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after="0" w:line="360" w:lineRule="auto"/>
        <w:ind w:left="0" w:hanging="360" w:hangingChars="100"/>
        <w:jc w:val="center"/>
        <w:textAlignment w:val="auto"/>
        <w:outlineLvl w:val="9"/>
        <w:rPr>
          <w:rFonts w:hint="eastAsia" w:ascii="微软雅黑" w:hAnsi="微软雅黑" w:eastAsia="微软雅黑" w:cs="微软雅黑"/>
          <w:b/>
          <w:color w:val="auto"/>
          <w:sz w:val="36"/>
          <w:szCs w:val="36"/>
        </w:rPr>
      </w:pPr>
      <w:r>
        <w:rPr>
          <w:rFonts w:hint="eastAsia" w:ascii="微软雅黑" w:hAnsi="微软雅黑" w:eastAsia="微软雅黑" w:cs="微软雅黑"/>
          <w:b/>
          <w:color w:val="auto"/>
          <w:sz w:val="36"/>
          <w:szCs w:val="36"/>
          <w:lang w:eastAsia="zh-CN"/>
        </w:rPr>
        <w:t>虎林市聚合泰混凝土搅拌有限公司建设</w:t>
      </w:r>
      <w:r>
        <w:rPr>
          <w:rFonts w:hint="eastAsia" w:ascii="微软雅黑" w:hAnsi="微软雅黑" w:eastAsia="微软雅黑" w:cs="微软雅黑"/>
          <w:b/>
          <w:color w:val="auto"/>
          <w:sz w:val="36"/>
          <w:szCs w:val="36"/>
        </w:rPr>
        <w:t>项目</w:t>
      </w:r>
    </w:p>
    <w:p>
      <w:pPr>
        <w:keepNext w:val="0"/>
        <w:keepLines w:val="0"/>
        <w:pageBreakBefore w:val="0"/>
        <w:widowControl/>
        <w:kinsoku/>
        <w:wordWrap/>
        <w:overflowPunct/>
        <w:topLinePunct w:val="0"/>
        <w:autoSpaceDE/>
        <w:autoSpaceDN/>
        <w:bidi w:val="0"/>
        <w:adjustRightInd w:val="0"/>
        <w:snapToGrid w:val="0"/>
        <w:spacing w:after="0" w:line="360" w:lineRule="auto"/>
        <w:ind w:left="0" w:hanging="360" w:hangingChars="100"/>
        <w:jc w:val="center"/>
        <w:textAlignment w:val="auto"/>
        <w:outlineLvl w:val="9"/>
        <w:rPr>
          <w:rFonts w:hint="eastAsia" w:ascii="微软雅黑" w:hAnsi="微软雅黑" w:eastAsia="微软雅黑" w:cs="微软雅黑"/>
          <w:b/>
          <w:color w:val="auto"/>
          <w:sz w:val="36"/>
          <w:szCs w:val="36"/>
        </w:rPr>
      </w:pPr>
      <w:r>
        <w:rPr>
          <w:rFonts w:hint="eastAsia" w:ascii="微软雅黑" w:hAnsi="微软雅黑" w:eastAsia="微软雅黑" w:cs="微软雅黑"/>
          <w:b/>
          <w:color w:val="auto"/>
          <w:sz w:val="36"/>
          <w:szCs w:val="36"/>
        </w:rPr>
        <w:t>竣工环境保护验收监测报告表</w:t>
      </w:r>
    </w:p>
    <w:p>
      <w:pPr>
        <w:spacing w:line="360" w:lineRule="auto"/>
        <w:jc w:val="center"/>
        <w:rPr>
          <w:rFonts w:ascii="仿宋_GB2312" w:eastAsia="仿宋_GB2312"/>
          <w:color w:val="auto"/>
          <w:sz w:val="28"/>
        </w:rPr>
      </w:pPr>
    </w:p>
    <w:p>
      <w:pPr>
        <w:jc w:val="center"/>
        <w:rPr>
          <w:rFonts w:hint="eastAsia" w:ascii="仿宋_GB2312" w:eastAsia="仿宋_GB2312"/>
          <w:color w:val="auto"/>
          <w:sz w:val="28"/>
        </w:rPr>
      </w:pPr>
    </w:p>
    <w:p>
      <w:pPr>
        <w:jc w:val="center"/>
        <w:rPr>
          <w:rFonts w:hint="eastAsia" w:ascii="仿宋_GB2312" w:eastAsia="仿宋_GB2312"/>
          <w:color w:val="auto"/>
          <w:sz w:val="28"/>
        </w:rPr>
      </w:pPr>
    </w:p>
    <w:p>
      <w:pPr>
        <w:jc w:val="center"/>
        <w:rPr>
          <w:rFonts w:ascii="仿宋_GB2312" w:eastAsia="仿宋_GB2312"/>
          <w:color w:val="auto"/>
          <w:sz w:val="28"/>
        </w:rPr>
      </w:pPr>
    </w:p>
    <w:p>
      <w:pPr>
        <w:rPr>
          <w:rFonts w:ascii="仿宋_GB2312" w:eastAsia="仿宋_GB2312"/>
          <w:color w:val="auto"/>
          <w:sz w:val="28"/>
        </w:rPr>
      </w:pPr>
    </w:p>
    <w:p>
      <w:pPr>
        <w:rPr>
          <w:rFonts w:ascii="仿宋_GB2312" w:eastAsia="仿宋_GB2312"/>
          <w:color w:val="auto"/>
          <w:sz w:val="28"/>
        </w:rPr>
      </w:pPr>
    </w:p>
    <w:p>
      <w:pPr>
        <w:rPr>
          <w:rFonts w:ascii="仿宋_GB2312" w:eastAsia="仿宋_GB2312"/>
          <w:color w:val="auto"/>
          <w:sz w:val="28"/>
        </w:rPr>
      </w:pPr>
    </w:p>
    <w:p>
      <w:pPr>
        <w:rPr>
          <w:rFonts w:hint="eastAsia" w:ascii="华文新魏" w:eastAsia="华文新魏"/>
          <w:color w:val="auto"/>
          <w:sz w:val="28"/>
          <w:szCs w:val="28"/>
        </w:rPr>
      </w:pPr>
      <w:r>
        <w:rPr>
          <w:rFonts w:ascii="仿宋_GB2312" w:eastAsia="仿宋_GB2312"/>
          <w:color w:val="auto"/>
          <w:sz w:val="28"/>
        </w:rPr>
        <w:tab/>
      </w:r>
    </w:p>
    <w:p>
      <w:pPr>
        <w:rPr>
          <w:rFonts w:hint="eastAsia" w:ascii="华文新魏" w:eastAsia="华文新魏"/>
          <w:color w:val="auto"/>
          <w:sz w:val="28"/>
          <w:szCs w:val="28"/>
        </w:rPr>
      </w:pPr>
      <w:r>
        <w:rPr>
          <w:rFonts w:hint="eastAsia" w:ascii="华文新魏" w:eastAsia="华文新魏"/>
          <w:color w:val="auto"/>
          <w:sz w:val="28"/>
          <w:szCs w:val="28"/>
        </w:rPr>
        <w:tab/>
      </w:r>
      <w:r>
        <w:rPr>
          <w:rFonts w:hint="eastAsia" w:ascii="华文新魏" w:eastAsia="华文新魏"/>
          <w:color w:val="auto"/>
          <w:sz w:val="28"/>
          <w:szCs w:val="28"/>
          <w:lang w:val="en-US" w:eastAsia="zh-CN"/>
        </w:rPr>
        <w:t xml:space="preserve">  </w:t>
      </w:r>
      <w:r>
        <w:rPr>
          <w:rFonts w:hint="eastAsia" w:ascii="华文新魏" w:eastAsia="华文新魏"/>
          <w:color w:val="auto"/>
          <w:sz w:val="28"/>
          <w:szCs w:val="28"/>
        </w:rPr>
        <w:t xml:space="preserve"> </w:t>
      </w:r>
    </w:p>
    <w:p>
      <w:pPr>
        <w:rPr>
          <w:rFonts w:hint="eastAsia" w:ascii="华文新魏" w:eastAsia="华文新魏"/>
          <w:color w:val="auto"/>
          <w:sz w:val="28"/>
          <w:szCs w:val="28"/>
        </w:rPr>
      </w:pPr>
    </w:p>
    <w:p>
      <w:pPr>
        <w:rPr>
          <w:rFonts w:hint="eastAsia" w:ascii="华文新魏" w:eastAsia="华文新魏"/>
          <w:color w:val="auto"/>
          <w:sz w:val="28"/>
          <w:szCs w:val="28"/>
        </w:rPr>
      </w:pPr>
    </w:p>
    <w:p>
      <w:pPr>
        <w:rPr>
          <w:rFonts w:hint="eastAsia" w:ascii="华文新魏" w:eastAsia="华文新魏"/>
          <w:color w:val="auto"/>
          <w:sz w:val="28"/>
          <w:szCs w:val="28"/>
        </w:rPr>
      </w:pPr>
    </w:p>
    <w:p>
      <w:pPr>
        <w:ind w:firstLine="843" w:firstLineChars="300"/>
        <w:rPr>
          <w:rFonts w:hint="eastAsia" w:ascii="宋体" w:hAnsi="宋体" w:eastAsia="宋体" w:cs="宋体"/>
          <w:b/>
          <w:bCs/>
          <w:color w:val="auto"/>
          <w:sz w:val="28"/>
          <w:szCs w:val="28"/>
        </w:rPr>
      </w:pPr>
    </w:p>
    <w:p>
      <w:pPr>
        <w:ind w:firstLine="843" w:firstLineChars="300"/>
        <w:rPr>
          <w:rFonts w:hint="eastAsia" w:ascii="宋体" w:hAnsi="宋体" w:eastAsia="宋体" w:cs="宋体"/>
          <w:b/>
          <w:bCs/>
          <w:color w:val="auto"/>
          <w:sz w:val="28"/>
          <w:szCs w:val="28"/>
        </w:rPr>
      </w:pPr>
    </w:p>
    <w:p>
      <w:pPr>
        <w:ind w:firstLine="843" w:firstLineChars="300"/>
        <w:rPr>
          <w:rFonts w:hint="eastAsia" w:ascii="宋体" w:hAnsi="宋体" w:eastAsia="宋体" w:cs="宋体"/>
          <w:b/>
          <w:bCs/>
          <w:color w:val="auto"/>
          <w:sz w:val="28"/>
          <w:szCs w:val="28"/>
        </w:rPr>
      </w:pPr>
      <w:r>
        <w:rPr>
          <w:rFonts w:hint="eastAsia" w:ascii="宋体" w:hAnsi="宋体" w:eastAsia="宋体" w:cs="宋体"/>
          <w:b/>
          <w:bCs/>
          <w:color w:val="auto"/>
          <w:sz w:val="28"/>
          <w:szCs w:val="28"/>
        </w:rPr>
        <w:t>建设单位</w:t>
      </w:r>
      <w:r>
        <w:rPr>
          <w:rFonts w:hint="eastAsia" w:ascii="宋体" w:hAnsi="宋体" w:eastAsia="宋体" w:cs="宋体"/>
          <w:b/>
          <w:bCs/>
          <w:color w:val="auto"/>
          <w:sz w:val="28"/>
          <w:szCs w:val="28"/>
          <w:lang w:eastAsia="zh-CN"/>
        </w:rPr>
        <w:t>：虎林市聚合泰混凝土搅拌有限公司</w:t>
      </w:r>
    </w:p>
    <w:p>
      <w:pPr>
        <w:spacing w:line="360" w:lineRule="auto"/>
        <w:ind w:firstLine="843" w:firstLineChars="300"/>
        <w:rPr>
          <w:rFonts w:hint="eastAsia" w:ascii="宋体" w:hAnsi="宋体" w:eastAsia="宋体" w:cs="宋体"/>
          <w:b/>
          <w:bCs/>
          <w:color w:val="auto"/>
          <w:sz w:val="28"/>
          <w:szCs w:val="28"/>
        </w:rPr>
      </w:pPr>
      <w:r>
        <w:rPr>
          <w:rFonts w:hint="eastAsia" w:ascii="宋体" w:hAnsi="宋体" w:eastAsia="宋体" w:cs="宋体"/>
          <w:b/>
          <w:bCs/>
          <w:color w:val="auto"/>
          <w:sz w:val="28"/>
          <w:szCs w:val="28"/>
        </w:rPr>
        <w:t>编制单位：</w:t>
      </w:r>
      <w:r>
        <w:rPr>
          <w:rFonts w:hint="eastAsia" w:ascii="宋体" w:hAnsi="宋体" w:eastAsia="宋体" w:cs="宋体"/>
          <w:b/>
          <w:bCs/>
          <w:color w:val="auto"/>
          <w:sz w:val="28"/>
          <w:szCs w:val="28"/>
          <w:lang w:eastAsia="zh-CN"/>
        </w:rPr>
        <w:t>黑龙江蓝洋环保工程检测有限公司</w:t>
      </w:r>
    </w:p>
    <w:p>
      <w:pPr>
        <w:rPr>
          <w:rFonts w:hint="eastAsia" w:ascii="宋体" w:hAnsi="宋体" w:eastAsia="宋体" w:cs="宋体"/>
          <w:b/>
          <w:bCs/>
          <w:color w:val="auto"/>
          <w:sz w:val="28"/>
          <w:szCs w:val="28"/>
        </w:rPr>
      </w:pPr>
    </w:p>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二零一八</w:t>
      </w:r>
      <w:r>
        <w:rPr>
          <w:rFonts w:hint="eastAsia" w:ascii="宋体" w:hAnsi="宋体" w:eastAsia="宋体" w:cs="宋体"/>
          <w:b/>
          <w:bCs/>
          <w:color w:val="auto"/>
          <w:sz w:val="28"/>
          <w:szCs w:val="28"/>
        </w:rPr>
        <w:t>年</w:t>
      </w:r>
      <w:r>
        <w:rPr>
          <w:rFonts w:hint="eastAsia" w:ascii="宋体" w:hAnsi="宋体" w:eastAsia="宋体" w:cs="宋体"/>
          <w:b/>
          <w:bCs/>
          <w:color w:val="auto"/>
          <w:sz w:val="28"/>
          <w:szCs w:val="28"/>
          <w:lang w:val="en-US" w:eastAsia="zh-CN"/>
        </w:rPr>
        <w:t>八</w:t>
      </w:r>
      <w:r>
        <w:rPr>
          <w:rFonts w:hint="eastAsia" w:ascii="宋体" w:hAnsi="宋体" w:eastAsia="宋体" w:cs="宋体"/>
          <w:b/>
          <w:bCs/>
          <w:color w:val="auto"/>
          <w:sz w:val="28"/>
          <w:szCs w:val="28"/>
        </w:rPr>
        <w:t>月</w:t>
      </w:r>
    </w:p>
    <w:p>
      <w:pPr>
        <w:rPr>
          <w:rFonts w:hint="eastAsia" w:ascii="华文新魏" w:eastAsia="华文新魏"/>
          <w:color w:val="auto"/>
          <w:sz w:val="28"/>
          <w:szCs w:val="28"/>
        </w:rPr>
      </w:pPr>
    </w:p>
    <w:p>
      <w:pPr>
        <w:rPr>
          <w:rFonts w:ascii="仿宋_GB2312" w:eastAsia="仿宋_GB2312"/>
          <w:color w:val="auto"/>
          <w:sz w:val="32"/>
        </w:rPr>
      </w:pPr>
      <w:r>
        <w:rPr>
          <w:rFonts w:ascii="仿宋_GB2312" w:eastAsia="仿宋_GB2312"/>
          <w:color w:val="auto"/>
          <w:sz w:val="32"/>
        </w:rPr>
        <w:br w:type="page"/>
      </w:r>
      <w:r>
        <w:rPr>
          <w:rFonts w:ascii="仿宋_GB2312" w:eastAsia="仿宋_GB2312"/>
          <w:b/>
          <w:color w:val="auto"/>
          <w:sz w:val="28"/>
        </w:rPr>
        <w:tab/>
      </w:r>
    </w:p>
    <w:p>
      <w:pPr>
        <w:spacing w:line="360" w:lineRule="auto"/>
        <w:rPr>
          <w:rFonts w:hint="eastAsia" w:ascii="宋体" w:hAnsi="宋体" w:eastAsia="宋体" w:cs="宋体"/>
          <w:b/>
          <w:bCs w:val="0"/>
          <w:color w:val="auto"/>
          <w:sz w:val="28"/>
        </w:rPr>
      </w:pPr>
      <w:r>
        <w:rPr>
          <w:rFonts w:hint="eastAsia" w:ascii="宋体" w:hAnsi="宋体" w:eastAsia="宋体" w:cs="宋体"/>
          <w:b/>
          <w:bCs w:val="0"/>
          <w:color w:val="auto"/>
          <w:sz w:val="28"/>
        </w:rPr>
        <w:t>建设单位法人代表:</w:t>
      </w:r>
      <w:r>
        <w:rPr>
          <w:rFonts w:hint="eastAsia" w:ascii="宋体" w:hAnsi="宋体" w:eastAsia="宋体" w:cs="宋体"/>
          <w:b/>
          <w:bCs w:val="0"/>
          <w:color w:val="FF0000"/>
          <w:sz w:val="28"/>
        </w:rPr>
        <w:tab/>
      </w:r>
      <w:r>
        <w:rPr>
          <w:rFonts w:hint="eastAsia" w:ascii="宋体" w:hAnsi="宋体" w:eastAsia="宋体" w:cs="宋体"/>
          <w:b/>
          <w:bCs w:val="0"/>
          <w:color w:val="000000" w:themeColor="text1"/>
          <w:sz w:val="28"/>
          <w14:textFill>
            <w14:solidFill>
              <w14:schemeClr w14:val="tx1"/>
            </w14:solidFill>
          </w14:textFill>
        </w:rPr>
        <w:t xml:space="preserve"> </w:t>
      </w:r>
      <w:r>
        <w:rPr>
          <w:rFonts w:hint="eastAsia" w:ascii="宋体" w:hAnsi="宋体" w:eastAsia="宋体" w:cs="宋体"/>
          <w:b/>
          <w:bCs w:val="0"/>
          <w:color w:val="000000" w:themeColor="text1"/>
          <w:sz w:val="28"/>
          <w:lang w:eastAsia="zh-CN"/>
          <w14:textFill>
            <w14:solidFill>
              <w14:schemeClr w14:val="tx1"/>
            </w14:solidFill>
          </w14:textFill>
        </w:rPr>
        <w:t>程孟晓</w:t>
      </w:r>
      <w:r>
        <w:rPr>
          <w:rFonts w:hint="eastAsia" w:ascii="宋体" w:hAnsi="宋体" w:eastAsia="宋体" w:cs="宋体"/>
          <w:b/>
          <w:bCs w:val="0"/>
          <w:color w:val="000000" w:themeColor="text1"/>
          <w:sz w:val="28"/>
          <w14:textFill>
            <w14:solidFill>
              <w14:schemeClr w14:val="tx1"/>
            </w14:solidFill>
          </w14:textFill>
        </w:rPr>
        <w:t xml:space="preserve">   </w:t>
      </w:r>
      <w:r>
        <w:rPr>
          <w:rFonts w:hint="eastAsia" w:ascii="宋体" w:hAnsi="宋体" w:eastAsia="宋体" w:cs="宋体"/>
          <w:b/>
          <w:bCs w:val="0"/>
          <w:color w:val="auto"/>
          <w:sz w:val="28"/>
        </w:rPr>
        <w:t xml:space="preserve">      </w:t>
      </w:r>
    </w:p>
    <w:p>
      <w:pPr>
        <w:spacing w:line="360" w:lineRule="auto"/>
        <w:rPr>
          <w:rFonts w:hint="eastAsia" w:ascii="宋体" w:hAnsi="宋体" w:eastAsia="宋体" w:cs="宋体"/>
          <w:b/>
          <w:bCs w:val="0"/>
          <w:color w:val="auto"/>
          <w:sz w:val="28"/>
        </w:rPr>
      </w:pPr>
      <w:r>
        <w:rPr>
          <w:rFonts w:hint="eastAsia" w:ascii="宋体" w:hAnsi="宋体" w:eastAsia="宋体" w:cs="宋体"/>
          <w:b/>
          <w:bCs w:val="0"/>
          <w:color w:val="auto"/>
          <w:sz w:val="28"/>
        </w:rPr>
        <w:t>编制单位法人代表:</w:t>
      </w:r>
      <w:r>
        <w:rPr>
          <w:rFonts w:hint="eastAsia" w:ascii="宋体" w:hAnsi="宋体" w:eastAsia="宋体" w:cs="宋体"/>
          <w:b/>
          <w:bCs w:val="0"/>
          <w:color w:val="auto"/>
          <w:sz w:val="28"/>
        </w:rPr>
        <w:tab/>
      </w:r>
      <w:r>
        <w:rPr>
          <w:rFonts w:hint="eastAsia" w:ascii="宋体" w:hAnsi="宋体" w:eastAsia="宋体" w:cs="宋体"/>
          <w:b/>
          <w:bCs w:val="0"/>
          <w:color w:val="auto"/>
          <w:sz w:val="28"/>
          <w:lang w:eastAsia="zh-CN"/>
        </w:rPr>
        <w:t>牛海文</w:t>
      </w:r>
      <w:r>
        <w:rPr>
          <w:rFonts w:hint="eastAsia" w:ascii="宋体" w:hAnsi="宋体" w:eastAsia="宋体" w:cs="宋体"/>
          <w:b/>
          <w:bCs w:val="0"/>
          <w:color w:val="auto"/>
          <w:sz w:val="28"/>
          <w:lang w:val="en-US" w:eastAsia="zh-CN"/>
        </w:rPr>
        <w:t xml:space="preserve">   </w:t>
      </w:r>
    </w:p>
    <w:p>
      <w:pPr>
        <w:spacing w:line="360" w:lineRule="auto"/>
        <w:rPr>
          <w:rFonts w:hint="eastAsia" w:ascii="宋体" w:hAnsi="宋体" w:eastAsia="宋体" w:cs="宋体"/>
          <w:b/>
          <w:bCs w:val="0"/>
          <w:color w:val="auto"/>
          <w:spacing w:val="7"/>
          <w:w w:val="79"/>
          <w:sz w:val="28"/>
        </w:rPr>
      </w:pPr>
      <w:r>
        <w:rPr>
          <w:rFonts w:hint="eastAsia" w:ascii="宋体" w:hAnsi="宋体" w:eastAsia="宋体" w:cs="宋体"/>
          <w:b/>
          <w:bCs w:val="0"/>
          <w:color w:val="auto"/>
          <w:spacing w:val="20"/>
          <w:w w:val="79"/>
          <w:sz w:val="28"/>
        </w:rPr>
        <w:t>项  目  负 责 人</w:t>
      </w:r>
      <w:r>
        <w:rPr>
          <w:rFonts w:hint="eastAsia" w:ascii="宋体" w:hAnsi="宋体" w:eastAsia="宋体" w:cs="宋体"/>
          <w:b/>
          <w:bCs w:val="0"/>
          <w:color w:val="auto"/>
          <w:spacing w:val="10"/>
          <w:w w:val="79"/>
          <w:sz w:val="28"/>
          <w:lang w:eastAsia="zh-CN"/>
        </w:rPr>
        <w:t>：齐胜</w:t>
      </w:r>
    </w:p>
    <w:p>
      <w:pPr>
        <w:spacing w:line="360" w:lineRule="auto"/>
        <w:rPr>
          <w:rFonts w:hint="eastAsia" w:ascii="宋体" w:hAnsi="宋体" w:eastAsia="宋体" w:cs="宋体"/>
          <w:b/>
          <w:bCs w:val="0"/>
          <w:color w:val="auto"/>
          <w:spacing w:val="7"/>
          <w:w w:val="79"/>
          <w:sz w:val="28"/>
        </w:rPr>
      </w:pPr>
      <w:r>
        <w:rPr>
          <w:rFonts w:hint="eastAsia" w:ascii="宋体" w:hAnsi="宋体" w:eastAsia="宋体" w:cs="宋体"/>
          <w:b/>
          <w:bCs w:val="0"/>
          <w:color w:val="auto"/>
          <w:spacing w:val="141"/>
          <w:w w:val="79"/>
          <w:sz w:val="28"/>
        </w:rPr>
        <w:t>填 表</w:t>
      </w:r>
      <w:r>
        <w:rPr>
          <w:rFonts w:hint="eastAsia" w:ascii="宋体" w:hAnsi="宋体" w:eastAsia="宋体" w:cs="宋体"/>
          <w:b/>
          <w:bCs w:val="0"/>
          <w:color w:val="auto"/>
          <w:spacing w:val="141"/>
          <w:w w:val="79"/>
          <w:sz w:val="28"/>
          <w:lang w:val="en-US" w:eastAsia="zh-CN"/>
        </w:rPr>
        <w:t xml:space="preserve"> </w:t>
      </w:r>
      <w:r>
        <w:rPr>
          <w:rFonts w:hint="eastAsia" w:ascii="宋体" w:hAnsi="宋体" w:eastAsia="宋体" w:cs="宋体"/>
          <w:b/>
          <w:bCs w:val="0"/>
          <w:color w:val="auto"/>
          <w:spacing w:val="141"/>
          <w:w w:val="79"/>
          <w:sz w:val="28"/>
        </w:rPr>
        <w:t>人</w:t>
      </w:r>
      <w:r>
        <w:rPr>
          <w:rFonts w:hint="eastAsia" w:ascii="宋体" w:hAnsi="宋体" w:eastAsia="宋体" w:cs="宋体"/>
          <w:b/>
          <w:bCs w:val="0"/>
          <w:color w:val="auto"/>
          <w:spacing w:val="2"/>
          <w:w w:val="79"/>
          <w:sz w:val="28"/>
        </w:rPr>
        <w:t>：</w:t>
      </w:r>
      <w:r>
        <w:rPr>
          <w:rFonts w:hint="eastAsia" w:ascii="宋体" w:hAnsi="宋体" w:eastAsia="宋体" w:cs="宋体"/>
          <w:b/>
          <w:bCs w:val="0"/>
          <w:color w:val="auto"/>
          <w:spacing w:val="2"/>
          <w:w w:val="79"/>
          <w:sz w:val="28"/>
          <w:lang w:eastAsia="zh-CN"/>
        </w:rPr>
        <w:t>吴传博</w:t>
      </w:r>
    </w:p>
    <w:p>
      <w:pPr>
        <w:spacing w:line="360" w:lineRule="auto"/>
        <w:rPr>
          <w:rFonts w:hint="eastAsia" w:ascii="仿宋_GB2312" w:eastAsia="仿宋_GB2312"/>
          <w:color w:val="auto"/>
          <w:sz w:val="28"/>
        </w:rPr>
      </w:pPr>
      <w:r>
        <w:rPr>
          <w:rFonts w:ascii="仿宋_GB2312" w:eastAsia="仿宋_GB2312"/>
          <w:color w:val="auto"/>
          <w:sz w:val="28"/>
        </w:rPr>
        <w:tab/>
      </w:r>
    </w:p>
    <w:p>
      <w:pPr>
        <w:spacing w:line="360" w:lineRule="auto"/>
        <w:rPr>
          <w:rFonts w:hint="eastAsia" w:ascii="仿宋_GB2312" w:eastAsia="仿宋_GB2312"/>
          <w:color w:val="auto"/>
          <w:sz w:val="28"/>
        </w:rPr>
      </w:pPr>
    </w:p>
    <w:p>
      <w:pPr>
        <w:tabs>
          <w:tab w:val="left" w:pos="984"/>
        </w:tabs>
        <w:spacing w:line="360" w:lineRule="auto"/>
        <w:rPr>
          <w:rFonts w:hint="eastAsia" w:ascii="仿宋_GB2312" w:eastAsia="仿宋_GB2312"/>
          <w:color w:val="auto"/>
          <w:sz w:val="28"/>
        </w:rPr>
      </w:pPr>
      <w:r>
        <w:rPr>
          <w:rFonts w:ascii="仿宋_GB2312" w:eastAsia="仿宋_GB2312"/>
          <w:color w:val="auto"/>
          <w:sz w:val="28"/>
        </w:rPr>
        <w:tab/>
      </w:r>
    </w:p>
    <w:p>
      <w:pPr>
        <w:tabs>
          <w:tab w:val="left" w:pos="984"/>
        </w:tabs>
        <w:spacing w:line="360" w:lineRule="auto"/>
        <w:rPr>
          <w:rFonts w:hint="eastAsia" w:ascii="仿宋_GB2312" w:eastAsia="仿宋_GB2312"/>
          <w:color w:val="auto"/>
          <w:sz w:val="28"/>
        </w:rPr>
      </w:pPr>
    </w:p>
    <w:p>
      <w:pPr>
        <w:tabs>
          <w:tab w:val="left" w:pos="984"/>
        </w:tabs>
        <w:spacing w:line="360" w:lineRule="auto"/>
        <w:rPr>
          <w:rFonts w:hint="eastAsia" w:ascii="仿宋_GB2312" w:eastAsia="仿宋_GB2312"/>
          <w:color w:val="auto"/>
          <w:sz w:val="28"/>
        </w:rPr>
      </w:pPr>
    </w:p>
    <w:p>
      <w:pPr>
        <w:tabs>
          <w:tab w:val="left" w:pos="984"/>
        </w:tabs>
        <w:spacing w:line="360" w:lineRule="auto"/>
        <w:rPr>
          <w:rFonts w:hint="eastAsia" w:ascii="仿宋_GB2312" w:eastAsia="仿宋_GB2312"/>
          <w:color w:val="auto"/>
          <w:sz w:val="28"/>
        </w:rPr>
      </w:pPr>
    </w:p>
    <w:p>
      <w:pPr>
        <w:tabs>
          <w:tab w:val="left" w:pos="984"/>
        </w:tabs>
        <w:spacing w:line="360" w:lineRule="auto"/>
        <w:rPr>
          <w:rFonts w:hint="eastAsia" w:ascii="仿宋_GB2312" w:eastAsia="仿宋_GB2312"/>
          <w:color w:val="auto"/>
          <w:sz w:val="28"/>
        </w:rPr>
      </w:pPr>
    </w:p>
    <w:p>
      <w:pPr>
        <w:tabs>
          <w:tab w:val="left" w:pos="984"/>
        </w:tabs>
        <w:spacing w:line="360" w:lineRule="auto"/>
        <w:rPr>
          <w:rFonts w:hint="eastAsia" w:ascii="仿宋_GB2312" w:eastAsia="仿宋_GB2312"/>
          <w:color w:val="auto"/>
          <w:sz w:val="28"/>
        </w:rPr>
      </w:pPr>
    </w:p>
    <w:tbl>
      <w:tblPr>
        <w:tblStyle w:val="5"/>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建设单位</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虎林市聚合泰混凝土搅拌有限公司</w: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编制单位</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黑龙江蓝洋环保工程检测有限公司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rPr>
              <w:t>电话</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0467-5886801</w:t>
            </w:r>
          </w:p>
        </w:tc>
        <w:tc>
          <w:tcPr>
            <w:tcW w:w="4261"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电话</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0451-51069517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传真:</w:t>
            </w:r>
          </w:p>
        </w:tc>
        <w:tc>
          <w:tcPr>
            <w:tcW w:w="4261"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传真:</w:t>
            </w:r>
            <w:r>
              <w:rPr>
                <w:rFonts w:hint="eastAsia" w:ascii="宋体" w:hAnsi="宋体" w:eastAsia="宋体" w:cs="宋体"/>
                <w:b/>
                <w:bCs/>
                <w:color w:val="auto"/>
                <w:sz w:val="21"/>
                <w:szCs w:val="21"/>
                <w:lang w:val="en-US" w:eastAsia="zh-CN"/>
              </w:rPr>
              <w:t>0451-51069517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邮编:</w:t>
            </w:r>
            <w:r>
              <w:rPr>
                <w:rFonts w:hint="eastAsia" w:ascii="宋体" w:hAnsi="宋体" w:eastAsia="宋体" w:cs="宋体"/>
                <w:b/>
                <w:bCs/>
                <w:color w:val="auto"/>
                <w:sz w:val="21"/>
                <w:szCs w:val="21"/>
                <w:lang w:val="en-US" w:eastAsia="zh-CN"/>
              </w:rPr>
              <w:t>158400</w:t>
            </w:r>
          </w:p>
        </w:tc>
        <w:tc>
          <w:tcPr>
            <w:tcW w:w="4261"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邮编:</w:t>
            </w:r>
            <w:r>
              <w:rPr>
                <w:rFonts w:hint="eastAsia" w:ascii="宋体" w:hAnsi="宋体" w:eastAsia="宋体" w:cs="宋体"/>
                <w:b/>
                <w:bCs/>
                <w:color w:val="auto"/>
                <w:sz w:val="21"/>
                <w:szCs w:val="21"/>
                <w:lang w:val="en-US" w:eastAsia="zh-CN"/>
              </w:rPr>
              <w:t>150046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地址:</w:t>
            </w:r>
            <w:r>
              <w:rPr>
                <w:rFonts w:hint="eastAsia" w:ascii="宋体" w:hAnsi="宋体" w:eastAsia="宋体" w:cs="宋体"/>
                <w:b/>
                <w:bCs/>
                <w:color w:val="auto"/>
                <w:sz w:val="21"/>
                <w:szCs w:val="21"/>
                <w:lang w:eastAsia="zh-CN"/>
              </w:rPr>
              <w:t>黑龙江省鸡西市虎林市东升村</w:t>
            </w:r>
          </w:p>
        </w:tc>
        <w:tc>
          <w:tcPr>
            <w:tcW w:w="4261"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地址:</w:t>
            </w:r>
            <w:r>
              <w:rPr>
                <w:rFonts w:hint="eastAsia" w:ascii="宋体" w:hAnsi="宋体" w:eastAsia="宋体" w:cs="宋体"/>
                <w:b/>
                <w:bCs/>
                <w:color w:val="auto"/>
                <w:sz w:val="21"/>
                <w:szCs w:val="21"/>
                <w:lang w:eastAsia="zh-CN"/>
              </w:rPr>
              <w:t>哈尔滨市香坊区花场街</w:t>
            </w:r>
            <w:r>
              <w:rPr>
                <w:rFonts w:hint="eastAsia" w:ascii="宋体" w:hAnsi="宋体" w:eastAsia="宋体" w:cs="宋体"/>
                <w:b/>
                <w:bCs/>
                <w:color w:val="auto"/>
                <w:sz w:val="21"/>
                <w:szCs w:val="21"/>
                <w:lang w:val="en-US" w:eastAsia="zh-CN"/>
              </w:rPr>
              <w:t>1号1栋1门2号</w:t>
            </w:r>
          </w:p>
        </w:tc>
      </w:tr>
    </w:tbl>
    <w:p>
      <w:pPr>
        <w:spacing w:after="0" w:afterLines="0" w:line="360" w:lineRule="auto"/>
        <w:rPr>
          <w:rFonts w:hAnsi="Arial" w:eastAsia="仿宋_GB2312"/>
          <w:b/>
          <w:color w:val="auto"/>
          <w:sz w:val="21"/>
          <w:szCs w:val="21"/>
        </w:rPr>
      </w:pPr>
    </w:p>
    <w:p>
      <w:pPr>
        <w:spacing w:after="0" w:afterLines="0" w:line="360" w:lineRule="auto"/>
        <w:rPr>
          <w:rFonts w:hAnsi="Arial" w:eastAsia="仿宋_GB2312"/>
          <w:b/>
          <w:color w:val="auto"/>
          <w:sz w:val="21"/>
          <w:szCs w:val="21"/>
        </w:rPr>
      </w:pPr>
    </w:p>
    <w:p>
      <w:pPr>
        <w:spacing w:after="0" w:afterLines="0" w:line="360" w:lineRule="auto"/>
        <w:rPr>
          <w:rFonts w:hAnsi="Arial" w:eastAsia="仿宋_GB2312"/>
          <w:b/>
          <w:color w:val="auto"/>
          <w:sz w:val="21"/>
          <w:szCs w:val="21"/>
        </w:rPr>
      </w:pPr>
    </w:p>
    <w:p>
      <w:pPr>
        <w:spacing w:after="0" w:afterLines="0" w:line="360" w:lineRule="auto"/>
        <w:rPr>
          <w:rFonts w:hAnsi="Arial" w:eastAsia="仿宋_GB2312"/>
          <w:b/>
          <w:color w:val="auto"/>
          <w:sz w:val="21"/>
          <w:szCs w:val="21"/>
        </w:rPr>
      </w:pPr>
    </w:p>
    <w:p>
      <w:pPr>
        <w:spacing w:after="0" w:afterLines="0" w:line="360" w:lineRule="auto"/>
        <w:rPr>
          <w:rFonts w:hAnsi="Arial" w:eastAsia="仿宋_GB2312"/>
          <w:b/>
          <w:color w:val="auto"/>
          <w:sz w:val="21"/>
          <w:szCs w:val="21"/>
        </w:rPr>
      </w:pPr>
    </w:p>
    <w:p>
      <w:pPr>
        <w:spacing w:after="0" w:afterLines="0" w:line="360" w:lineRule="auto"/>
        <w:rPr>
          <w:rFonts w:hAnsi="Arial" w:eastAsia="仿宋_GB2312"/>
          <w:b/>
          <w:color w:val="auto"/>
          <w:sz w:val="21"/>
          <w:szCs w:val="21"/>
        </w:rPr>
      </w:pPr>
    </w:p>
    <w:p>
      <w:pPr>
        <w:spacing w:after="0" w:afterLines="0" w:line="360" w:lineRule="auto"/>
        <w:rPr>
          <w:rFonts w:hint="eastAsia" w:hAnsi="Arial" w:eastAsia="仿宋_GB2312"/>
          <w:b/>
          <w:color w:val="auto"/>
          <w:sz w:val="21"/>
          <w:szCs w:val="21"/>
          <w:lang w:eastAsia="zh-CN"/>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r>
        <w:rPr>
          <w:rFonts w:hint="eastAsia" w:hAnsi="Arial" w:eastAsia="仿宋_GB2312"/>
          <w:b/>
          <w:color w:val="auto"/>
          <w:sz w:val="21"/>
          <w:szCs w:val="21"/>
          <w:lang w:eastAsia="zh-CN"/>
        </w:rPr>
        <w:drawing>
          <wp:inline distT="0" distB="0" distL="114300" distR="114300">
            <wp:extent cx="5268595" cy="7452360"/>
            <wp:effectExtent l="0" t="0" r="8255" b="15240"/>
            <wp:docPr id="55" name="图片 55" descr="认证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认证证书"/>
                    <pic:cNvPicPr>
                      <a:picLocks noChangeAspect="1"/>
                    </pic:cNvPicPr>
                  </pic:nvPicPr>
                  <pic:blipFill>
                    <a:blip r:embed="rId7"/>
                    <a:stretch>
                      <a:fillRect/>
                    </a:stretch>
                  </pic:blipFill>
                  <pic:spPr>
                    <a:xfrm>
                      <a:off x="0" y="0"/>
                      <a:ext cx="5268595" cy="7452360"/>
                    </a:xfrm>
                    <a:prstGeom prst="rect">
                      <a:avLst/>
                    </a:prstGeom>
                  </pic:spPr>
                </pic:pic>
              </a:graphicData>
            </a:graphic>
          </wp:inline>
        </w:drawing>
      </w:r>
    </w:p>
    <w:sdt>
      <w:sdtPr>
        <w:rPr>
          <w:rFonts w:ascii="宋体" w:hAnsi="宋体" w:eastAsia="宋体"/>
          <w:b/>
          <w:bCs/>
          <w:color w:val="auto"/>
          <w:sz w:val="32"/>
          <w:szCs w:val="32"/>
        </w:rPr>
        <w:id w:val="147483347"/>
        <w:docPartObj>
          <w:docPartGallery w:val="Table of Contents"/>
          <w:docPartUnique/>
        </w:docPartObj>
      </w:sdtPr>
      <w:sdtEndPr>
        <w:rPr>
          <w:rFonts w:hint="default" w:ascii="Times New Roman" w:hAnsi="Times New Roman" w:eastAsia="宋体" w:cs="Times New Roman"/>
          <w:b/>
          <w:bCs/>
          <w:color w:val="auto"/>
          <w:sz w:val="24"/>
          <w:szCs w:val="24"/>
        </w:rPr>
      </w:sdtEndPr>
      <w:sdtContent>
        <w:p>
          <w:pPr>
            <w:jc w:val="center"/>
            <w:rPr>
              <w:rFonts w:ascii="宋体" w:hAnsi="宋体" w:eastAsia="宋体"/>
              <w:b/>
              <w:bCs/>
              <w:color w:val="auto"/>
              <w:sz w:val="32"/>
              <w:szCs w:val="32"/>
            </w:rPr>
          </w:pPr>
        </w:p>
        <w:p>
          <w:pPr>
            <w:jc w:val="center"/>
            <w:rPr>
              <w:rFonts w:ascii="宋体" w:hAnsi="宋体" w:eastAsia="宋体"/>
              <w:b/>
              <w:bCs/>
              <w:color w:val="auto"/>
              <w:sz w:val="28"/>
              <w:szCs w:val="28"/>
            </w:rPr>
          </w:pPr>
          <w:r>
            <w:rPr>
              <w:rFonts w:ascii="宋体" w:hAnsi="宋体" w:eastAsia="宋体"/>
              <w:b/>
              <w:bCs/>
              <w:color w:val="auto"/>
              <w:sz w:val="28"/>
              <w:szCs w:val="28"/>
            </w:rPr>
            <w:t>目录</w:t>
          </w:r>
        </w:p>
        <w:p>
          <w:pPr>
            <w:jc w:val="center"/>
            <w:rPr>
              <w:rFonts w:ascii="宋体" w:hAnsi="宋体" w:eastAsia="宋体"/>
              <w:b/>
              <w:bCs/>
              <w:color w:val="auto"/>
              <w:sz w:val="32"/>
              <w:szCs w:val="32"/>
            </w:rPr>
          </w:pPr>
        </w:p>
        <w:p>
          <w:pPr>
            <w:pStyle w:val="6"/>
            <w:tabs>
              <w:tab w:val="right" w:leader="dot" w:pos="8306"/>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_Toc18616 </w:instrText>
          </w:r>
          <w:r>
            <w:rPr>
              <w:rFonts w:hint="default" w:ascii="Times New Roman" w:hAnsi="Times New Roman" w:eastAsia="宋体" w:cs="Times New Roman"/>
              <w:b/>
              <w:bCs/>
              <w:color w:val="auto"/>
              <w:sz w:val="24"/>
              <w:szCs w:val="24"/>
            </w:rPr>
            <w:fldChar w:fldCharType="separate"/>
          </w:r>
          <w:sdt>
            <w:sdtPr>
              <w:rPr>
                <w:rFonts w:hint="default" w:ascii="Times New Roman" w:hAnsi="Times New Roman" w:eastAsia="宋体" w:cs="Times New Roman"/>
                <w:b/>
                <w:bCs/>
                <w:color w:val="auto"/>
                <w:sz w:val="24"/>
                <w:szCs w:val="24"/>
                <w:lang w:val="en-US" w:eastAsia="zh-CN" w:bidi="ar-SA"/>
              </w:rPr>
              <w:id w:val="147483347"/>
              <w:placeholder>
                <w:docPart w:val="{a9b36422-1ce2-4d18-93ba-78d6089e5bdf}"/>
              </w:placeholder>
            </w:sdtPr>
            <w:sdtEndPr>
              <w:rPr>
                <w:rFonts w:hint="default" w:ascii="Times New Roman" w:hAnsi="Times New Roman" w:eastAsia="宋体" w:cs="Times New Roman"/>
                <w:b/>
                <w:bCs/>
                <w:color w:val="auto"/>
                <w:sz w:val="24"/>
                <w:szCs w:val="24"/>
                <w:lang w:val="en-US" w:eastAsia="zh-CN" w:bidi="ar-SA"/>
              </w:rPr>
            </w:sdtEndPr>
            <w:sdtContent>
              <w:r>
                <w:rPr>
                  <w:rFonts w:hint="default" w:ascii="Times New Roman" w:hAnsi="Times New Roman" w:eastAsia="宋体" w:cs="Times New Roman"/>
                  <w:b/>
                  <w:bCs/>
                  <w:color w:val="auto"/>
                  <w:sz w:val="24"/>
                  <w:szCs w:val="24"/>
                </w:rPr>
                <w:t>表一</w:t>
              </w:r>
            </w:sdtContent>
          </w:sdt>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_Toc730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fldChar w:fldCharType="end"/>
          </w:r>
        </w:p>
        <w:p>
          <w:pPr>
            <w:pStyle w:val="6"/>
            <w:tabs>
              <w:tab w:val="right" w:leader="dot" w:pos="8306"/>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_Toc4050 </w:instrText>
          </w:r>
          <w:r>
            <w:rPr>
              <w:rFonts w:hint="default" w:ascii="Times New Roman" w:hAnsi="Times New Roman" w:eastAsia="宋体" w:cs="Times New Roman"/>
              <w:b/>
              <w:bCs/>
              <w:color w:val="auto"/>
              <w:sz w:val="24"/>
              <w:szCs w:val="24"/>
            </w:rPr>
            <w:fldChar w:fldCharType="separate"/>
          </w:r>
          <w:sdt>
            <w:sdtPr>
              <w:rPr>
                <w:rFonts w:hint="default" w:ascii="Times New Roman" w:hAnsi="Times New Roman" w:eastAsia="宋体" w:cs="Times New Roman"/>
                <w:b/>
                <w:bCs/>
                <w:color w:val="auto"/>
                <w:sz w:val="24"/>
                <w:szCs w:val="24"/>
                <w:lang w:val="en-US" w:eastAsia="zh-CN" w:bidi="ar-SA"/>
              </w:rPr>
              <w:id w:val="147483347"/>
              <w:placeholder>
                <w:docPart w:val="{39b43884-1e4e-4a02-bbb5-e3994914032a}"/>
              </w:placeholder>
            </w:sdtPr>
            <w:sdtEndPr>
              <w:rPr>
                <w:rFonts w:hint="default" w:ascii="Times New Roman" w:hAnsi="Times New Roman" w:eastAsia="宋体" w:cs="Times New Roman"/>
                <w:b/>
                <w:bCs/>
                <w:color w:val="auto"/>
                <w:sz w:val="24"/>
                <w:szCs w:val="24"/>
                <w:lang w:val="en-US" w:eastAsia="zh-CN" w:bidi="ar-SA"/>
              </w:rPr>
            </w:sdtEndPr>
            <w:sdtContent>
              <w:r>
                <w:rPr>
                  <w:rFonts w:hint="default" w:ascii="Times New Roman" w:hAnsi="Times New Roman" w:eastAsia="宋体" w:cs="Times New Roman"/>
                  <w:b/>
                  <w:bCs/>
                  <w:color w:val="auto"/>
                  <w:sz w:val="24"/>
                  <w:szCs w:val="24"/>
                </w:rPr>
                <w:t>表二</w:t>
              </w:r>
            </w:sdtContent>
          </w:sdt>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t>3</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_Toc11089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fldChar w:fldCharType="end"/>
          </w:r>
        </w:p>
        <w:p>
          <w:pPr>
            <w:pStyle w:val="6"/>
            <w:tabs>
              <w:tab w:val="right" w:leader="dot" w:pos="8306"/>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_Toc26706 </w:instrText>
          </w:r>
          <w:r>
            <w:rPr>
              <w:rFonts w:hint="default" w:ascii="Times New Roman" w:hAnsi="Times New Roman" w:eastAsia="宋体" w:cs="Times New Roman"/>
              <w:b/>
              <w:bCs/>
              <w:color w:val="auto"/>
              <w:sz w:val="24"/>
              <w:szCs w:val="24"/>
            </w:rPr>
            <w:fldChar w:fldCharType="separate"/>
          </w:r>
          <w:sdt>
            <w:sdtPr>
              <w:rPr>
                <w:rFonts w:hint="default" w:ascii="Times New Roman" w:hAnsi="Times New Roman" w:eastAsia="宋体" w:cs="Times New Roman"/>
                <w:b/>
                <w:bCs/>
                <w:color w:val="auto"/>
                <w:sz w:val="24"/>
                <w:szCs w:val="24"/>
                <w:lang w:val="en-US" w:eastAsia="zh-CN" w:bidi="ar-SA"/>
              </w:rPr>
              <w:id w:val="147483347"/>
              <w:placeholder>
                <w:docPart w:val="{dd6beb4a-28dc-4832-adc5-c54ceb6cb5e1}"/>
              </w:placeholder>
            </w:sdtPr>
            <w:sdtEndPr>
              <w:rPr>
                <w:rFonts w:hint="default" w:ascii="Times New Roman" w:hAnsi="Times New Roman" w:eastAsia="宋体" w:cs="Times New Roman"/>
                <w:b/>
                <w:bCs/>
                <w:color w:val="auto"/>
                <w:sz w:val="24"/>
                <w:szCs w:val="24"/>
                <w:lang w:val="en-US" w:eastAsia="zh-CN" w:bidi="ar-SA"/>
              </w:rPr>
            </w:sdtEndPr>
            <w:sdtContent>
              <w:r>
                <w:rPr>
                  <w:rFonts w:hint="default" w:ascii="Times New Roman" w:hAnsi="Times New Roman" w:eastAsia="宋体" w:cs="Times New Roman"/>
                  <w:b/>
                  <w:bCs/>
                  <w:color w:val="auto"/>
                  <w:sz w:val="24"/>
                  <w:szCs w:val="24"/>
                </w:rPr>
                <w:t>表三</w:t>
              </w:r>
            </w:sdtContent>
          </w:sdt>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t>5</w:t>
          </w:r>
          <w:r>
            <w:rPr>
              <w:rFonts w:hint="default" w:ascii="Times New Roman" w:hAnsi="Times New Roman" w:eastAsia="宋体" w:cs="Times New Roman"/>
              <w:b/>
              <w:bCs/>
              <w:color w:val="auto"/>
              <w:sz w:val="24"/>
              <w:szCs w:val="24"/>
            </w:rPr>
            <w:fldChar w:fldCharType="end"/>
          </w:r>
        </w:p>
        <w:p>
          <w:pPr>
            <w:pStyle w:val="6"/>
            <w:tabs>
              <w:tab w:val="right" w:leader="dot" w:pos="8306"/>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_Toc16067 </w:instrText>
          </w:r>
          <w:r>
            <w:rPr>
              <w:rFonts w:hint="default" w:ascii="Times New Roman" w:hAnsi="Times New Roman" w:eastAsia="宋体" w:cs="Times New Roman"/>
              <w:b/>
              <w:bCs/>
              <w:color w:val="auto"/>
              <w:sz w:val="24"/>
              <w:szCs w:val="24"/>
            </w:rPr>
            <w:fldChar w:fldCharType="separate"/>
          </w:r>
          <w:sdt>
            <w:sdtPr>
              <w:rPr>
                <w:rFonts w:hint="default" w:ascii="Times New Roman" w:hAnsi="Times New Roman" w:eastAsia="宋体" w:cs="Times New Roman"/>
                <w:b/>
                <w:bCs/>
                <w:color w:val="auto"/>
                <w:sz w:val="24"/>
                <w:szCs w:val="24"/>
                <w:lang w:val="en-US" w:eastAsia="zh-CN" w:bidi="ar-SA"/>
              </w:rPr>
              <w:id w:val="147483347"/>
              <w:placeholder>
                <w:docPart w:val="{33a42ee6-885a-416c-92ba-52d37802f7c6}"/>
              </w:placeholder>
            </w:sdtPr>
            <w:sdtEndPr>
              <w:rPr>
                <w:rFonts w:hint="default" w:ascii="Times New Roman" w:hAnsi="Times New Roman" w:eastAsia="宋体" w:cs="Times New Roman"/>
                <w:b/>
                <w:bCs/>
                <w:color w:val="auto"/>
                <w:sz w:val="24"/>
                <w:szCs w:val="24"/>
                <w:lang w:val="en-US" w:eastAsia="zh-CN" w:bidi="ar-SA"/>
              </w:rPr>
            </w:sdtEndPr>
            <w:sdtContent>
              <w:r>
                <w:rPr>
                  <w:rFonts w:hint="default" w:ascii="Times New Roman" w:hAnsi="Times New Roman" w:eastAsia="宋体" w:cs="Times New Roman"/>
                  <w:b/>
                  <w:bCs/>
                  <w:color w:val="auto"/>
                  <w:sz w:val="24"/>
                  <w:szCs w:val="24"/>
                </w:rPr>
                <w:t>表四</w:t>
              </w:r>
            </w:sdtContent>
          </w:sdt>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t>6</w:t>
          </w:r>
          <w:r>
            <w:rPr>
              <w:rFonts w:hint="default" w:ascii="Times New Roman" w:hAnsi="Times New Roman" w:eastAsia="宋体" w:cs="Times New Roman"/>
              <w:b/>
              <w:bCs/>
              <w:color w:val="auto"/>
              <w:sz w:val="24"/>
              <w:szCs w:val="24"/>
            </w:rPr>
            <w:fldChar w:fldCharType="end"/>
          </w:r>
        </w:p>
        <w:p>
          <w:pPr>
            <w:pStyle w:val="6"/>
            <w:tabs>
              <w:tab w:val="right" w:leader="dot" w:pos="8306"/>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_Toc8158 </w:instrText>
          </w:r>
          <w:r>
            <w:rPr>
              <w:rFonts w:hint="default" w:ascii="Times New Roman" w:hAnsi="Times New Roman" w:eastAsia="宋体" w:cs="Times New Roman"/>
              <w:b/>
              <w:bCs/>
              <w:color w:val="auto"/>
              <w:sz w:val="24"/>
              <w:szCs w:val="24"/>
            </w:rPr>
            <w:fldChar w:fldCharType="separate"/>
          </w:r>
          <w:sdt>
            <w:sdtPr>
              <w:rPr>
                <w:rFonts w:hint="default" w:ascii="Times New Roman" w:hAnsi="Times New Roman" w:eastAsia="宋体" w:cs="Times New Roman"/>
                <w:b/>
                <w:bCs/>
                <w:color w:val="auto"/>
                <w:sz w:val="24"/>
                <w:szCs w:val="24"/>
                <w:lang w:val="en-US" w:eastAsia="zh-CN" w:bidi="ar-SA"/>
              </w:rPr>
              <w:id w:val="147483347"/>
              <w:placeholder>
                <w:docPart w:val="{76a9734f-dab2-493b-a457-b492e219d947}"/>
              </w:placeholder>
            </w:sdtPr>
            <w:sdtEndPr>
              <w:rPr>
                <w:rFonts w:hint="default" w:ascii="Times New Roman" w:hAnsi="Times New Roman" w:eastAsia="宋体" w:cs="Times New Roman"/>
                <w:b/>
                <w:bCs/>
                <w:color w:val="auto"/>
                <w:sz w:val="24"/>
                <w:szCs w:val="24"/>
                <w:lang w:val="en-US" w:eastAsia="zh-CN" w:bidi="ar-SA"/>
              </w:rPr>
            </w:sdtEndPr>
            <w:sdtContent>
              <w:r>
                <w:rPr>
                  <w:rFonts w:hint="default" w:ascii="Times New Roman" w:hAnsi="Times New Roman" w:eastAsia="宋体" w:cs="Times New Roman"/>
                  <w:b/>
                  <w:bCs/>
                  <w:color w:val="auto"/>
                  <w:sz w:val="24"/>
                  <w:szCs w:val="24"/>
                </w:rPr>
                <w:t>表五</w:t>
              </w:r>
            </w:sdtContent>
          </w:sdt>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t>9</w:t>
          </w:r>
          <w:r>
            <w:rPr>
              <w:rFonts w:hint="default" w:ascii="Times New Roman" w:hAnsi="Times New Roman" w:eastAsia="宋体" w:cs="Times New Roman"/>
              <w:b/>
              <w:bCs/>
              <w:color w:val="auto"/>
              <w:sz w:val="24"/>
              <w:szCs w:val="24"/>
            </w:rPr>
            <w:fldChar w:fldCharType="end"/>
          </w:r>
        </w:p>
        <w:p>
          <w:pPr>
            <w:pStyle w:val="6"/>
            <w:tabs>
              <w:tab w:val="right" w:leader="dot" w:pos="8306"/>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_Toc10109 </w:instrText>
          </w:r>
          <w:r>
            <w:rPr>
              <w:rFonts w:hint="default" w:ascii="Times New Roman" w:hAnsi="Times New Roman" w:eastAsia="宋体" w:cs="Times New Roman"/>
              <w:b/>
              <w:bCs/>
              <w:color w:val="auto"/>
              <w:sz w:val="24"/>
              <w:szCs w:val="24"/>
            </w:rPr>
            <w:fldChar w:fldCharType="separate"/>
          </w:r>
          <w:sdt>
            <w:sdtPr>
              <w:rPr>
                <w:rFonts w:hint="default" w:ascii="Times New Roman" w:hAnsi="Times New Roman" w:eastAsia="宋体" w:cs="Times New Roman"/>
                <w:b/>
                <w:bCs/>
                <w:color w:val="auto"/>
                <w:sz w:val="24"/>
                <w:szCs w:val="24"/>
                <w:lang w:val="en-US" w:eastAsia="zh-CN" w:bidi="ar-SA"/>
              </w:rPr>
              <w:id w:val="147483347"/>
              <w:placeholder>
                <w:docPart w:val="{9fef2739-1618-42f7-a69d-93afd922fb16}"/>
              </w:placeholder>
            </w:sdtPr>
            <w:sdtEndPr>
              <w:rPr>
                <w:rFonts w:hint="default" w:ascii="Times New Roman" w:hAnsi="Times New Roman" w:eastAsia="宋体" w:cs="Times New Roman"/>
                <w:b/>
                <w:bCs/>
                <w:color w:val="auto"/>
                <w:sz w:val="24"/>
                <w:szCs w:val="24"/>
                <w:lang w:val="en-US" w:eastAsia="zh-CN" w:bidi="ar-SA"/>
              </w:rPr>
            </w:sdtEndPr>
            <w:sdtContent>
              <w:r>
                <w:rPr>
                  <w:rFonts w:hint="default" w:ascii="Times New Roman" w:hAnsi="Times New Roman" w:eastAsia="宋体" w:cs="Times New Roman"/>
                  <w:b/>
                  <w:bCs/>
                  <w:color w:val="auto"/>
                  <w:sz w:val="24"/>
                  <w:szCs w:val="24"/>
                </w:rPr>
                <w:t>表六</w:t>
              </w:r>
            </w:sdtContent>
          </w:sdt>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t>10</w:t>
          </w:r>
          <w:r>
            <w:rPr>
              <w:rFonts w:hint="default" w:ascii="Times New Roman" w:hAnsi="Times New Roman" w:eastAsia="宋体" w:cs="Times New Roman"/>
              <w:b/>
              <w:bCs/>
              <w:color w:val="auto"/>
              <w:sz w:val="24"/>
              <w:szCs w:val="24"/>
            </w:rPr>
            <w:fldChar w:fldCharType="end"/>
          </w:r>
        </w:p>
        <w:p>
          <w:pPr>
            <w:pStyle w:val="6"/>
            <w:tabs>
              <w:tab w:val="right" w:leader="dot" w:pos="8306"/>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_Toc4666 </w:instrText>
          </w:r>
          <w:r>
            <w:rPr>
              <w:rFonts w:hint="default" w:ascii="Times New Roman" w:hAnsi="Times New Roman" w:eastAsia="宋体" w:cs="Times New Roman"/>
              <w:b/>
              <w:bCs/>
              <w:color w:val="auto"/>
              <w:sz w:val="24"/>
              <w:szCs w:val="24"/>
            </w:rPr>
            <w:fldChar w:fldCharType="separate"/>
          </w:r>
          <w:sdt>
            <w:sdtPr>
              <w:rPr>
                <w:rFonts w:hint="default" w:ascii="Times New Roman" w:hAnsi="Times New Roman" w:eastAsia="宋体" w:cs="Times New Roman"/>
                <w:b/>
                <w:bCs/>
                <w:color w:val="auto"/>
                <w:sz w:val="24"/>
                <w:szCs w:val="24"/>
                <w:lang w:val="en-US" w:eastAsia="zh-CN" w:bidi="ar-SA"/>
              </w:rPr>
              <w:id w:val="147483347"/>
              <w:placeholder>
                <w:docPart w:val="{31af16aa-4d07-4d19-b6b6-89659b2a9d38}"/>
              </w:placeholder>
            </w:sdtPr>
            <w:sdtEndPr>
              <w:rPr>
                <w:rFonts w:hint="default" w:ascii="Times New Roman" w:hAnsi="Times New Roman" w:eastAsia="宋体" w:cs="Times New Roman"/>
                <w:b/>
                <w:bCs/>
                <w:color w:val="auto"/>
                <w:sz w:val="24"/>
                <w:szCs w:val="24"/>
                <w:lang w:val="en-US" w:eastAsia="zh-CN" w:bidi="ar-SA"/>
              </w:rPr>
            </w:sdtEndPr>
            <w:sdtContent>
              <w:r>
                <w:rPr>
                  <w:rFonts w:hint="default" w:ascii="Times New Roman" w:hAnsi="Times New Roman" w:eastAsia="宋体" w:cs="Times New Roman"/>
                  <w:b/>
                  <w:bCs/>
                  <w:color w:val="auto"/>
                  <w:sz w:val="24"/>
                  <w:szCs w:val="24"/>
                </w:rPr>
                <w:t>表七</w:t>
              </w:r>
            </w:sdtContent>
          </w:sdt>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t>11</w:t>
          </w:r>
          <w:r>
            <w:rPr>
              <w:rFonts w:hint="default" w:ascii="Times New Roman" w:hAnsi="Times New Roman" w:eastAsia="宋体" w:cs="Times New Roman"/>
              <w:b/>
              <w:bCs/>
              <w:color w:val="auto"/>
              <w:sz w:val="24"/>
              <w:szCs w:val="24"/>
            </w:rPr>
            <w:fldChar w:fldCharType="end"/>
          </w:r>
        </w:p>
        <w:p>
          <w:pPr>
            <w:pStyle w:val="6"/>
            <w:tabs>
              <w:tab w:val="right" w:leader="dot" w:pos="8306"/>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_Toc31655 </w:instrText>
          </w:r>
          <w:r>
            <w:rPr>
              <w:rFonts w:hint="default" w:ascii="Times New Roman" w:hAnsi="Times New Roman" w:eastAsia="宋体" w:cs="Times New Roman"/>
              <w:b/>
              <w:bCs/>
              <w:color w:val="auto"/>
              <w:sz w:val="24"/>
              <w:szCs w:val="24"/>
            </w:rPr>
            <w:fldChar w:fldCharType="separate"/>
          </w:r>
          <w:sdt>
            <w:sdtPr>
              <w:rPr>
                <w:rFonts w:hint="default" w:ascii="Times New Roman" w:hAnsi="Times New Roman" w:eastAsia="宋体" w:cs="Times New Roman"/>
                <w:b/>
                <w:bCs/>
                <w:color w:val="auto"/>
                <w:sz w:val="24"/>
                <w:szCs w:val="24"/>
                <w:lang w:val="en-US" w:eastAsia="zh-CN" w:bidi="ar-SA"/>
              </w:rPr>
              <w:id w:val="147483347"/>
              <w:placeholder>
                <w:docPart w:val="{4a94757f-82d8-43a7-b8a9-22ef1fc4081d}"/>
              </w:placeholder>
            </w:sdtPr>
            <w:sdtEndPr>
              <w:rPr>
                <w:rFonts w:hint="default" w:ascii="Times New Roman" w:hAnsi="Times New Roman" w:eastAsia="宋体" w:cs="Times New Roman"/>
                <w:b/>
                <w:bCs/>
                <w:color w:val="auto"/>
                <w:sz w:val="24"/>
                <w:szCs w:val="24"/>
                <w:lang w:val="en-US" w:eastAsia="zh-CN" w:bidi="ar-SA"/>
              </w:rPr>
            </w:sdtEndPr>
            <w:sdtContent>
              <w:r>
                <w:rPr>
                  <w:rFonts w:hint="default" w:ascii="Times New Roman" w:hAnsi="Times New Roman" w:eastAsia="宋体" w:cs="Times New Roman"/>
                  <w:b/>
                  <w:bCs/>
                  <w:color w:val="auto"/>
                  <w:sz w:val="24"/>
                  <w:szCs w:val="24"/>
                </w:rPr>
                <w:t>表八</w:t>
              </w:r>
            </w:sdtContent>
          </w:sdt>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fldChar w:fldCharType="end"/>
          </w:r>
        </w:p>
        <w:p>
          <w:pPr>
            <w:pStyle w:val="6"/>
            <w:tabs>
              <w:tab w:val="right" w:leader="dot" w:pos="8306"/>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_Toc30496 </w:instrText>
          </w:r>
          <w:r>
            <w:rPr>
              <w:rFonts w:hint="default" w:ascii="Times New Roman" w:hAnsi="Times New Roman" w:eastAsia="宋体" w:cs="Times New Roman"/>
              <w:b/>
              <w:bCs/>
              <w:color w:val="auto"/>
              <w:sz w:val="24"/>
              <w:szCs w:val="24"/>
            </w:rPr>
            <w:fldChar w:fldCharType="separate"/>
          </w:r>
          <w:sdt>
            <w:sdtPr>
              <w:rPr>
                <w:rFonts w:hint="default" w:ascii="Times New Roman" w:hAnsi="Times New Roman" w:eastAsia="宋体" w:cs="Times New Roman"/>
                <w:b/>
                <w:bCs/>
                <w:color w:val="auto"/>
                <w:sz w:val="24"/>
                <w:szCs w:val="24"/>
                <w:lang w:val="en-US" w:eastAsia="zh-CN" w:bidi="ar-SA"/>
              </w:rPr>
              <w:id w:val="147483347"/>
              <w:placeholder>
                <w:docPart w:val="{2495746a-dfd2-4da6-9634-1825c5ee2951}"/>
              </w:placeholder>
            </w:sdtPr>
            <w:sdtEndPr>
              <w:rPr>
                <w:rFonts w:hint="default" w:ascii="Times New Roman" w:hAnsi="Times New Roman" w:eastAsia="宋体" w:cs="Times New Roman"/>
                <w:b/>
                <w:bCs/>
                <w:color w:val="auto"/>
                <w:sz w:val="24"/>
                <w:szCs w:val="24"/>
                <w:lang w:val="en-US" w:eastAsia="zh-CN" w:bidi="ar-SA"/>
              </w:rPr>
            </w:sdtEndPr>
            <w:sdtContent>
              <w:r>
                <w:rPr>
                  <w:rFonts w:hint="default" w:ascii="Times New Roman" w:hAnsi="Times New Roman" w:eastAsia="宋体" w:cs="Times New Roman"/>
                  <w:b/>
                  <w:bCs/>
                  <w:color w:val="auto"/>
                  <w:sz w:val="24"/>
                  <w:szCs w:val="24"/>
                </w:rPr>
                <w:t>建设项目竣工环境保护“三同时”验收登记表</w:t>
              </w:r>
            </w:sdtContent>
          </w:sdt>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fldChar w:fldCharType="end"/>
          </w:r>
        </w:p>
      </w:sdtContent>
    </w:sdt>
    <w:p>
      <w:pPr>
        <w:spacing w:after="0" w:afterLines="0" w:line="360" w:lineRule="auto"/>
        <w:outlineLvl w:val="0"/>
        <w:rPr>
          <w:rFonts w:hint="default" w:ascii="Times New Roman" w:hAnsi="Times New Roman" w:eastAsia="仿宋_GB2312" w:cs="Times New Roman"/>
          <w:b/>
          <w:color w:val="auto"/>
          <w:sz w:val="24"/>
          <w:szCs w:val="24"/>
        </w:rPr>
      </w:pP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eastAsia="zh-CN"/>
        </w:rPr>
        <w:t>附件</w:t>
      </w:r>
      <w:r>
        <w:rPr>
          <w:rFonts w:hint="default" w:ascii="Times New Roman" w:hAnsi="Times New Roman" w:eastAsia="宋体" w:cs="Times New Roman"/>
          <w:b/>
          <w:color w:val="auto"/>
          <w:sz w:val="24"/>
          <w:szCs w:val="24"/>
          <w:lang w:val="en-US" w:eastAsia="zh-CN"/>
        </w:rPr>
        <w:t>1  环评批复文件</w:t>
      </w: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附件2  取水许可证</w:t>
      </w: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附件3  企业事业单位突发环境事件应急预案备案表</w:t>
      </w: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附件4  废砂石、沉淀渣回用协议</w:t>
      </w: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附件5  台账</w:t>
      </w: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附件</w:t>
      </w: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lang w:val="en-US" w:eastAsia="zh-CN"/>
        </w:rPr>
        <w:t xml:space="preserve">  监测人员上岗证</w:t>
      </w: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附件7  监测报告</w:t>
      </w: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附图1  项目地理位置图</w:t>
      </w: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附图2  本项目厂区平面布置图</w:t>
      </w: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 xml:space="preserve">附图3  现场检查照片 </w:t>
      </w:r>
    </w:p>
    <w:p>
      <w:pPr>
        <w:spacing w:after="0" w:afterLines="0" w:line="360" w:lineRule="auto"/>
        <w:outlineLvl w:val="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附图4  厂界外现状照片</w:t>
      </w:r>
    </w:p>
    <w:p>
      <w:pPr>
        <w:spacing w:after="0" w:afterLines="0" w:line="360" w:lineRule="auto"/>
        <w:outlineLvl w:val="0"/>
        <w:rPr>
          <w:rFonts w:hint="default" w:ascii="Times New Roman" w:hAnsi="Times New Roman" w:eastAsia="宋体" w:cs="Times New Roman"/>
          <w:b/>
          <w:color w:val="auto"/>
          <w:sz w:val="24"/>
          <w:szCs w:val="24"/>
          <w:lang w:val="en-US" w:eastAsia="zh-CN"/>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r>
        <w:rPr>
          <w:rFonts w:hint="default" w:ascii="Times New Roman" w:hAnsi="Times New Roman" w:eastAsia="宋体" w:cs="Times New Roman"/>
          <w:b/>
          <w:color w:val="auto"/>
          <w:sz w:val="24"/>
          <w:szCs w:val="24"/>
          <w:lang w:val="en-US" w:eastAsia="zh-CN"/>
        </w:rPr>
        <w:t xml:space="preserve"> </w:t>
      </w:r>
    </w:p>
    <w:p>
      <w:pPr>
        <w:spacing w:after="0" w:afterLines="0" w:line="360" w:lineRule="auto"/>
        <w:outlineLvl w:val="0"/>
        <w:rPr>
          <w:rFonts w:hAnsi="Arial" w:eastAsia="仿宋_GB2312"/>
          <w:b/>
          <w:color w:val="auto"/>
          <w:sz w:val="21"/>
          <w:szCs w:val="21"/>
        </w:rPr>
      </w:pPr>
      <w:bookmarkStart w:id="0" w:name="_Toc18616"/>
      <w:r>
        <w:rPr>
          <w:rFonts w:hAnsi="Arial" w:eastAsia="仿宋_GB2312"/>
          <w:b/>
          <w:color w:val="auto"/>
          <w:sz w:val="21"/>
          <w:szCs w:val="21"/>
        </w:rPr>
        <w:t>表一</w:t>
      </w:r>
      <w:bookmarkEnd w:id="0"/>
    </w:p>
    <w:tbl>
      <w:tblPr>
        <w:tblStyle w:val="4"/>
        <w:tblW w:w="89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2409"/>
        <w:gridCol w:w="1911"/>
        <w:gridCol w:w="932"/>
        <w:gridCol w:w="722"/>
        <w:gridCol w:w="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建设项目名称</w:t>
            </w:r>
          </w:p>
        </w:tc>
        <w:tc>
          <w:tcPr>
            <w:tcW w:w="6952" w:type="dxa"/>
            <w:gridSpan w:val="5"/>
            <w:vAlign w:val="center"/>
          </w:tcPr>
          <w:p>
            <w:pPr>
              <w:spacing w:after="0" w:afterLines="0"/>
              <w:jc w:val="center"/>
              <w:rPr>
                <w:rFonts w:ascii="宋体" w:hAnsi="宋体" w:eastAsia="宋体"/>
                <w:color w:val="auto"/>
                <w:sz w:val="21"/>
                <w:szCs w:val="21"/>
              </w:rPr>
            </w:pPr>
            <w:r>
              <w:rPr>
                <w:rFonts w:hint="default" w:ascii="Times New Roman" w:hAnsi="Times New Roman" w:eastAsia="宋体" w:cs="Times New Roman"/>
                <w:color w:val="auto"/>
                <w:sz w:val="21"/>
                <w:szCs w:val="21"/>
                <w:lang w:eastAsia="zh-CN"/>
              </w:rPr>
              <w:t>虎林市聚合泰混凝土搅拌有限公司建设项目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建设单位名称</w:t>
            </w:r>
          </w:p>
        </w:tc>
        <w:tc>
          <w:tcPr>
            <w:tcW w:w="6952" w:type="dxa"/>
            <w:gridSpan w:val="5"/>
            <w:vAlign w:val="center"/>
          </w:tcPr>
          <w:p>
            <w:pPr>
              <w:spacing w:after="0" w:afterLines="0"/>
              <w:jc w:val="center"/>
              <w:rPr>
                <w:rFonts w:ascii="宋体" w:hAnsi="宋体" w:eastAsia="宋体"/>
                <w:color w:val="auto"/>
                <w:sz w:val="21"/>
                <w:szCs w:val="21"/>
              </w:rPr>
            </w:pPr>
            <w:r>
              <w:rPr>
                <w:rFonts w:hint="default" w:ascii="Times New Roman" w:hAnsi="Times New Roman" w:eastAsia="宋体" w:cs="Times New Roman"/>
                <w:color w:val="auto"/>
                <w:sz w:val="21"/>
                <w:szCs w:val="21"/>
                <w:lang w:eastAsia="zh-CN"/>
              </w:rPr>
              <w:t>虎林市聚合泰混凝土搅拌有限公司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建设项目性质</w:t>
            </w:r>
          </w:p>
        </w:tc>
        <w:tc>
          <w:tcPr>
            <w:tcW w:w="6952" w:type="dxa"/>
            <w:gridSpan w:val="5"/>
            <w:vAlign w:val="center"/>
          </w:tcPr>
          <w:p>
            <w:pPr>
              <w:spacing w:after="0" w:afterLines="0"/>
              <w:jc w:val="center"/>
              <w:rPr>
                <w:rFonts w:ascii="宋体" w:hAnsi="宋体" w:eastAsia="宋体"/>
                <w:color w:val="auto"/>
                <w:sz w:val="21"/>
                <w:szCs w:val="21"/>
              </w:rPr>
            </w:pPr>
            <w:r>
              <w:rPr>
                <w:rFonts w:hint="default" w:ascii="Times New Roman" w:hAnsi="Times New Roman" w:eastAsia="宋体" w:cs="Times New Roman"/>
                <w:color w:val="auto"/>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建设地点</w:t>
            </w:r>
          </w:p>
        </w:tc>
        <w:tc>
          <w:tcPr>
            <w:tcW w:w="6952" w:type="dxa"/>
            <w:gridSpan w:val="5"/>
            <w:vAlign w:val="center"/>
          </w:tcPr>
          <w:p>
            <w:pPr>
              <w:spacing w:after="0" w:afterLines="0"/>
              <w:jc w:val="center"/>
              <w:rPr>
                <w:rFonts w:ascii="宋体" w:hAnsi="宋体" w:eastAsia="宋体"/>
                <w:color w:val="auto"/>
                <w:sz w:val="21"/>
                <w:szCs w:val="21"/>
              </w:rPr>
            </w:pPr>
            <w:r>
              <w:rPr>
                <w:rFonts w:hint="default" w:ascii="Times New Roman" w:hAnsi="Times New Roman" w:eastAsia="宋体" w:cs="Times New Roman"/>
                <w:color w:val="auto"/>
                <w:sz w:val="21"/>
                <w:szCs w:val="21"/>
                <w:lang w:eastAsia="zh-CN"/>
              </w:rPr>
              <w:t>黑龙江省鸡西市虎林市东升村穆棱河南岸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主要产品名称</w:t>
            </w:r>
          </w:p>
        </w:tc>
        <w:tc>
          <w:tcPr>
            <w:tcW w:w="6952" w:type="dxa"/>
            <w:gridSpan w:val="5"/>
            <w:vAlign w:val="center"/>
          </w:tcPr>
          <w:p>
            <w:pPr>
              <w:spacing w:after="0" w:afterLines="0"/>
              <w:jc w:val="center"/>
              <w:rPr>
                <w:rFonts w:ascii="宋体" w:hAnsi="宋体" w:eastAsia="宋体"/>
                <w:color w:val="auto"/>
                <w:sz w:val="21"/>
                <w:szCs w:val="21"/>
              </w:rPr>
            </w:pPr>
            <w:r>
              <w:rPr>
                <w:rFonts w:hint="default" w:ascii="Times New Roman" w:hAnsi="Times New Roman" w:eastAsia="宋体" w:cs="Times New Roman"/>
                <w:color w:val="auto"/>
                <w:sz w:val="21"/>
                <w:szCs w:val="21"/>
                <w:lang w:eastAsia="zh-CN"/>
              </w:rPr>
              <w:t>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设计生产能力</w:t>
            </w:r>
          </w:p>
        </w:tc>
        <w:tc>
          <w:tcPr>
            <w:tcW w:w="6952" w:type="dxa"/>
            <w:gridSpan w:val="5"/>
            <w:vAlign w:val="center"/>
          </w:tcPr>
          <w:p>
            <w:pPr>
              <w:spacing w:after="0" w:afterLines="0"/>
              <w:jc w:val="center"/>
              <w:rPr>
                <w:rFonts w:ascii="宋体" w:hAnsi="宋体" w:eastAsia="宋体"/>
                <w:color w:val="auto"/>
                <w:sz w:val="21"/>
                <w:szCs w:val="21"/>
              </w:rPr>
            </w:pPr>
            <w:r>
              <w:rPr>
                <w:rFonts w:hint="default" w:ascii="Times New Roman" w:hAnsi="Times New Roman" w:eastAsia="宋体" w:cs="Times New Roman"/>
                <w:color w:val="auto"/>
                <w:sz w:val="21"/>
                <w:szCs w:val="21"/>
                <w:lang w:eastAsia="zh-CN"/>
              </w:rPr>
              <w:t>年产</w:t>
            </w:r>
            <w:r>
              <w:rPr>
                <w:rFonts w:hint="default" w:ascii="Times New Roman" w:hAnsi="Times New Roman" w:eastAsia="宋体" w:cs="Times New Roman"/>
                <w:color w:val="auto"/>
                <w:sz w:val="21"/>
                <w:szCs w:val="21"/>
                <w:lang w:val="en-US" w:eastAsia="zh-CN"/>
              </w:rPr>
              <w:t>5万m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商品混凝土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实际生产能力</w:t>
            </w:r>
          </w:p>
        </w:tc>
        <w:tc>
          <w:tcPr>
            <w:tcW w:w="6952" w:type="dxa"/>
            <w:gridSpan w:val="5"/>
            <w:vAlign w:val="center"/>
          </w:tcPr>
          <w:p>
            <w:pPr>
              <w:spacing w:after="0" w:afterLines="0"/>
              <w:jc w:val="center"/>
              <w:rPr>
                <w:rFonts w:ascii="宋体" w:hAnsi="宋体" w:eastAsia="宋体"/>
                <w:color w:val="auto"/>
                <w:sz w:val="21"/>
                <w:szCs w:val="21"/>
              </w:rPr>
            </w:pPr>
            <w:r>
              <w:rPr>
                <w:rFonts w:hint="default" w:ascii="Times New Roman" w:hAnsi="Times New Roman" w:eastAsia="宋体" w:cs="Times New Roman"/>
                <w:color w:val="auto"/>
                <w:sz w:val="21"/>
                <w:szCs w:val="21"/>
                <w:lang w:eastAsia="zh-CN"/>
              </w:rPr>
              <w:t>年产</w:t>
            </w:r>
            <w:r>
              <w:rPr>
                <w:rFonts w:hint="default" w:ascii="Times New Roman" w:hAnsi="Times New Roman" w:eastAsia="宋体" w:cs="Times New Roman"/>
                <w:color w:val="auto"/>
                <w:sz w:val="21"/>
                <w:szCs w:val="21"/>
                <w:lang w:val="en-US" w:eastAsia="zh-CN"/>
              </w:rPr>
              <w:t>5万m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商品混凝土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建设项目环评时间</w:t>
            </w:r>
          </w:p>
        </w:tc>
        <w:tc>
          <w:tcPr>
            <w:tcW w:w="2409"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2016.08</w:t>
            </w:r>
          </w:p>
        </w:tc>
        <w:tc>
          <w:tcPr>
            <w:tcW w:w="1911"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开工建设时间</w:t>
            </w:r>
          </w:p>
        </w:tc>
        <w:tc>
          <w:tcPr>
            <w:tcW w:w="2632" w:type="dxa"/>
            <w:gridSpan w:val="3"/>
            <w:vAlign w:val="center"/>
          </w:tcPr>
          <w:p>
            <w:pPr>
              <w:spacing w:after="0" w:afterLines="0"/>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2017.09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hint="eastAsia" w:ascii="宋体" w:hAnsi="宋体" w:eastAsia="宋体"/>
                <w:color w:val="auto"/>
                <w:sz w:val="21"/>
                <w:szCs w:val="21"/>
              </w:rPr>
              <w:t>调试</w:t>
            </w:r>
            <w:r>
              <w:rPr>
                <w:rFonts w:ascii="宋体" w:hAnsi="宋体" w:eastAsia="宋体"/>
                <w:color w:val="auto"/>
                <w:sz w:val="21"/>
                <w:szCs w:val="21"/>
              </w:rPr>
              <w:t>时间</w:t>
            </w:r>
          </w:p>
        </w:tc>
        <w:tc>
          <w:tcPr>
            <w:tcW w:w="2409" w:type="dxa"/>
            <w:vAlign w:val="center"/>
          </w:tcPr>
          <w:p>
            <w:pPr>
              <w:spacing w:after="0" w:afterLines="0"/>
              <w:ind w:firstLine="840" w:firstLineChars="40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2018.04</w:t>
            </w:r>
          </w:p>
        </w:tc>
        <w:tc>
          <w:tcPr>
            <w:tcW w:w="1911" w:type="dxa"/>
            <w:vAlign w:val="center"/>
          </w:tcPr>
          <w:p>
            <w:pPr>
              <w:spacing w:after="0" w:afterLines="0"/>
              <w:jc w:val="center"/>
              <w:rPr>
                <w:rFonts w:ascii="宋体" w:hAnsi="宋体" w:eastAsia="宋体"/>
                <w:color w:val="auto"/>
                <w:sz w:val="21"/>
                <w:szCs w:val="21"/>
              </w:rPr>
            </w:pPr>
            <w:r>
              <w:rPr>
                <w:rFonts w:hint="eastAsia" w:ascii="宋体" w:hAnsi="宋体" w:eastAsia="宋体"/>
                <w:color w:val="auto"/>
                <w:sz w:val="21"/>
                <w:szCs w:val="21"/>
              </w:rPr>
              <w:t>验收</w:t>
            </w:r>
            <w:r>
              <w:rPr>
                <w:rFonts w:ascii="宋体" w:hAnsi="宋体" w:eastAsia="宋体"/>
                <w:color w:val="auto"/>
                <w:sz w:val="21"/>
                <w:szCs w:val="21"/>
              </w:rPr>
              <w:t>现场监测时间</w:t>
            </w:r>
          </w:p>
        </w:tc>
        <w:tc>
          <w:tcPr>
            <w:tcW w:w="2632" w:type="dxa"/>
            <w:gridSpan w:val="3"/>
            <w:vAlign w:val="center"/>
          </w:tcPr>
          <w:p>
            <w:pPr>
              <w:spacing w:after="0" w:afterLines="0"/>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2018.06.08-2018.06.09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环评报告表</w:t>
            </w:r>
          </w:p>
          <w:p>
            <w:pPr>
              <w:spacing w:after="0" w:afterLines="0"/>
              <w:jc w:val="center"/>
              <w:rPr>
                <w:rFonts w:ascii="宋体" w:hAnsi="宋体" w:eastAsia="宋体"/>
                <w:color w:val="auto"/>
                <w:sz w:val="21"/>
                <w:szCs w:val="21"/>
              </w:rPr>
            </w:pPr>
            <w:r>
              <w:rPr>
                <w:rFonts w:ascii="宋体" w:hAnsi="宋体" w:eastAsia="宋体"/>
                <w:color w:val="auto"/>
                <w:sz w:val="21"/>
                <w:szCs w:val="21"/>
              </w:rPr>
              <w:t>审批部门</w:t>
            </w:r>
          </w:p>
        </w:tc>
        <w:tc>
          <w:tcPr>
            <w:tcW w:w="2409"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虎林市环境保护局</w:t>
            </w:r>
          </w:p>
        </w:tc>
        <w:tc>
          <w:tcPr>
            <w:tcW w:w="1911"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环评报告表</w:t>
            </w:r>
          </w:p>
          <w:p>
            <w:pPr>
              <w:spacing w:after="0" w:afterLines="0"/>
              <w:jc w:val="center"/>
              <w:rPr>
                <w:rFonts w:ascii="宋体" w:hAnsi="宋体" w:eastAsia="宋体"/>
                <w:color w:val="auto"/>
                <w:sz w:val="21"/>
                <w:szCs w:val="21"/>
              </w:rPr>
            </w:pPr>
            <w:r>
              <w:rPr>
                <w:rFonts w:ascii="宋体" w:hAnsi="宋体" w:eastAsia="宋体"/>
                <w:color w:val="auto"/>
                <w:sz w:val="21"/>
                <w:szCs w:val="21"/>
              </w:rPr>
              <w:t>编制单位</w:t>
            </w:r>
          </w:p>
        </w:tc>
        <w:tc>
          <w:tcPr>
            <w:tcW w:w="2632" w:type="dxa"/>
            <w:gridSpan w:val="3"/>
            <w:vAlign w:val="center"/>
          </w:tcPr>
          <w:p>
            <w:pPr>
              <w:spacing w:after="0" w:afterLine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黑龙江环盛环保科技开发有限公司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环保设施设计单位</w:t>
            </w:r>
          </w:p>
        </w:tc>
        <w:tc>
          <w:tcPr>
            <w:tcW w:w="2409" w:type="dxa"/>
            <w:vAlign w:val="center"/>
          </w:tcPr>
          <w:p>
            <w:pPr>
              <w:spacing w:after="0" w:afterLine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三一重工股份有限公司</w:t>
            </w:r>
          </w:p>
        </w:tc>
        <w:tc>
          <w:tcPr>
            <w:tcW w:w="1911"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环保设施施工单位</w:t>
            </w:r>
          </w:p>
        </w:tc>
        <w:tc>
          <w:tcPr>
            <w:tcW w:w="2632" w:type="dxa"/>
            <w:gridSpan w:val="3"/>
            <w:vAlign w:val="center"/>
          </w:tcPr>
          <w:p>
            <w:pPr>
              <w:spacing w:after="0" w:afterLines="0"/>
              <w:rPr>
                <w:rFonts w:hint="eastAsia" w:ascii="宋体" w:hAnsi="宋体" w:eastAsia="宋体"/>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三一重工股份有限公司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投资总概算</w:t>
            </w:r>
          </w:p>
        </w:tc>
        <w:tc>
          <w:tcPr>
            <w:tcW w:w="2409"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1000万元</w:t>
            </w:r>
          </w:p>
        </w:tc>
        <w:tc>
          <w:tcPr>
            <w:tcW w:w="1911"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环保投资总概算</w:t>
            </w:r>
          </w:p>
        </w:tc>
        <w:tc>
          <w:tcPr>
            <w:tcW w:w="932"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42万元</w:t>
            </w:r>
          </w:p>
        </w:tc>
        <w:tc>
          <w:tcPr>
            <w:tcW w:w="722"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978"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4.2</w:t>
            </w: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1972"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实际总概算</w:t>
            </w:r>
          </w:p>
        </w:tc>
        <w:tc>
          <w:tcPr>
            <w:tcW w:w="2409"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1000万元</w:t>
            </w:r>
          </w:p>
        </w:tc>
        <w:tc>
          <w:tcPr>
            <w:tcW w:w="1911"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w:t>
            </w:r>
          </w:p>
        </w:tc>
        <w:tc>
          <w:tcPr>
            <w:tcW w:w="932"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42万元</w:t>
            </w:r>
          </w:p>
        </w:tc>
        <w:tc>
          <w:tcPr>
            <w:tcW w:w="722"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比例</w:t>
            </w:r>
          </w:p>
        </w:tc>
        <w:tc>
          <w:tcPr>
            <w:tcW w:w="978" w:type="dxa"/>
            <w:vAlign w:val="center"/>
          </w:tcPr>
          <w:p>
            <w:pPr>
              <w:spacing w:after="0" w:afterLine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4.2</w:t>
            </w: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3" w:hRule="atLeast"/>
          <w:jc w:val="center"/>
        </w:trPr>
        <w:tc>
          <w:tcPr>
            <w:tcW w:w="1972" w:type="dxa"/>
            <w:vAlign w:val="center"/>
          </w:tcPr>
          <w:p>
            <w:pPr>
              <w:keepNext w:val="0"/>
              <w:keepLines w:val="0"/>
              <w:pageBreakBefore w:val="0"/>
              <w:kinsoku/>
              <w:wordWrap/>
              <w:overflowPunct/>
              <w:topLinePunct w:val="0"/>
              <w:autoSpaceDE/>
              <w:autoSpaceDN/>
              <w:bidi w:val="0"/>
              <w:snapToGrid w:val="0"/>
              <w:spacing w:after="0" w:afterLines="0" w:line="3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验收监测依据</w:t>
            </w:r>
          </w:p>
        </w:tc>
        <w:tc>
          <w:tcPr>
            <w:tcW w:w="6952" w:type="dxa"/>
            <w:gridSpan w:val="5"/>
            <w:vAlign w:val="center"/>
          </w:tcPr>
          <w:p>
            <w:pPr>
              <w:keepNext w:val="0"/>
              <w:keepLines w:val="0"/>
              <w:pageBreakBefore w:val="0"/>
              <w:widowControl w:val="0"/>
              <w:kinsoku/>
              <w:wordWrap/>
              <w:overflowPunct/>
              <w:topLinePunct w:val="0"/>
              <w:autoSpaceDE/>
              <w:autoSpaceDN/>
              <w:bidi w:val="0"/>
              <w:adjustRightInd/>
              <w:snapToGrid w:val="0"/>
              <w:spacing w:after="0" w:afterLines="0" w:line="380" w:lineRule="exact"/>
              <w:ind w:left="110" w:leftChars="50" w:right="110" w:rightChars="5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1.《建设项目环境保护管理条例》（国务院令第682号，2017.7.16）</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after="0" w:afterLines="0" w:line="380" w:lineRule="exact"/>
              <w:ind w:left="110" w:leftChars="50" w:right="110" w:rightChars="5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2.《建设项目竣工环境保护验收暂行办法》（国环规环评[2017]4号，2017.11.20）</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after="0" w:afterLines="0" w:line="380" w:lineRule="exact"/>
              <w:ind w:left="110" w:leftChars="50" w:right="110" w:rightChars="5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3.《关于印发〈中国环境监测总站建设项目环境保护验收监测管理规定〉的通知》（总站验字〔2005﹞172号，中国环境监测总站，2005年12月14日）</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after="0" w:afterLines="0" w:line="380" w:lineRule="exact"/>
              <w:ind w:left="110" w:leftChars="50" w:right="110" w:rightChars="5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4.《关于印发环境保护部建设项目“三同时”监督检查和竣工环保验收管理规程（试行）的通知》（环发〔2009﹞150号，国家环境保护部，2009年12月17）</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after="0" w:afterLines="0" w:line="380" w:lineRule="exact"/>
              <w:ind w:left="110" w:leftChars="50" w:right="110" w:rightChars="5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5.《关于进一步加强建设项目竣工环境保护验收工作的通知》（黑环办〔2003﹞22号，黑龙江省环境保护局，2003.2.12）</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after="0" w:afterLines="0" w:line="380" w:lineRule="exact"/>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6.《关于印发黑龙江省建设项目竣工环境保护验收管理意见的通知》（黑办〔2007﹞18号，黑龙江省环境保护局，2007.4.27）</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after="0" w:afterLines="0" w:line="380" w:lineRule="exact"/>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7.《虎林市聚合泰混凝土搅拌有限公司建设项目环境影响报告表》（黑龙江环盛环保科技开发有限公司，国环评证乙字第1719号，2016.08）</w:t>
            </w:r>
          </w:p>
          <w:p>
            <w:pPr>
              <w:keepNext w:val="0"/>
              <w:keepLines w:val="0"/>
              <w:pageBreakBefore w:val="0"/>
              <w:widowControl w:val="0"/>
              <w:kinsoku/>
              <w:wordWrap/>
              <w:overflowPunct/>
              <w:topLinePunct w:val="0"/>
              <w:autoSpaceDE/>
              <w:autoSpaceDN/>
              <w:bidi w:val="0"/>
              <w:adjustRightInd/>
              <w:snapToGrid w:val="0"/>
              <w:spacing w:after="0" w:afterLines="0" w:line="380" w:lineRule="exact"/>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8.《虎林市聚合泰混凝土搅拌有限公司建设项目环境影响报告表的批复》（虎林市环境保护局，虎环评字[2017]5号，2017.4.25）</w:t>
            </w:r>
          </w:p>
        </w:tc>
      </w:tr>
    </w:tbl>
    <w:p>
      <w:pPr>
        <w:spacing w:after="0" w:afterLines="0" w:line="360" w:lineRule="auto"/>
        <w:rPr>
          <w:rFonts w:hAnsi="Arial" w:eastAsia="仿宋_GB2312"/>
          <w:b/>
          <w:color w:val="auto"/>
          <w:sz w:val="21"/>
          <w:szCs w:val="21"/>
        </w:rPr>
      </w:pPr>
    </w:p>
    <w:p>
      <w:pPr>
        <w:spacing w:after="0" w:afterLines="0" w:line="360" w:lineRule="auto"/>
        <w:rPr>
          <w:rFonts w:hint="eastAsia" w:eastAsia="仿宋_GB2312"/>
          <w:color w:val="auto"/>
          <w:sz w:val="21"/>
          <w:szCs w:val="21"/>
          <w:lang w:eastAsia="zh-CN"/>
        </w:rPr>
      </w:pPr>
      <w:bookmarkStart w:id="1" w:name="_Toc730"/>
      <w:r>
        <w:rPr>
          <w:rFonts w:hint="eastAsia" w:eastAsia="仿宋_GB2312"/>
          <w:b/>
          <w:bCs/>
          <w:color w:val="auto"/>
          <w:sz w:val="21"/>
          <w:szCs w:val="21"/>
          <w:lang w:eastAsia="zh-CN"/>
        </w:rPr>
        <w:t>续表一</w:t>
      </w:r>
      <w:bookmarkEnd w:id="1"/>
    </w:p>
    <w:tbl>
      <w:tblPr>
        <w:tblStyle w:val="4"/>
        <w:tblW w:w="89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470"/>
        <w:gridCol w:w="1455"/>
        <w:gridCol w:w="1035"/>
        <w:gridCol w:w="1215"/>
        <w:gridCol w:w="23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90" w:hRule="atLeast"/>
          <w:jc w:val="center"/>
        </w:trPr>
        <w:tc>
          <w:tcPr>
            <w:tcW w:w="1447" w:type="dxa"/>
            <w:vMerge w:val="restart"/>
            <w:vAlign w:val="center"/>
          </w:tcPr>
          <w:p>
            <w:pPr>
              <w:keepNext w:val="0"/>
              <w:keepLines w:val="0"/>
              <w:pageBreakBefore w:val="0"/>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ascii="宋体" w:hAnsi="宋体" w:eastAsia="宋体"/>
                <w:color w:val="auto"/>
                <w:sz w:val="21"/>
                <w:szCs w:val="21"/>
              </w:rPr>
            </w:pPr>
            <w:r>
              <w:rPr>
                <w:rFonts w:ascii="宋体" w:hAnsi="宋体" w:eastAsia="宋体"/>
                <w:color w:val="auto"/>
                <w:sz w:val="21"/>
                <w:szCs w:val="21"/>
              </w:rPr>
              <w:t>验收监测评价标准、标号、级别、限值</w:t>
            </w:r>
          </w:p>
        </w:tc>
        <w:tc>
          <w:tcPr>
            <w:tcW w:w="7477" w:type="dxa"/>
            <w:gridSpan w:val="5"/>
            <w:tcBorders>
              <w:bottom w:val="single" w:color="000000" w:sz="4" w:space="0"/>
            </w:tcBorders>
            <w:vAlign w:val="top"/>
          </w:tcPr>
          <w:p>
            <w:pPr>
              <w:keepNext w:val="0"/>
              <w:keepLines w:val="0"/>
              <w:pageBreakBefore w:val="0"/>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110" w:rightChars="50" w:firstLine="0" w:firstLineChars="0"/>
              <w:jc w:val="both"/>
              <w:textAlignment w:val="auto"/>
              <w:outlineLvl w:val="9"/>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验收监测评价标准：</w:t>
            </w:r>
          </w:p>
          <w:p>
            <w:pPr>
              <w:keepNext w:val="0"/>
              <w:keepLines w:val="0"/>
              <w:pageBreakBefore w:val="0"/>
              <w:numPr>
                <w:ilvl w:val="0"/>
                <w:numId w:val="1"/>
              </w:numPr>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《水泥工业大气污染物排放标准》（GB4915-2013）中表1限值要求。</w:t>
            </w:r>
          </w:p>
          <w:p>
            <w:pPr>
              <w:keepNext w:val="0"/>
              <w:keepLines w:val="0"/>
              <w:pageBreakBefore w:val="0"/>
              <w:numPr>
                <w:ilvl w:val="0"/>
                <w:numId w:val="1"/>
              </w:numPr>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《水泥工业大气污染物排放标准》（GB4915-2013）中表3无组织排放限值。</w:t>
            </w:r>
          </w:p>
          <w:p>
            <w:pPr>
              <w:keepNext w:val="0"/>
              <w:keepLines w:val="0"/>
              <w:pageBreakBefore w:val="0"/>
              <w:numPr>
                <w:ilvl w:val="0"/>
                <w:numId w:val="1"/>
              </w:numPr>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《工业企业厂界环境噪声排放标准》（GB12348-2008）中2类区标准。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58" w:hRule="atLeast"/>
          <w:jc w:val="center"/>
        </w:trPr>
        <w:tc>
          <w:tcPr>
            <w:tcW w:w="1447" w:type="dxa"/>
            <w:vMerge w:val="continue"/>
            <w:vAlign w:val="center"/>
          </w:tcPr>
          <w:p>
            <w:pPr>
              <w:keepNext w:val="0"/>
              <w:keepLines w:val="0"/>
              <w:pageBreakBefore w:val="0"/>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ascii="宋体" w:hAnsi="宋体" w:eastAsia="宋体"/>
                <w:color w:val="auto"/>
                <w:sz w:val="21"/>
                <w:szCs w:val="21"/>
              </w:rPr>
            </w:pPr>
          </w:p>
        </w:tc>
        <w:tc>
          <w:tcPr>
            <w:tcW w:w="7477" w:type="dxa"/>
            <w:gridSpan w:val="5"/>
            <w:tcBorders>
              <w:top w:val="single" w:color="000000" w:sz="4" w:space="0"/>
              <w:bottom w:val="single" w:color="000000" w:sz="4" w:space="0"/>
            </w:tcBorders>
            <w:vAlign w:val="center"/>
          </w:tcPr>
          <w:p>
            <w:pPr>
              <w:keepNext w:val="0"/>
              <w:keepLines w:val="0"/>
              <w:pageBreakBefore w:val="0"/>
              <w:numPr>
                <w:ilvl w:val="0"/>
                <w:numId w:val="0"/>
              </w:numPr>
              <w:kinsoku/>
              <w:wordWrap/>
              <w:overflowPunct/>
              <w:topLinePunct w:val="0"/>
              <w:autoSpaceDE/>
              <w:autoSpaceDN/>
              <w:bidi w:val="0"/>
              <w:spacing w:beforeAutospacing="0" w:after="0" w:afterLines="0" w:afterAutospacing="0" w:line="360" w:lineRule="auto"/>
              <w:ind w:left="0" w:leftChars="0" w:firstLine="0" w:firstLineChars="0"/>
              <w:jc w:val="center"/>
              <w:textAlignment w:val="auto"/>
              <w:outlineLvl w:val="9"/>
              <w:rPr>
                <w:rFonts w:hint="eastAsia" w:ascii="宋体" w:hAnsi="宋体" w:eastAsia="宋体"/>
                <w:color w:val="auto"/>
                <w:sz w:val="21"/>
                <w:szCs w:val="21"/>
                <w:lang w:val="en-US" w:eastAsia="zh-CN"/>
              </w:rPr>
            </w:pPr>
            <w:r>
              <w:rPr>
                <w:rFonts w:hint="default" w:ascii="Times New Roman" w:hAnsi="Times New Roman" w:cs="Times New Roman" w:eastAsiaTheme="majorEastAsia"/>
                <w:color w:val="auto"/>
                <w:sz w:val="21"/>
                <w:szCs w:val="21"/>
              </w:rPr>
              <w:t>污染物排放标准限值及标准来源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25" w:hRule="atLeast"/>
          <w:jc w:val="center"/>
        </w:trPr>
        <w:tc>
          <w:tcPr>
            <w:tcW w:w="1447" w:type="dxa"/>
            <w:vMerge w:val="continue"/>
            <w:vAlign w:val="center"/>
          </w:tcPr>
          <w:p>
            <w:pPr>
              <w:keepNext w:val="0"/>
              <w:keepLines w:val="0"/>
              <w:pageBreakBefore w:val="0"/>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ascii="宋体" w:hAnsi="宋体" w:eastAsia="宋体"/>
                <w:color w:val="auto"/>
                <w:sz w:val="21"/>
                <w:szCs w:val="21"/>
              </w:rPr>
            </w:pPr>
          </w:p>
        </w:tc>
        <w:tc>
          <w:tcPr>
            <w:tcW w:w="1470" w:type="dxa"/>
            <w:tcBorders>
              <w:top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240" w:lineRule="auto"/>
              <w:ind w:left="0" w:leftChars="0" w:right="110" w:rightChars="50" w:firstLine="0" w:firstLineChars="0"/>
              <w:jc w:val="center"/>
              <w:textAlignment w:val="auto"/>
              <w:outlineLvl w:val="9"/>
              <w:rPr>
                <w:rFonts w:hint="default" w:ascii="Times New Roman" w:hAnsi="Times New Roman" w:cs="Times New Roman" w:eastAsiaTheme="majorEastAsia"/>
                <w:b w:val="0"/>
                <w:bCs/>
                <w:color w:val="auto"/>
                <w:sz w:val="21"/>
                <w:szCs w:val="21"/>
              </w:rPr>
            </w:pPr>
            <w:r>
              <w:rPr>
                <w:rFonts w:hint="default" w:ascii="Times New Roman" w:hAnsi="Times New Roman" w:cs="Times New Roman" w:eastAsiaTheme="majorEastAsia"/>
                <w:color w:val="auto"/>
                <w:sz w:val="21"/>
                <w:szCs w:val="21"/>
                <w:lang w:eastAsia="zh-CN"/>
              </w:rPr>
              <w:t>类别</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240" w:lineRule="auto"/>
              <w:ind w:left="0" w:leftChars="0" w:right="110" w:rightChars="50" w:firstLine="0" w:firstLineChars="0"/>
              <w:jc w:val="center"/>
              <w:textAlignment w:val="auto"/>
              <w:outlineLvl w:val="9"/>
              <w:rPr>
                <w:rFonts w:hint="default" w:ascii="Times New Roman" w:hAnsi="Times New Roman" w:cs="Times New Roman" w:eastAsiaTheme="majorEastAsia"/>
                <w:b w:val="0"/>
                <w:bCs/>
                <w:color w:val="auto"/>
                <w:sz w:val="21"/>
                <w:szCs w:val="21"/>
              </w:rPr>
            </w:pPr>
            <w:r>
              <w:rPr>
                <w:rFonts w:hint="default" w:ascii="Times New Roman" w:hAnsi="Times New Roman" w:cs="Times New Roman" w:eastAsiaTheme="majorEastAsia"/>
                <w:color w:val="auto"/>
                <w:sz w:val="21"/>
                <w:szCs w:val="21"/>
              </w:rPr>
              <w:t>污染物名称</w:t>
            </w: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240" w:lineRule="auto"/>
              <w:ind w:left="0" w:leftChars="0" w:right="110" w:rightChars="50" w:firstLine="0" w:firstLineChars="0"/>
              <w:jc w:val="center"/>
              <w:textAlignment w:val="auto"/>
              <w:outlineLvl w:val="9"/>
              <w:rPr>
                <w:rFonts w:hint="default" w:ascii="Times New Roman" w:hAnsi="Times New Roman" w:cs="Times New Roman" w:eastAsiaTheme="majorEastAsia"/>
                <w:b w:val="0"/>
                <w:bCs/>
                <w:color w:val="auto"/>
                <w:sz w:val="21"/>
                <w:szCs w:val="21"/>
                <w:lang w:val="en-US" w:eastAsia="zh-CN"/>
              </w:rPr>
            </w:pPr>
            <w:r>
              <w:rPr>
                <w:rFonts w:hint="default" w:ascii="Times New Roman" w:hAnsi="Times New Roman" w:cs="Times New Roman" w:eastAsiaTheme="majorEastAsia"/>
                <w:color w:val="auto"/>
                <w:sz w:val="21"/>
                <w:szCs w:val="21"/>
              </w:rPr>
              <w:t>标准值</w:t>
            </w:r>
          </w:p>
        </w:tc>
        <w:tc>
          <w:tcPr>
            <w:tcW w:w="1215" w:type="dxa"/>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240" w:lineRule="auto"/>
              <w:ind w:left="0" w:leftChars="0" w:right="110" w:rightChars="50" w:firstLine="0" w:firstLineChars="0"/>
              <w:jc w:val="center"/>
              <w:textAlignment w:val="auto"/>
              <w:outlineLvl w:val="9"/>
              <w:rPr>
                <w:rFonts w:hint="default" w:ascii="Times New Roman" w:hAnsi="Times New Roman" w:cs="Times New Roman" w:eastAsiaTheme="majorEastAsia"/>
                <w:b w:val="0"/>
                <w:bCs/>
                <w:color w:val="auto"/>
                <w:sz w:val="21"/>
                <w:szCs w:val="21"/>
              </w:rPr>
            </w:pPr>
            <w:r>
              <w:rPr>
                <w:rFonts w:hint="default" w:ascii="Times New Roman" w:hAnsi="Times New Roman" w:cs="Times New Roman" w:eastAsiaTheme="majorEastAsia"/>
                <w:color w:val="auto"/>
                <w:sz w:val="21"/>
                <w:szCs w:val="21"/>
              </w:rPr>
              <w:t>单位</w:t>
            </w:r>
          </w:p>
        </w:tc>
        <w:tc>
          <w:tcPr>
            <w:tcW w:w="2302" w:type="dxa"/>
            <w:tcBorders>
              <w:top w:val="single" w:color="000000" w:sz="4" w:space="0"/>
              <w:lef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240" w:lineRule="auto"/>
              <w:ind w:left="0" w:leftChars="0" w:right="110" w:rightChars="50" w:firstLine="0" w:firstLineChars="0"/>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ajorEastAsia"/>
                <w:color w:val="auto"/>
                <w:sz w:val="21"/>
                <w:szCs w:val="21"/>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30" w:hRule="atLeast"/>
          <w:jc w:val="center"/>
        </w:trPr>
        <w:tc>
          <w:tcPr>
            <w:tcW w:w="1447" w:type="dxa"/>
            <w:vMerge w:val="continue"/>
            <w:vAlign w:val="center"/>
          </w:tcPr>
          <w:p>
            <w:pPr>
              <w:keepNext w:val="0"/>
              <w:keepLines w:val="0"/>
              <w:pageBreakBefore w:val="0"/>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ascii="宋体" w:hAnsi="宋体" w:eastAsia="宋体"/>
                <w:color w:val="auto"/>
                <w:sz w:val="21"/>
                <w:szCs w:val="21"/>
              </w:rPr>
            </w:pPr>
          </w:p>
        </w:tc>
        <w:tc>
          <w:tcPr>
            <w:tcW w:w="1470" w:type="dxa"/>
            <w:vMerge w:val="restart"/>
            <w:tcBorders>
              <w:top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cs="Times New Roman" w:eastAsiaTheme="majorEastAsia"/>
                <w:b w:val="0"/>
                <w:bCs/>
                <w:color w:val="auto"/>
                <w:sz w:val="21"/>
                <w:szCs w:val="21"/>
              </w:rPr>
            </w:pP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ajorEastAsia"/>
                <w:b w:val="0"/>
                <w:bCs/>
                <w:color w:val="auto"/>
                <w:sz w:val="21"/>
                <w:szCs w:val="21"/>
              </w:rPr>
              <w:t>噪声</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ajorEastAsia"/>
                <w:b w:val="0"/>
                <w:bCs/>
                <w:color w:val="auto"/>
                <w:sz w:val="21"/>
                <w:szCs w:val="21"/>
              </w:rPr>
              <w:t>昼间</w:t>
            </w: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ajorEastAsia"/>
                <w:b w:val="0"/>
                <w:bCs/>
                <w:color w:val="auto"/>
                <w:sz w:val="21"/>
                <w:szCs w:val="21"/>
                <w:lang w:val="en-US" w:eastAsia="zh-CN"/>
              </w:rPr>
              <w:t>60</w:t>
            </w:r>
          </w:p>
        </w:tc>
        <w:tc>
          <w:tcPr>
            <w:tcW w:w="1215"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ajorEastAsia"/>
                <w:b w:val="0"/>
                <w:bCs/>
                <w:color w:val="auto"/>
                <w:sz w:val="21"/>
                <w:szCs w:val="21"/>
              </w:rPr>
              <w:t>dB（A）</w:t>
            </w:r>
          </w:p>
        </w:tc>
        <w:tc>
          <w:tcPr>
            <w:tcW w:w="2302" w:type="dxa"/>
            <w:vMerge w:val="restart"/>
            <w:tcBorders>
              <w:top w:val="single" w:color="000000" w:sz="4" w:space="0"/>
              <w:lef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《工业企业厂界环境噪声排放标准》（</w:t>
            </w:r>
            <w:r>
              <w:rPr>
                <w:rFonts w:hint="default" w:ascii="Times New Roman" w:hAnsi="Times New Roman" w:eastAsia="宋体" w:cs="Times New Roman"/>
                <w:color w:val="auto"/>
                <w:sz w:val="21"/>
                <w:szCs w:val="21"/>
                <w:lang w:val="en-US" w:eastAsia="zh-CN"/>
              </w:rPr>
              <w:t>GB12348-2008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45" w:hRule="atLeast"/>
          <w:jc w:val="center"/>
        </w:trPr>
        <w:tc>
          <w:tcPr>
            <w:tcW w:w="1447" w:type="dxa"/>
            <w:vMerge w:val="continue"/>
            <w:vAlign w:val="center"/>
          </w:tcPr>
          <w:p>
            <w:pPr>
              <w:keepNext w:val="0"/>
              <w:keepLines w:val="0"/>
              <w:pageBreakBefore w:val="0"/>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ascii="宋体" w:hAnsi="宋体" w:eastAsia="宋体"/>
                <w:color w:val="auto"/>
                <w:sz w:val="21"/>
                <w:szCs w:val="21"/>
              </w:rPr>
            </w:pPr>
          </w:p>
        </w:tc>
        <w:tc>
          <w:tcPr>
            <w:tcW w:w="1470" w:type="dxa"/>
            <w:vMerge w:val="continue"/>
            <w:tcBorders>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360" w:lineRule="auto"/>
              <w:ind w:left="0" w:leftChars="0" w:right="110" w:rightChars="5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ajorEastAsia"/>
                <w:b w:val="0"/>
                <w:bCs/>
                <w:color w:val="auto"/>
                <w:sz w:val="21"/>
                <w:szCs w:val="21"/>
              </w:rPr>
              <w:t>夜间</w:t>
            </w: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ajorEastAsia"/>
                <w:b w:val="0"/>
                <w:bCs/>
                <w:color w:val="auto"/>
                <w:sz w:val="21"/>
                <w:szCs w:val="21"/>
                <w:lang w:val="en-US" w:eastAsia="zh-CN"/>
              </w:rPr>
              <w:t>50</w:t>
            </w:r>
          </w:p>
        </w:tc>
        <w:tc>
          <w:tcPr>
            <w:tcW w:w="1215" w:type="dxa"/>
            <w:vMerge w:val="continue"/>
            <w:tcBorders>
              <w:left w:val="single" w:color="000000" w:sz="4" w:space="0"/>
              <w:right w:val="single" w:color="000000" w:sz="4" w:space="0"/>
            </w:tcBorders>
            <w:vAlign w:val="center"/>
          </w:tcPr>
          <w:p>
            <w:pPr>
              <w:keepNext w:val="0"/>
              <w:keepLines w:val="0"/>
              <w:pageBreakBefore w:val="0"/>
              <w:widowControl/>
              <w:numPr>
                <w:ilvl w:val="0"/>
                <w:numId w:val="0"/>
              </w:numPr>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2302" w:type="dxa"/>
            <w:vMerge w:val="continue"/>
            <w:tcBorders>
              <w:left w:val="single" w:color="000000" w:sz="4" w:space="0"/>
            </w:tcBorders>
            <w:vAlign w:val="center"/>
          </w:tcPr>
          <w:p>
            <w:pPr>
              <w:keepNext w:val="0"/>
              <w:keepLines w:val="0"/>
              <w:pageBreakBefore w:val="0"/>
              <w:widowControl/>
              <w:numPr>
                <w:ilvl w:val="0"/>
                <w:numId w:val="0"/>
              </w:numPr>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jc w:val="center"/>
        </w:trPr>
        <w:tc>
          <w:tcPr>
            <w:tcW w:w="1447" w:type="dxa"/>
            <w:vMerge w:val="continue"/>
            <w:vAlign w:val="center"/>
          </w:tcPr>
          <w:p>
            <w:pPr>
              <w:keepNext w:val="0"/>
              <w:keepLines w:val="0"/>
              <w:pageBreakBefore w:val="0"/>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ascii="宋体" w:hAnsi="宋体" w:eastAsia="宋体"/>
                <w:color w:val="auto"/>
                <w:sz w:val="21"/>
                <w:szCs w:val="21"/>
              </w:rPr>
            </w:pPr>
          </w:p>
        </w:tc>
        <w:tc>
          <w:tcPr>
            <w:tcW w:w="1470" w:type="dxa"/>
            <w:tcBorders>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1" w:after="0" w:afterLines="0" w:afterAutospacing="1" w:line="360" w:lineRule="auto"/>
              <w:ind w:left="0" w:leftChars="0" w:right="110" w:rightChars="5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ajorEastAsia"/>
                <w:b w:val="0"/>
                <w:bCs/>
                <w:color w:val="auto"/>
                <w:sz w:val="21"/>
                <w:szCs w:val="21"/>
                <w:lang w:eastAsia="zh-CN"/>
              </w:rPr>
              <w:t>有组织废气</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after="0" w:afterLines="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颗粒物</w:t>
            </w: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after="0" w:afterLines="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215"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after="0" w:afterLines="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2302" w:type="dxa"/>
            <w:tcBorders>
              <w:left w:val="single" w:color="000000" w:sz="4" w:space="0"/>
            </w:tcBorders>
            <w:vAlign w:val="center"/>
          </w:tcPr>
          <w:p>
            <w:pPr>
              <w:keepNext w:val="0"/>
              <w:keepLines w:val="0"/>
              <w:pageBreakBefore w:val="0"/>
              <w:widowControl/>
              <w:numPr>
                <w:ilvl w:val="0"/>
                <w:numId w:val="0"/>
              </w:numPr>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《水泥工业大气污染物排放标准》（GB4915-2013）表1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jc w:val="center"/>
        </w:trPr>
        <w:tc>
          <w:tcPr>
            <w:tcW w:w="1447" w:type="dxa"/>
            <w:vMerge w:val="continue"/>
            <w:vAlign w:val="center"/>
          </w:tcPr>
          <w:p>
            <w:pPr>
              <w:keepNext w:val="0"/>
              <w:keepLines w:val="0"/>
              <w:pageBreakBefore w:val="0"/>
              <w:kinsoku/>
              <w:wordWrap/>
              <w:overflowPunct/>
              <w:topLinePunct w:val="0"/>
              <w:autoSpaceDE/>
              <w:autoSpaceDN/>
              <w:bidi w:val="0"/>
              <w:spacing w:beforeAutospacing="0" w:after="0" w:afterLines="0" w:afterAutospacing="0" w:line="360" w:lineRule="auto"/>
              <w:ind w:left="0" w:leftChars="0" w:firstLine="0" w:firstLineChars="0"/>
              <w:textAlignment w:val="auto"/>
              <w:outlineLvl w:val="9"/>
              <w:rPr>
                <w:rFonts w:ascii="宋体" w:hAnsi="宋体" w:eastAsia="宋体"/>
                <w:color w:val="auto"/>
                <w:sz w:val="21"/>
                <w:szCs w:val="21"/>
              </w:rPr>
            </w:pPr>
          </w:p>
        </w:tc>
        <w:tc>
          <w:tcPr>
            <w:tcW w:w="1470" w:type="dxa"/>
            <w:tcBorders>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1" w:after="0" w:afterLines="0" w:afterAutospacing="1"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ajorEastAsia"/>
                <w:b w:val="0"/>
                <w:bCs/>
                <w:color w:val="auto"/>
                <w:sz w:val="21"/>
                <w:szCs w:val="21"/>
                <w:lang w:eastAsia="zh-CN"/>
              </w:rPr>
              <w:t>无组织废气</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1" w:after="0" w:afterLines="0" w:afterAutospacing="1"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ajorEastAsia"/>
                <w:b w:val="0"/>
                <w:bCs/>
                <w:color w:val="auto"/>
                <w:sz w:val="21"/>
                <w:szCs w:val="21"/>
                <w:lang w:eastAsia="zh-CN"/>
              </w:rPr>
              <w:t>颗粒物</w:t>
            </w: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1" w:after="0" w:afterLines="0" w:afterAutospacing="1"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1215"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napToGrid w:val="0"/>
              <w:spacing w:beforeAutospacing="1" w:after="0" w:afterLines="0" w:afterAutospacing="1"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2302" w:type="dxa"/>
            <w:tcBorders>
              <w:left w:val="single" w:color="000000" w:sz="4" w:space="0"/>
            </w:tcBorders>
            <w:vAlign w:val="center"/>
          </w:tcPr>
          <w:p>
            <w:pPr>
              <w:keepNext w:val="0"/>
              <w:keepLines w:val="0"/>
              <w:pageBreakBefore w:val="0"/>
              <w:widowControl/>
              <w:numPr>
                <w:ilvl w:val="0"/>
                <w:numId w:val="0"/>
              </w:numPr>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《水泥工业大气污染物排放标准》（GB4915-2013）</w:t>
            </w:r>
            <w:r>
              <w:rPr>
                <w:rFonts w:hint="eastAsia" w:ascii="Times New Roman" w:hAnsi="Times New Roman" w:eastAsia="宋体" w:cs="Times New Roman"/>
                <w:color w:val="auto"/>
                <w:sz w:val="21"/>
                <w:szCs w:val="21"/>
                <w:lang w:val="en-US" w:eastAsia="zh-CN"/>
              </w:rPr>
              <w:t>表3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10" w:hRule="atLeast"/>
          <w:jc w:val="center"/>
        </w:trPr>
        <w:tc>
          <w:tcPr>
            <w:tcW w:w="8924" w:type="dxa"/>
            <w:gridSpan w:val="6"/>
            <w:vAlign w:val="center"/>
          </w:tcPr>
          <w:p>
            <w:pPr>
              <w:keepNext w:val="0"/>
              <w:keepLines w:val="0"/>
              <w:pageBreakBefore w:val="0"/>
              <w:widowControl/>
              <w:numPr>
                <w:ilvl w:val="0"/>
                <w:numId w:val="0"/>
              </w:numPr>
              <w:kinsoku/>
              <w:wordWrap/>
              <w:overflowPunct/>
              <w:topLinePunct w:val="0"/>
              <w:autoSpaceDE/>
              <w:autoSpaceDN/>
              <w:bidi w:val="0"/>
              <w:snapToGrid w:val="0"/>
              <w:spacing w:beforeAutospacing="0" w:after="0" w:afterLines="0" w:afterAutospacing="0" w:line="360" w:lineRule="auto"/>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r>
    </w:tbl>
    <w:p>
      <w:pPr>
        <w:spacing w:after="0" w:afterLines="0" w:line="360" w:lineRule="auto"/>
        <w:rPr>
          <w:rFonts w:eastAsia="仿宋_GB2312"/>
          <w:b/>
          <w:color w:val="auto"/>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spacing w:after="0" w:afterLines="0" w:line="360" w:lineRule="auto"/>
        <w:outlineLvl w:val="0"/>
        <w:rPr>
          <w:rFonts w:eastAsia="仿宋_GB2312"/>
          <w:b/>
          <w:color w:val="auto"/>
          <w:sz w:val="21"/>
          <w:szCs w:val="21"/>
        </w:rPr>
      </w:pPr>
      <w:bookmarkStart w:id="2" w:name="_Toc4050"/>
      <w:r>
        <w:rPr>
          <w:rFonts w:eastAsia="仿宋_GB2312"/>
          <w:b/>
          <w:color w:val="auto"/>
          <w:sz w:val="21"/>
          <w:szCs w:val="21"/>
        </w:rPr>
        <w:t>表二</w:t>
      </w:r>
      <w:bookmarkEnd w:id="2"/>
    </w:p>
    <w:tbl>
      <w:tblPr>
        <w:tblStyle w:val="4"/>
        <w:tblW w:w="9796" w:type="dxa"/>
        <w:jc w:val="center"/>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60"/>
        <w:gridCol w:w="810"/>
        <w:gridCol w:w="885"/>
        <w:gridCol w:w="270"/>
        <w:gridCol w:w="1875"/>
        <w:gridCol w:w="905"/>
        <w:gridCol w:w="1825"/>
        <w:gridCol w:w="1053"/>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 w:hRule="atLeast"/>
          <w:jc w:val="center"/>
        </w:trPr>
        <w:tc>
          <w:tcPr>
            <w:tcW w:w="9796" w:type="dxa"/>
            <w:gridSpan w:val="10"/>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工程建设内容：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 w:hRule="atLeast"/>
          <w:jc w:val="center"/>
        </w:trPr>
        <w:tc>
          <w:tcPr>
            <w:tcW w:w="778" w:type="dxa"/>
            <w:vMerge w:val="restart"/>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w:t>
            </w:r>
          </w:p>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870"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建设情况</w:t>
            </w:r>
          </w:p>
        </w:tc>
        <w:tc>
          <w:tcPr>
            <w:tcW w:w="3935" w:type="dxa"/>
            <w:gridSpan w:val="4"/>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设计情况(环评)</w:t>
            </w:r>
          </w:p>
        </w:tc>
        <w:tc>
          <w:tcPr>
            <w:tcW w:w="2878"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实际建设情况</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9" w:hRule="atLeast"/>
          <w:jc w:val="center"/>
        </w:trPr>
        <w:tc>
          <w:tcPr>
            <w:tcW w:w="778" w:type="dxa"/>
            <w:vMerge w:val="continue"/>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870"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主体</w:t>
            </w:r>
          </w:p>
          <w:p>
            <w:pPr>
              <w:keepNext w:val="0"/>
              <w:keepLines w:val="0"/>
              <w:pageBreakBefore w:val="0"/>
              <w:widowControl w:val="0"/>
              <w:numPr>
                <w:ilvl w:val="0"/>
                <w:numId w:val="0"/>
              </w:numPr>
              <w:tabs>
                <w:tab w:val="left" w:pos="2075"/>
              </w:tabs>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工程</w:t>
            </w:r>
          </w:p>
        </w:tc>
        <w:tc>
          <w:tcPr>
            <w:tcW w:w="3935" w:type="dxa"/>
            <w:gridSpan w:val="4"/>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建设搅拌站</w:t>
            </w:r>
            <w:r>
              <w:rPr>
                <w:rFonts w:hint="default" w:ascii="Times New Roman" w:hAnsi="Times New Roman" w:eastAsia="宋体" w:cs="Times New Roman"/>
                <w:b w:val="0"/>
                <w:bCs/>
                <w:color w:val="auto"/>
                <w:sz w:val="21"/>
                <w:szCs w:val="21"/>
                <w:lang w:val="en-US" w:eastAsia="zh-CN"/>
              </w:rPr>
              <w:t>1座，每个搅拌站配备120m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/h搅拌设备以及4个2500t筒料仓。每个筒料仓配备1台布袋除尘器及1个15m高的排气筒。</w:t>
            </w:r>
          </w:p>
        </w:tc>
        <w:tc>
          <w:tcPr>
            <w:tcW w:w="2878" w:type="dxa"/>
            <w:gridSpan w:val="2"/>
            <w:vAlign w:val="center"/>
          </w:tcPr>
          <w:p>
            <w:pPr>
              <w:keepNext w:val="0"/>
              <w:keepLines w:val="0"/>
              <w:pageBreakBefore w:val="0"/>
              <w:widowControl w:val="0"/>
              <w:numPr>
                <w:ilvl w:val="0"/>
                <w:numId w:val="0"/>
              </w:numPr>
              <w:tabs>
                <w:tab w:val="left" w:pos="2075"/>
              </w:tabs>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建设搅拌站</w:t>
            </w:r>
            <w:r>
              <w:rPr>
                <w:rFonts w:hint="default" w:ascii="Times New Roman" w:hAnsi="Times New Roman" w:eastAsia="宋体" w:cs="Times New Roman"/>
                <w:b w:val="0"/>
                <w:bCs/>
                <w:color w:val="auto"/>
                <w:sz w:val="21"/>
                <w:szCs w:val="21"/>
                <w:lang w:val="en-US" w:eastAsia="zh-CN"/>
              </w:rPr>
              <w:t>1座，每个搅拌站配备120m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/h搅拌设备以及4个</w:t>
            </w:r>
            <w:r>
              <w:rPr>
                <w:rFonts w:hint="eastAsia" w:ascii="Times New Roman" w:hAnsi="Times New Roman" w:eastAsia="宋体" w:cs="Times New Roman"/>
                <w:b w:val="0"/>
                <w:bCs/>
                <w:color w:val="auto"/>
                <w:sz w:val="21"/>
                <w:szCs w:val="21"/>
                <w:lang w:val="en-US" w:eastAsia="zh-CN"/>
              </w:rPr>
              <w:t>200</w:t>
            </w:r>
            <w:r>
              <w:rPr>
                <w:rFonts w:hint="default" w:ascii="Times New Roman" w:hAnsi="Times New Roman" w:eastAsia="宋体" w:cs="Times New Roman"/>
                <w:b w:val="0"/>
                <w:bCs/>
                <w:color w:val="auto"/>
                <w:sz w:val="21"/>
                <w:szCs w:val="21"/>
                <w:lang w:val="en-US" w:eastAsia="zh-CN"/>
              </w:rPr>
              <w:t>t筒料仓。每个筒料仓配备1台布袋除尘器及1个15m高的排气筒。</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eastAsia="zh-CN"/>
              </w:rPr>
              <w:t>单个</w:t>
            </w:r>
            <w:r>
              <w:rPr>
                <w:rFonts w:hint="default" w:ascii="Times New Roman" w:hAnsi="Times New Roman" w:eastAsia="宋体" w:cs="Times New Roman"/>
                <w:b w:val="0"/>
                <w:bCs/>
                <w:color w:val="auto"/>
                <w:sz w:val="21"/>
                <w:szCs w:val="21"/>
                <w:lang w:val="en-US" w:eastAsia="zh-CN"/>
              </w:rPr>
              <w:t>筒料仓</w:t>
            </w:r>
            <w:r>
              <w:rPr>
                <w:rFonts w:hint="eastAsia" w:ascii="Times New Roman" w:hAnsi="Times New Roman" w:eastAsia="宋体" w:cs="Times New Roman"/>
                <w:b w:val="0"/>
                <w:bCs/>
                <w:color w:val="auto"/>
                <w:sz w:val="21"/>
                <w:szCs w:val="21"/>
                <w:lang w:val="en-US" w:eastAsia="zh-CN"/>
              </w:rPr>
              <w:t>的容积由2500t改为200t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2" w:hRule="atLeast"/>
          <w:jc w:val="center"/>
        </w:trPr>
        <w:tc>
          <w:tcPr>
            <w:tcW w:w="778" w:type="dxa"/>
            <w:vMerge w:val="continue"/>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870"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辅助工程</w:t>
            </w:r>
          </w:p>
        </w:tc>
        <w:tc>
          <w:tcPr>
            <w:tcW w:w="3935" w:type="dxa"/>
            <w:gridSpan w:val="4"/>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新建</w:t>
            </w:r>
            <w:r>
              <w:rPr>
                <w:rFonts w:hint="eastAsia" w:ascii="Times New Roman" w:hAnsi="Times New Roman" w:eastAsia="宋体" w:cs="Times New Roman"/>
                <w:b w:val="0"/>
                <w:bCs/>
                <w:color w:val="auto"/>
                <w:sz w:val="21"/>
                <w:szCs w:val="21"/>
                <w:lang w:val="en-US" w:eastAsia="zh-CN"/>
              </w:rPr>
              <w:t>20m</w:t>
            </w:r>
            <w:r>
              <w:rPr>
                <w:rFonts w:hint="eastAsia"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lang w:eastAsia="zh-CN"/>
              </w:rPr>
              <w:t>休息室</w:t>
            </w:r>
            <w:r>
              <w:rPr>
                <w:rFonts w:hint="eastAsia" w:ascii="Times New Roman" w:hAnsi="Times New Roman" w:eastAsia="宋体" w:cs="Times New Roman"/>
                <w:b w:val="0"/>
                <w:bCs/>
                <w:color w:val="auto"/>
                <w:sz w:val="21"/>
                <w:szCs w:val="21"/>
                <w:vertAlign w:val="baseline"/>
                <w:lang w:val="en-US" w:eastAsia="zh-CN"/>
              </w:rPr>
              <w:t>一座</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新建原料堆场</w:t>
            </w:r>
            <w:r>
              <w:rPr>
                <w:rFonts w:hint="eastAsia" w:ascii="Times New Roman" w:hAnsi="Times New Roman" w:eastAsia="宋体" w:cs="Times New Roman"/>
                <w:b w:val="0"/>
                <w:bCs/>
                <w:color w:val="auto"/>
                <w:sz w:val="21"/>
                <w:szCs w:val="21"/>
                <w:lang w:val="en-US" w:eastAsia="zh-CN"/>
              </w:rPr>
              <w:t>一座</w:t>
            </w:r>
            <w:r>
              <w:rPr>
                <w:rFonts w:hint="default" w:ascii="Times New Roman" w:hAnsi="Times New Roman" w:eastAsia="宋体" w:cs="Times New Roman"/>
                <w:b w:val="0"/>
                <w:bCs/>
                <w:color w:val="auto"/>
                <w:sz w:val="21"/>
                <w:szCs w:val="21"/>
                <w:lang w:val="en-US" w:eastAsia="zh-CN"/>
              </w:rPr>
              <w:t>占地面积5000m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lang w:val="en-US" w:eastAsia="zh-CN"/>
              </w:rPr>
              <w:t>。</w:t>
            </w:r>
          </w:p>
        </w:tc>
        <w:tc>
          <w:tcPr>
            <w:tcW w:w="2878" w:type="dxa"/>
            <w:gridSpan w:val="2"/>
            <w:vAlign w:val="center"/>
          </w:tcPr>
          <w:p>
            <w:pPr>
              <w:keepNext w:val="0"/>
              <w:keepLines w:val="0"/>
              <w:pageBreakBefore w:val="0"/>
              <w:widowControl w:val="0"/>
              <w:numPr>
                <w:ilvl w:val="0"/>
                <w:numId w:val="0"/>
              </w:numPr>
              <w:tabs>
                <w:tab w:val="left" w:pos="2075"/>
              </w:tabs>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新建</w:t>
            </w:r>
            <w:r>
              <w:rPr>
                <w:rFonts w:hint="eastAsia" w:ascii="Times New Roman" w:hAnsi="Times New Roman" w:eastAsia="宋体" w:cs="Times New Roman"/>
                <w:b w:val="0"/>
                <w:bCs/>
                <w:color w:val="auto"/>
                <w:sz w:val="21"/>
                <w:szCs w:val="21"/>
                <w:lang w:val="en-US" w:eastAsia="zh-CN"/>
              </w:rPr>
              <w:t>20m</w:t>
            </w:r>
            <w:r>
              <w:rPr>
                <w:rFonts w:hint="eastAsia"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lang w:eastAsia="zh-CN"/>
              </w:rPr>
              <w:t>休息室</w:t>
            </w:r>
            <w:r>
              <w:rPr>
                <w:rFonts w:hint="eastAsia" w:ascii="Times New Roman" w:hAnsi="Times New Roman" w:eastAsia="宋体" w:cs="Times New Roman"/>
                <w:b w:val="0"/>
                <w:bCs/>
                <w:color w:val="auto"/>
                <w:sz w:val="21"/>
                <w:szCs w:val="21"/>
                <w:vertAlign w:val="baseline"/>
                <w:lang w:val="en-US" w:eastAsia="zh-CN"/>
              </w:rPr>
              <w:t>一座</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新建原料堆场</w:t>
            </w:r>
            <w:r>
              <w:rPr>
                <w:rFonts w:hint="eastAsia" w:ascii="Times New Roman" w:hAnsi="Times New Roman" w:eastAsia="宋体" w:cs="Times New Roman"/>
                <w:b w:val="0"/>
                <w:bCs/>
                <w:color w:val="auto"/>
                <w:sz w:val="21"/>
                <w:szCs w:val="21"/>
                <w:lang w:val="en-US" w:eastAsia="zh-CN"/>
              </w:rPr>
              <w:t>一座</w:t>
            </w:r>
            <w:r>
              <w:rPr>
                <w:rFonts w:hint="default" w:ascii="Times New Roman" w:hAnsi="Times New Roman" w:eastAsia="宋体" w:cs="Times New Roman"/>
                <w:b w:val="0"/>
                <w:bCs/>
                <w:color w:val="auto"/>
                <w:sz w:val="21"/>
                <w:szCs w:val="21"/>
                <w:lang w:val="en-US" w:eastAsia="zh-CN"/>
              </w:rPr>
              <w:t>占地面积5000m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lang w:val="en-US" w:eastAsia="zh-CN"/>
              </w:rPr>
              <w:t>。</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Cs/>
                <w:color w:val="auto"/>
                <w:sz w:val="21"/>
                <w:szCs w:val="21"/>
                <w:lang w:eastAsia="zh-CN"/>
              </w:rPr>
              <w:t>与环评设计情况一致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7" w:hRule="atLeast"/>
          <w:jc w:val="center"/>
        </w:trPr>
        <w:tc>
          <w:tcPr>
            <w:tcW w:w="778" w:type="dxa"/>
            <w:vMerge w:val="continue"/>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870" w:type="dxa"/>
            <w:gridSpan w:val="2"/>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公用工程</w:t>
            </w:r>
          </w:p>
        </w:tc>
        <w:tc>
          <w:tcPr>
            <w:tcW w:w="8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供水</w:t>
            </w:r>
          </w:p>
        </w:tc>
        <w:tc>
          <w:tcPr>
            <w:tcW w:w="3050" w:type="dxa"/>
            <w:gridSpan w:val="3"/>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依托虎林市庆胜水泥建材有限公司供水系统</w:t>
            </w:r>
          </w:p>
        </w:tc>
        <w:tc>
          <w:tcPr>
            <w:tcW w:w="2878"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eastAsia="zh-CN"/>
              </w:rPr>
              <w:t>依托虎林市庆胜水泥建材有限公司供水系统</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Cs/>
                <w:color w:val="auto"/>
                <w:sz w:val="21"/>
                <w:szCs w:val="21"/>
                <w:lang w:eastAsia="zh-CN"/>
              </w:rPr>
              <w:t>与环评设计情况一致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jc w:val="center"/>
        </w:trPr>
        <w:tc>
          <w:tcPr>
            <w:tcW w:w="778" w:type="dxa"/>
            <w:vMerge w:val="continue"/>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870"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rPr>
            </w:pPr>
          </w:p>
        </w:tc>
        <w:tc>
          <w:tcPr>
            <w:tcW w:w="8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排水</w:t>
            </w:r>
          </w:p>
        </w:tc>
        <w:tc>
          <w:tcPr>
            <w:tcW w:w="3050" w:type="dxa"/>
            <w:gridSpan w:val="3"/>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自建防渗旱厕</w:t>
            </w:r>
          </w:p>
        </w:tc>
        <w:tc>
          <w:tcPr>
            <w:tcW w:w="2878"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eastAsia="zh-CN"/>
              </w:rPr>
              <w:t>依托</w:t>
            </w:r>
            <w:r>
              <w:rPr>
                <w:rFonts w:hint="eastAsia" w:ascii="Times New Roman" w:hAnsi="Times New Roman" w:eastAsia="宋体" w:cs="Times New Roman"/>
                <w:b w:val="0"/>
                <w:bCs/>
                <w:color w:val="auto"/>
                <w:sz w:val="21"/>
                <w:szCs w:val="21"/>
                <w:vertAlign w:val="baseline"/>
                <w:lang w:val="en-US" w:eastAsia="zh-CN"/>
              </w:rPr>
              <w:t>虎林市庆胜水泥建材有限公司</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Cs/>
                <w:color w:val="auto"/>
                <w:sz w:val="21"/>
                <w:szCs w:val="21"/>
                <w:lang w:eastAsia="zh-CN"/>
              </w:rPr>
              <w:t>防渗旱厕依托原有，未自建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2" w:hRule="atLeast"/>
          <w:jc w:val="center"/>
        </w:trPr>
        <w:tc>
          <w:tcPr>
            <w:tcW w:w="778" w:type="dxa"/>
            <w:vMerge w:val="continue"/>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870"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rPr>
            </w:pPr>
          </w:p>
        </w:tc>
        <w:tc>
          <w:tcPr>
            <w:tcW w:w="8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供暖</w:t>
            </w:r>
          </w:p>
        </w:tc>
        <w:tc>
          <w:tcPr>
            <w:tcW w:w="3050" w:type="dxa"/>
            <w:gridSpan w:val="3"/>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本工程无需供暖</w:t>
            </w:r>
          </w:p>
        </w:tc>
        <w:tc>
          <w:tcPr>
            <w:tcW w:w="2878"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本工程无需供暖</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Cs/>
                <w:color w:val="auto"/>
                <w:sz w:val="21"/>
                <w:szCs w:val="21"/>
                <w:lang w:eastAsia="zh-CN"/>
              </w:rPr>
              <w:t>与环评设计情况一致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2" w:hRule="atLeast"/>
          <w:jc w:val="center"/>
        </w:trPr>
        <w:tc>
          <w:tcPr>
            <w:tcW w:w="778" w:type="dxa"/>
            <w:vMerge w:val="continue"/>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870"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电网</w:t>
            </w:r>
          </w:p>
        </w:tc>
        <w:tc>
          <w:tcPr>
            <w:tcW w:w="3050" w:type="dxa"/>
            <w:gridSpan w:val="3"/>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当地供电所</w:t>
            </w:r>
          </w:p>
        </w:tc>
        <w:tc>
          <w:tcPr>
            <w:tcW w:w="2878"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当地供电所</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Cs/>
                <w:color w:val="auto"/>
                <w:sz w:val="21"/>
                <w:szCs w:val="21"/>
                <w:lang w:eastAsia="zh-CN"/>
              </w:rPr>
              <w:t>与环评设计情况一致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2" w:hRule="atLeast"/>
          <w:jc w:val="center"/>
        </w:trPr>
        <w:tc>
          <w:tcPr>
            <w:tcW w:w="778" w:type="dxa"/>
            <w:vMerge w:val="continue"/>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870" w:type="dxa"/>
            <w:gridSpan w:val="2"/>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环保工程</w:t>
            </w:r>
          </w:p>
        </w:tc>
        <w:tc>
          <w:tcPr>
            <w:tcW w:w="8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废水</w:t>
            </w:r>
          </w:p>
        </w:tc>
        <w:tc>
          <w:tcPr>
            <w:tcW w:w="3050" w:type="dxa"/>
            <w:gridSpan w:val="3"/>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生产废水进入</w:t>
            </w:r>
            <w:r>
              <w:rPr>
                <w:rFonts w:hint="eastAsia" w:ascii="Times New Roman" w:hAnsi="Times New Roman" w:eastAsia="宋体" w:cs="Times New Roman"/>
                <w:color w:val="000000" w:themeColor="text1"/>
                <w:sz w:val="21"/>
                <w:szCs w:val="21"/>
                <w:lang w:eastAsia="zh-CN"/>
                <w14:textFill>
                  <w14:solidFill>
                    <w14:schemeClr w14:val="tx1"/>
                  </w14:solidFill>
                </w14:textFill>
              </w:rPr>
              <w:t>沉淀池，</w:t>
            </w:r>
            <w:r>
              <w:rPr>
                <w:rFonts w:hint="eastAsia" w:ascii="Times New Roman" w:hAnsi="Times New Roman" w:eastAsia="宋体" w:cs="Times New Roman"/>
                <w:color w:val="auto"/>
                <w:sz w:val="21"/>
                <w:szCs w:val="21"/>
                <w:lang w:eastAsia="zh-CN"/>
              </w:rPr>
              <w:t>用泵打入生产线重新利用。厂区地面全部硬化。</w:t>
            </w:r>
          </w:p>
        </w:tc>
        <w:tc>
          <w:tcPr>
            <w:tcW w:w="2878"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color w:val="auto"/>
                <w:sz w:val="21"/>
                <w:szCs w:val="21"/>
                <w:lang w:eastAsia="zh-CN"/>
              </w:rPr>
              <w:t>生产废水、冲洗车辆废水进入沉淀池，用泵打入生产线重新利用；生活废水排入厂区防渗旱厕，定期清掏，外运堆肥。厂区地面全部硬化。</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Cs/>
                <w:color w:val="auto"/>
                <w:sz w:val="21"/>
                <w:szCs w:val="21"/>
                <w:lang w:eastAsia="zh-CN"/>
              </w:rPr>
              <w:t>与环评设计情况一致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2" w:hRule="atLeast"/>
          <w:jc w:val="center"/>
        </w:trPr>
        <w:tc>
          <w:tcPr>
            <w:tcW w:w="778" w:type="dxa"/>
            <w:vMerge w:val="continue"/>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870"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w:t>
            </w:r>
          </w:p>
        </w:tc>
        <w:tc>
          <w:tcPr>
            <w:tcW w:w="3050" w:type="dxa"/>
            <w:gridSpan w:val="3"/>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粉尘经布袋除尘器后由</w:t>
            </w:r>
            <w:r>
              <w:rPr>
                <w:rFonts w:hint="eastAsia" w:ascii="Times New Roman" w:hAnsi="Times New Roman" w:eastAsia="宋体" w:cs="Times New Roman"/>
                <w:color w:val="auto"/>
                <w:sz w:val="21"/>
                <w:szCs w:val="21"/>
                <w:lang w:val="en-US" w:eastAsia="zh-CN"/>
              </w:rPr>
              <w:t>15米高排气筒排放，厂区使用防风抑尘网全封闭，生产过程中传送系统全封闭。</w:t>
            </w:r>
          </w:p>
        </w:tc>
        <w:tc>
          <w:tcPr>
            <w:tcW w:w="2878"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color w:val="auto"/>
                <w:sz w:val="21"/>
                <w:szCs w:val="21"/>
                <w:lang w:eastAsia="zh-CN"/>
              </w:rPr>
              <w:t>粉尘经布袋除尘器后由</w:t>
            </w:r>
            <w:r>
              <w:rPr>
                <w:rFonts w:hint="eastAsia" w:ascii="Times New Roman" w:hAnsi="Times New Roman" w:eastAsia="宋体" w:cs="Times New Roman"/>
                <w:color w:val="auto"/>
                <w:sz w:val="21"/>
                <w:szCs w:val="21"/>
                <w:lang w:val="en-US" w:eastAsia="zh-CN"/>
              </w:rPr>
              <w:t>15米高排气筒排放，厂区使用防风抑尘网全封闭，生产过程中传送系统全封闭。</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eastAsia="zh-CN"/>
              </w:rPr>
              <w:t>与环评设计情况一致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2" w:hRule="atLeast"/>
          <w:jc w:val="center"/>
        </w:trPr>
        <w:tc>
          <w:tcPr>
            <w:tcW w:w="778" w:type="dxa"/>
            <w:vMerge w:val="continue"/>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870"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固废</w:t>
            </w:r>
          </w:p>
        </w:tc>
        <w:tc>
          <w:tcPr>
            <w:tcW w:w="3050" w:type="dxa"/>
            <w:gridSpan w:val="3"/>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auto"/>
                <w:sz w:val="21"/>
                <w:szCs w:val="21"/>
                <w:vertAlign w:val="baseline"/>
                <w:lang w:val="en-US" w:eastAsia="zh-CN"/>
              </w:rPr>
              <w:t>废砂石和沉淀池沉淀渣及时收集清理，储存于密闭空间内</w:t>
            </w:r>
            <w:r>
              <w:rPr>
                <w:rFonts w:hint="eastAsia"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lang w:val="en-US" w:eastAsia="zh-CN"/>
              </w:rPr>
              <w:t>回用于生产，不外排</w:t>
            </w:r>
            <w:r>
              <w:rPr>
                <w:rFonts w:hint="eastAsia" w:ascii="Times New Roman" w:hAnsi="Times New Roman" w:eastAsia="宋体" w:cs="Times New Roman"/>
                <w:b w:val="0"/>
                <w:bCs/>
                <w:color w:val="auto"/>
                <w:sz w:val="21"/>
                <w:szCs w:val="21"/>
                <w:vertAlign w:val="baseline"/>
                <w:lang w:val="en-US" w:eastAsia="zh-CN"/>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生活垃圾进行集中收集交由环卫部门处理</w:t>
            </w:r>
            <w:r>
              <w:rPr>
                <w:rFonts w:hint="default" w:ascii="Times New Roman" w:hAnsi="Times New Roman" w:eastAsia="宋体" w:cs="Times New Roman"/>
                <w:b w:val="0"/>
                <w:bCs/>
                <w:color w:val="auto"/>
                <w:sz w:val="21"/>
                <w:szCs w:val="21"/>
                <w:vertAlign w:val="baseline"/>
                <w:lang w:val="en-US" w:eastAsia="zh-CN"/>
              </w:rPr>
              <w:t>可以利用的应收集后外售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2878"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auto"/>
                <w:sz w:val="21"/>
                <w:szCs w:val="21"/>
                <w:vertAlign w:val="baseline"/>
                <w:lang w:val="en-US" w:eastAsia="zh-CN"/>
              </w:rPr>
              <w:t>废砂石和沉淀池沉淀渣及时收集清理</w:t>
            </w:r>
            <w:r>
              <w:rPr>
                <w:rFonts w:hint="eastAsia" w:ascii="Times New Roman" w:hAnsi="Times New Roman" w:eastAsia="宋体" w:cs="Times New Roman"/>
                <w:b w:val="0"/>
                <w:bCs/>
                <w:color w:val="auto"/>
                <w:sz w:val="21"/>
                <w:szCs w:val="21"/>
                <w:vertAlign w:val="baseline"/>
                <w:lang w:val="en-US" w:eastAsia="zh-CN"/>
              </w:rPr>
              <w:t>，送至虎林市庆胜水泥建材有限公司作为原料，不储存、不外排；</w:t>
            </w:r>
            <w:r>
              <w:rPr>
                <w:rFonts w:hint="eastAsia" w:ascii="Times New Roman" w:hAnsi="Times New Roman" w:eastAsia="宋体" w:cs="Times New Roman"/>
                <w:color w:val="000000" w:themeColor="text1"/>
                <w:sz w:val="21"/>
                <w:szCs w:val="21"/>
                <w:lang w:eastAsia="zh-CN"/>
                <w14:textFill>
                  <w14:solidFill>
                    <w14:schemeClr w14:val="tx1"/>
                  </w14:solidFill>
                </w14:textFill>
              </w:rPr>
              <w:t>生活垃圾依托虎林市庆胜水泥建材有限公司垃圾收集系统。</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Cs/>
                <w:color w:val="auto"/>
                <w:sz w:val="21"/>
                <w:szCs w:val="21"/>
                <w:lang w:eastAsia="zh-CN"/>
              </w:rPr>
              <w:t>废砂石和沉淀池沉渣及时送</w:t>
            </w:r>
            <w:r>
              <w:rPr>
                <w:rFonts w:hint="eastAsia" w:ascii="Times New Roman" w:hAnsi="Times New Roman" w:eastAsia="宋体" w:cs="Times New Roman"/>
                <w:b w:val="0"/>
                <w:bCs/>
                <w:color w:val="auto"/>
                <w:sz w:val="21"/>
                <w:szCs w:val="21"/>
                <w:vertAlign w:val="baseline"/>
                <w:lang w:val="en-US" w:eastAsia="zh-CN"/>
              </w:rPr>
              <w:t>虎林市庆胜水泥建材有限公司</w:t>
            </w:r>
            <w:r>
              <w:rPr>
                <w:rFonts w:hint="eastAsia" w:ascii="Times New Roman" w:hAnsi="Times New Roman" w:eastAsia="宋体" w:cs="Times New Roman"/>
                <w:bCs/>
                <w:color w:val="auto"/>
                <w:sz w:val="21"/>
                <w:szCs w:val="21"/>
                <w:lang w:eastAsia="zh-CN"/>
              </w:rPr>
              <w:t>作为原料利用，未建设密闭储存室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2" w:hRule="atLeast"/>
          <w:jc w:val="center"/>
        </w:trPr>
        <w:tc>
          <w:tcPr>
            <w:tcW w:w="778" w:type="dxa"/>
            <w:vMerge w:val="continue"/>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870"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噪声</w:t>
            </w:r>
          </w:p>
        </w:tc>
        <w:tc>
          <w:tcPr>
            <w:tcW w:w="3050" w:type="dxa"/>
            <w:gridSpan w:val="3"/>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高噪声设备安装基础减震、柔性连接等措施。</w:t>
            </w:r>
          </w:p>
        </w:tc>
        <w:tc>
          <w:tcPr>
            <w:tcW w:w="2878" w:type="dxa"/>
            <w:gridSpan w:val="2"/>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搅拌机采取基础减震、柔性连接等降噪措施，并置于室内。</w:t>
            </w:r>
          </w:p>
        </w:tc>
        <w:tc>
          <w:tcPr>
            <w:tcW w:w="133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Cs/>
                <w:color w:val="auto"/>
                <w:sz w:val="21"/>
                <w:szCs w:val="21"/>
                <w:lang w:eastAsia="zh-CN"/>
              </w:rPr>
              <w:t>与环评设计情况一致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3" w:hRule="atLeast"/>
          <w:jc w:val="center"/>
        </w:trPr>
        <w:tc>
          <w:tcPr>
            <w:tcW w:w="9796" w:type="dxa"/>
            <w:gridSpan w:val="10"/>
            <w:vAlign w:val="top"/>
          </w:tcPr>
          <w:p>
            <w:pPr>
              <w:keepNext w:val="0"/>
              <w:keepLines w:val="0"/>
              <w:pageBreakBefore w:val="0"/>
              <w:widowControl/>
              <w:kinsoku/>
              <w:wordWrap/>
              <w:overflowPunct/>
              <w:topLinePunct w:val="0"/>
              <w:autoSpaceDE/>
              <w:autoSpaceDN/>
              <w:bidi w:val="0"/>
              <w:adjustRightInd w:val="0"/>
              <w:snapToGrid w:val="0"/>
              <w:spacing w:before="73" w:beforeLines="20" w:after="73" w:afterLines="20" w:line="240" w:lineRule="auto"/>
              <w:ind w:left="0" w:leftChars="0" w:right="0" w:rightChars="0" w:firstLine="0" w:firstLineChars="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原辅材料消耗及水平衡：</w:t>
            </w:r>
          </w:p>
          <w:p>
            <w:pPr>
              <w:keepNext w:val="0"/>
              <w:keepLines w:val="0"/>
              <w:pageBreakBefore w:val="0"/>
              <w:widowControl/>
              <w:kinsoku/>
              <w:wordWrap/>
              <w:overflowPunct/>
              <w:topLinePunct w:val="0"/>
              <w:autoSpaceDE/>
              <w:autoSpaceDN/>
              <w:bidi w:val="0"/>
              <w:adjustRightInd w:val="0"/>
              <w:snapToGrid w:val="0"/>
              <w:spacing w:before="73" w:beforeLines="20" w:after="73" w:afterLines="20" w:line="240" w:lineRule="auto"/>
              <w:ind w:left="0" w:leftChars="0" w:right="0" w:rightChars="0" w:firstLine="0" w:firstLineChars="0"/>
              <w:jc w:val="center"/>
              <w:textAlignment w:val="auto"/>
              <w:outlineLvl w:val="9"/>
              <w:rPr>
                <w:rFonts w:hint="eastAsia" w:ascii="宋体" w:hAnsi="宋体" w:eastAsia="宋体"/>
                <w:color w:val="auto"/>
                <w:sz w:val="21"/>
                <w:szCs w:val="21"/>
                <w:lang w:eastAsia="zh-CN"/>
              </w:rPr>
            </w:pPr>
            <w:r>
              <w:rPr>
                <w:rFonts w:hint="eastAsia" w:ascii="宋体" w:hAnsi="宋体" w:eastAsia="宋体"/>
                <w:b/>
                <w:bCs/>
                <w:color w:val="auto"/>
                <w:sz w:val="21"/>
                <w:szCs w:val="21"/>
                <w:lang w:eastAsia="zh-CN"/>
              </w:rPr>
              <w:t>表</w:t>
            </w:r>
            <w:r>
              <w:rPr>
                <w:rFonts w:hint="eastAsia" w:ascii="宋体" w:hAnsi="宋体" w:eastAsia="宋体"/>
                <w:b/>
                <w:bCs/>
                <w:color w:val="auto"/>
                <w:sz w:val="21"/>
                <w:szCs w:val="21"/>
                <w:lang w:val="en-US" w:eastAsia="zh-CN"/>
              </w:rPr>
              <w:t xml:space="preserve">2-1  </w:t>
            </w:r>
            <w:r>
              <w:rPr>
                <w:rFonts w:hint="eastAsia" w:ascii="宋体" w:hAnsi="宋体" w:eastAsia="宋体"/>
                <w:b/>
                <w:bCs/>
                <w:color w:val="auto"/>
                <w:sz w:val="21"/>
                <w:szCs w:val="21"/>
                <w:lang w:eastAsia="zh-CN"/>
              </w:rPr>
              <w:t>本项目主要原辅材料表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83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196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原材料名称</w:t>
            </w:r>
          </w:p>
        </w:tc>
        <w:tc>
          <w:tcPr>
            <w:tcW w:w="187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年耗量（</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lang w:eastAsia="zh-CN"/>
              </w:rPr>
              <w:t>）</w:t>
            </w:r>
          </w:p>
        </w:tc>
        <w:tc>
          <w:tcPr>
            <w:tcW w:w="273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用途</w:t>
            </w:r>
          </w:p>
        </w:tc>
        <w:tc>
          <w:tcPr>
            <w:tcW w:w="23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83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96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水泥</w:t>
            </w:r>
          </w:p>
        </w:tc>
        <w:tc>
          <w:tcPr>
            <w:tcW w:w="187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17000</w:t>
            </w:r>
          </w:p>
        </w:tc>
        <w:tc>
          <w:tcPr>
            <w:tcW w:w="273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主要原料</w:t>
            </w:r>
          </w:p>
        </w:tc>
        <w:tc>
          <w:tcPr>
            <w:tcW w:w="23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 w:val="0"/>
                <w:bCs/>
                <w:color w:val="auto"/>
                <w:sz w:val="21"/>
                <w:szCs w:val="21"/>
                <w:vertAlign w:val="baseline"/>
                <w:lang w:val="en-US" w:eastAsia="zh-CN"/>
              </w:rPr>
              <w:t>虎林市庆胜水泥建材</w:t>
            </w:r>
            <w:r>
              <w:rPr>
                <w:rFonts w:hint="default" w:ascii="Times New Roman" w:hAnsi="Times New Roman" w:eastAsia="宋体" w:cs="Times New Roman"/>
                <w:color w:val="auto"/>
                <w:sz w:val="21"/>
                <w:szCs w:val="21"/>
                <w:lang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83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96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石子</w:t>
            </w:r>
          </w:p>
        </w:tc>
        <w:tc>
          <w:tcPr>
            <w:tcW w:w="187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50000</w:t>
            </w:r>
          </w:p>
        </w:tc>
        <w:tc>
          <w:tcPr>
            <w:tcW w:w="273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主要原料</w:t>
            </w:r>
          </w:p>
        </w:tc>
        <w:tc>
          <w:tcPr>
            <w:tcW w:w="23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奋斗石场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83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96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砂</w:t>
            </w:r>
          </w:p>
        </w:tc>
        <w:tc>
          <w:tcPr>
            <w:tcW w:w="187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30000</w:t>
            </w:r>
          </w:p>
        </w:tc>
        <w:tc>
          <w:tcPr>
            <w:tcW w:w="273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主要原料</w:t>
            </w:r>
          </w:p>
        </w:tc>
        <w:tc>
          <w:tcPr>
            <w:tcW w:w="23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穆棱河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83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96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粉灰</w:t>
            </w:r>
          </w:p>
        </w:tc>
        <w:tc>
          <w:tcPr>
            <w:tcW w:w="187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10000</w:t>
            </w:r>
          </w:p>
        </w:tc>
        <w:tc>
          <w:tcPr>
            <w:tcW w:w="273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主要原料</w:t>
            </w:r>
          </w:p>
        </w:tc>
        <w:tc>
          <w:tcPr>
            <w:tcW w:w="23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大唐电厂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83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96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混凝土减水剂</w:t>
            </w:r>
          </w:p>
        </w:tc>
        <w:tc>
          <w:tcPr>
            <w:tcW w:w="187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273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添加剂</w:t>
            </w:r>
          </w:p>
        </w:tc>
        <w:tc>
          <w:tcPr>
            <w:tcW w:w="23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哈尔滨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83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96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w:t>
            </w:r>
          </w:p>
        </w:tc>
        <w:tc>
          <w:tcPr>
            <w:tcW w:w="187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2500</w:t>
            </w:r>
          </w:p>
        </w:tc>
        <w:tc>
          <w:tcPr>
            <w:tcW w:w="273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生产生活</w:t>
            </w:r>
          </w:p>
        </w:tc>
        <w:tc>
          <w:tcPr>
            <w:tcW w:w="23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场内</w:t>
            </w:r>
          </w:p>
        </w:tc>
      </w:tr>
    </w:tbl>
    <w:p>
      <w:pPr>
        <w:spacing w:after="0" w:afterLines="0" w:line="360" w:lineRule="auto"/>
        <w:rPr>
          <w:rFonts w:hint="eastAsia" w:eastAsia="仿宋_GB2312"/>
          <w:b/>
          <w:color w:val="auto"/>
          <w:sz w:val="21"/>
          <w:szCs w:val="21"/>
          <w:lang w:eastAsia="zh-CN"/>
        </w:rPr>
      </w:pPr>
      <w:bookmarkStart w:id="3" w:name="_Toc11089"/>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pPr>
    </w:p>
    <w:p>
      <w:pPr>
        <w:spacing w:after="0" w:afterLines="0" w:line="360" w:lineRule="auto"/>
        <w:rPr>
          <w:rFonts w:hint="eastAsia" w:eastAsia="仿宋_GB2312"/>
          <w:b/>
          <w:color w:val="auto"/>
          <w:sz w:val="21"/>
          <w:szCs w:val="21"/>
          <w:lang w:eastAsia="zh-CN"/>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eastAsia" w:eastAsia="仿宋_GB2312"/>
          <w:b/>
          <w:color w:val="auto"/>
          <w:sz w:val="21"/>
          <w:szCs w:val="21"/>
          <w:lang w:eastAsia="zh-CN"/>
        </w:rPr>
      </w:pPr>
      <w:r>
        <w:rPr>
          <w:rFonts w:hint="eastAsia" w:eastAsia="仿宋_GB2312"/>
          <w:b/>
          <w:color w:val="auto"/>
          <w:sz w:val="21"/>
          <w:szCs w:val="21"/>
          <w:lang w:eastAsia="zh-CN"/>
        </w:rPr>
        <w:t>续表二</w:t>
      </w:r>
      <w:bookmarkEnd w:id="3"/>
    </w:p>
    <w:tbl>
      <w:tblPr>
        <w:tblStyle w:val="4"/>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71" w:hRule="atLeast"/>
          <w:jc w:val="center"/>
        </w:trPr>
        <w:tc>
          <w:tcPr>
            <w:tcW w:w="9028" w:type="dxa"/>
            <w:vAlign w:val="top"/>
          </w:tcPr>
          <w:p>
            <w:pPr>
              <w:spacing w:before="62" w:beforeLines="20" w:line="360" w:lineRule="auto"/>
              <w:rPr>
                <w:rFonts w:hint="eastAsia" w:ascii="宋体" w:hAnsi="宋体" w:eastAsia="宋体"/>
                <w:color w:val="auto"/>
                <w:sz w:val="21"/>
                <w:szCs w:val="21"/>
                <w:lang w:eastAsia="zh-CN"/>
              </w:rPr>
            </w:pPr>
            <w:r>
              <w:rPr>
                <w:rFonts w:hint="eastAsia" w:ascii="宋体" w:hAnsi="宋体" w:eastAsia="宋体"/>
                <w:color w:val="auto"/>
                <w:sz w:val="21"/>
                <w:szCs w:val="21"/>
              </w:rPr>
              <w:t>主要工艺流程及产物环节</w:t>
            </w:r>
            <w:r>
              <w:rPr>
                <w:rFonts w:hint="eastAsia" w:ascii="宋体" w:hAnsi="宋体" w:eastAsia="宋体"/>
                <w:color w:val="auto"/>
                <w:sz w:val="21"/>
                <w:szCs w:val="21"/>
                <w:lang w:eastAsia="zh-CN"/>
              </w:rPr>
              <w:t>：</w:t>
            </w:r>
          </w:p>
          <w:p>
            <w:pPr>
              <w:spacing w:before="62" w:beforeLines="20" w:line="360" w:lineRule="auto"/>
              <w:rPr>
                <w:rFonts w:hint="eastAsia" w:ascii="宋体" w:hAnsi="宋体" w:eastAsia="宋体"/>
                <w:color w:val="auto"/>
                <w:sz w:val="21"/>
                <w:szCs w:val="21"/>
                <w:lang w:eastAsia="zh-CN"/>
              </w:rPr>
            </w:pPr>
            <w:r>
              <w:rPr>
                <w:rFonts w:hint="eastAsia"/>
                <w:b/>
                <w:szCs w:val="21"/>
              </w:rPr>
              <mc:AlternateContent>
                <mc:Choice Requires="wps">
                  <w:drawing>
                    <wp:anchor distT="0" distB="0" distL="114300" distR="114300" simplePos="0" relativeHeight="251839488" behindDoc="0" locked="0" layoutInCell="1" allowOverlap="1">
                      <wp:simplePos x="0" y="0"/>
                      <wp:positionH relativeFrom="column">
                        <wp:posOffset>2397760</wp:posOffset>
                      </wp:positionH>
                      <wp:positionV relativeFrom="paragraph">
                        <wp:posOffset>2604770</wp:posOffset>
                      </wp:positionV>
                      <wp:extent cx="3098800" cy="415925"/>
                      <wp:effectExtent l="9525" t="9525" r="15875" b="12700"/>
                      <wp:wrapNone/>
                      <wp:docPr id="7" name="文本框 7"/>
                      <wp:cNvGraphicFramePr/>
                      <a:graphic xmlns:a="http://schemas.openxmlformats.org/drawingml/2006/main">
                        <a:graphicData uri="http://schemas.microsoft.com/office/word/2010/wordprocessingShape">
                          <wps:wsp>
                            <wps:cNvSpPr txBox="1"/>
                            <wps:spPr>
                              <a:xfrm>
                                <a:off x="0" y="0"/>
                                <a:ext cx="3098800" cy="41592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18"/>
                                      <w:szCs w:val="18"/>
                                    </w:rPr>
                                    <w:t>冲洗车辆罐车废水经厂内管渠汇入到水处理区的搅拌池，经过搅拌混匀后由泵打入生产工序，被二次利用</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sz w:val="18"/>
                                      <w:szCs w:val="18"/>
                                    </w:rPr>
                                    <w:t>不外排。</w:t>
                                  </w:r>
                                </w:p>
                              </w:txbxContent>
                            </wps:txbx>
                            <wps:bodyPr upright="1"/>
                          </wps:wsp>
                        </a:graphicData>
                      </a:graphic>
                    </wp:anchor>
                  </w:drawing>
                </mc:Choice>
                <mc:Fallback>
                  <w:pict>
                    <v:shape id="_x0000_s1026" o:spid="_x0000_s1026" o:spt="202" type="#_x0000_t202" style="position:absolute;left:0pt;margin-left:188.8pt;margin-top:205.1pt;height:32.75pt;width:244pt;z-index:251839488;mso-width-relative:page;mso-height-relative:page;" fillcolor="#FFFFFF" filled="t" stroked="t" coordsize="21600,21600" o:gfxdata="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JFBF9cAAAALAQAADwAAAAAAAAABACAAAAAiAAAAZHJzL2Rvd25yZXYueG1sUEsBAhQAFAAA&#10;AAgAh07iQNJN7pjwAQAA6QMAAA4AAAAAAAAAAQAgAAAAJgEAAGRycy9lMm9Eb2MueG1sUEsFBgAA&#10;AAAGAAYAWQEAAIgFAAAAAA==&#10;">
                      <v:fill on="t" focussize="0,0"/>
                      <v:stroke weight="1.5pt" color="#000000" joinstyle="miter"/>
                      <v:imagedata o:title=""/>
                      <o:lock v:ext="edit" aspectratio="f"/>
                      <v:textbox>
                        <w:txbxContent>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18"/>
                                <w:szCs w:val="18"/>
                              </w:rPr>
                              <w:t>冲洗车辆罐车废水经厂内管渠汇入到水处理区的搅拌池，经过搅拌混匀后由泵打入生产工序，被二次利用</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sz w:val="18"/>
                                <w:szCs w:val="18"/>
                              </w:rPr>
                              <w:t>不外排。</w:t>
                            </w:r>
                          </w:p>
                        </w:txbxContent>
                      </v:textbox>
                    </v:shape>
                  </w:pict>
                </mc:Fallback>
              </mc:AlternateContent>
            </w:r>
            <w:r>
              <w:rPr>
                <w:sz w:val="22"/>
              </w:rPr>
              <mc:AlternateContent>
                <mc:Choice Requires="wps">
                  <w:drawing>
                    <wp:anchor distT="0" distB="0" distL="114300" distR="114300" simplePos="0" relativeHeight="251840512" behindDoc="0" locked="0" layoutInCell="1" allowOverlap="1">
                      <wp:simplePos x="0" y="0"/>
                      <wp:positionH relativeFrom="column">
                        <wp:posOffset>4028440</wp:posOffset>
                      </wp:positionH>
                      <wp:positionV relativeFrom="paragraph">
                        <wp:posOffset>2385060</wp:posOffset>
                      </wp:positionV>
                      <wp:extent cx="7620" cy="206375"/>
                      <wp:effectExtent l="44450" t="0" r="62230" b="3175"/>
                      <wp:wrapNone/>
                      <wp:docPr id="8" name="直接箭头连接符 8"/>
                      <wp:cNvGraphicFramePr/>
                      <a:graphic xmlns:a="http://schemas.openxmlformats.org/drawingml/2006/main">
                        <a:graphicData uri="http://schemas.microsoft.com/office/word/2010/wordprocessingShape">
                          <wps:wsp>
                            <wps:cNvCnPr/>
                            <wps:spPr>
                              <a:xfrm>
                                <a:off x="4937125" y="3987800"/>
                                <a:ext cx="7620" cy="206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7.2pt;margin-top:187.8pt;height:16.25pt;width:0.6pt;z-index:251840512;mso-width-relative:page;mso-height-relative:page;" filled="f" stroked="t" coordsize="21600,21600" o:gfxdata="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TvV2faAAAACwEAAA8AAAAAAAAAAQAgAAAAIgAAAGRycy9kb3ducmV2Lnht&#10;bFBLAQIUABQAAAAIAIdO4kCds6Ol9wEAAJ4DAAAOAAAAAAAAAAEAIAAAACkBAABkcnMvZTJvRG9j&#10;LnhtbFBLBQYAAAAABgAGAFkBAACSBQAAAAA=&#10;">
                      <v:fill on="f" focussize="0,0"/>
                      <v:stroke weight="0.5pt" color="#000000 [3213]" miterlimit="8" joinstyle="miter" endarrow="open"/>
                      <v:imagedata o:title=""/>
                      <o:lock v:ext="edit" aspectratio="f"/>
                    </v:shape>
                  </w:pict>
                </mc:Fallback>
              </mc:AlternateContent>
            </w:r>
            <w:r>
              <w:rPr>
                <w:rFonts w:hint="eastAsia" w:ascii="宋体" w:hAnsi="宋体" w:eastAsia="宋体"/>
                <w:color w:val="auto"/>
                <w:sz w:val="21"/>
                <w:szCs w:val="21"/>
                <w:lang w:eastAsia="zh-CN"/>
              </w:rPr>
              <w:drawing>
                <wp:inline distT="0" distB="0" distL="114300" distR="114300">
                  <wp:extent cx="5593715" cy="2988945"/>
                  <wp:effectExtent l="0" t="0" r="6985" b="1905"/>
                  <wp:docPr id="1" name="图片 1" descr="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u"/>
                          <pic:cNvPicPr>
                            <a:picLocks noChangeAspect="1"/>
                          </pic:cNvPicPr>
                        </pic:nvPicPr>
                        <pic:blipFill>
                          <a:blip r:embed="rId8"/>
                          <a:stretch>
                            <a:fillRect/>
                          </a:stretch>
                        </pic:blipFill>
                        <pic:spPr>
                          <a:xfrm>
                            <a:off x="0" y="0"/>
                            <a:ext cx="5593715" cy="29889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b/>
                <w:bCs/>
                <w:color w:val="auto"/>
                <w:sz w:val="21"/>
                <w:szCs w:val="21"/>
                <w:lang w:eastAsia="zh-CN"/>
              </w:rPr>
            </w:pPr>
            <w:r>
              <w:rPr>
                <w:rFonts w:hint="eastAsia" w:ascii="宋体" w:hAnsi="宋体" w:eastAsia="宋体"/>
                <w:b/>
                <w:bCs/>
                <w:color w:val="auto"/>
                <w:sz w:val="21"/>
                <w:szCs w:val="21"/>
                <w:lang w:eastAsia="zh-CN"/>
              </w:rPr>
              <w:t>图</w:t>
            </w:r>
            <w:r>
              <w:rPr>
                <w:rFonts w:hint="eastAsia" w:ascii="宋体" w:hAnsi="宋体" w:eastAsia="宋体"/>
                <w:b/>
                <w:bCs/>
                <w:color w:val="auto"/>
                <w:sz w:val="21"/>
                <w:szCs w:val="21"/>
                <w:lang w:val="en-US" w:eastAsia="zh-CN"/>
              </w:rPr>
              <w:t xml:space="preserve">2-1   </w:t>
            </w:r>
            <w:r>
              <w:rPr>
                <w:rFonts w:hint="eastAsia" w:ascii="宋体" w:hAnsi="宋体" w:eastAsia="宋体"/>
                <w:b/>
                <w:bCs/>
                <w:color w:val="auto"/>
                <w:sz w:val="21"/>
                <w:szCs w:val="21"/>
                <w:lang w:eastAsia="zh-CN"/>
              </w:rPr>
              <w:t>本项目工艺流程图</w:t>
            </w:r>
          </w:p>
          <w:p>
            <w:pPr>
              <w:spacing w:line="360" w:lineRule="exact"/>
              <w:rPr>
                <w:rFonts w:hint="eastAsia" w:ascii="宋体" w:hAnsi="宋体" w:eastAsia="宋体"/>
                <w:color w:val="auto"/>
                <w:sz w:val="21"/>
                <w:szCs w:val="21"/>
                <w:lang w:eastAsia="zh-CN"/>
              </w:rPr>
            </w:pPr>
            <w:r>
              <w:rPr>
                <w:rFonts w:hint="eastAsia" w:ascii="宋体" w:hAnsi="宋体" w:eastAsia="宋体"/>
                <w:color w:val="auto"/>
                <w:sz w:val="21"/>
                <w:szCs w:val="21"/>
              </w:rPr>
              <w:t>主要污染源、污染物处理和排放</w:t>
            </w:r>
            <w:r>
              <w:rPr>
                <w:rFonts w:hint="eastAsia" w:ascii="宋体" w:hAnsi="宋体" w:eastAsia="宋体"/>
                <w:color w:val="auto"/>
                <w:sz w:val="21"/>
                <w:szCs w:val="21"/>
                <w:lang w:eastAsia="zh-CN"/>
              </w:rPr>
              <w:t>：</w:t>
            </w:r>
          </w:p>
          <w:p>
            <w:pPr>
              <w:spacing w:line="240" w:lineRule="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drawing>
                <wp:inline distT="0" distB="0" distL="114300" distR="114300">
                  <wp:extent cx="5571490" cy="3123565"/>
                  <wp:effectExtent l="0" t="0" r="10160" b="635"/>
                  <wp:docPr id="75" name="图片 75" descr="QQ截图2018072610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QQ截图20180726102813"/>
                          <pic:cNvPicPr>
                            <a:picLocks noChangeAspect="1"/>
                          </pic:cNvPicPr>
                        </pic:nvPicPr>
                        <pic:blipFill>
                          <a:blip r:embed="rId9"/>
                          <a:stretch>
                            <a:fillRect/>
                          </a:stretch>
                        </pic:blipFill>
                        <pic:spPr>
                          <a:xfrm>
                            <a:off x="0" y="0"/>
                            <a:ext cx="5571490" cy="3123565"/>
                          </a:xfrm>
                          <a:prstGeom prst="rect">
                            <a:avLst/>
                          </a:prstGeom>
                        </pic:spPr>
                      </pic:pic>
                    </a:graphicData>
                  </a:graphic>
                </wp:inline>
              </w:drawing>
            </w:r>
          </w:p>
          <w:p>
            <w:pPr>
              <w:spacing w:line="360" w:lineRule="exact"/>
              <w:ind w:firstLine="2741" w:firstLineChars="1300"/>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eastAsia="zh-CN"/>
              </w:rPr>
              <w:t>图</w:t>
            </w:r>
            <w:r>
              <w:rPr>
                <w:rFonts w:hint="eastAsia" w:ascii="宋体" w:hAnsi="宋体" w:eastAsia="宋体"/>
                <w:b/>
                <w:bCs/>
                <w:color w:val="auto"/>
                <w:sz w:val="21"/>
                <w:szCs w:val="21"/>
                <w:lang w:val="en-US" w:eastAsia="zh-CN"/>
              </w:rPr>
              <w:t>2-1   主要污染物排放图</w:t>
            </w:r>
          </w:p>
          <w:p>
            <w:pPr>
              <w:spacing w:before="62" w:beforeLines="20" w:line="360" w:lineRule="auto"/>
              <w:jc w:val="both"/>
              <w:rPr>
                <w:rFonts w:hint="eastAsia" w:ascii="宋体" w:hAnsi="宋体" w:eastAsia="宋体"/>
                <w:color w:val="auto"/>
                <w:sz w:val="21"/>
                <w:szCs w:val="21"/>
                <w:lang w:eastAsia="zh-CN"/>
              </w:rPr>
            </w:pPr>
          </w:p>
        </w:tc>
      </w:tr>
    </w:tbl>
    <w:p>
      <w:pPr>
        <w:spacing w:line="360" w:lineRule="auto"/>
        <w:rPr>
          <w:rFonts w:eastAsia="仿宋_GB2312"/>
          <w:color w:val="auto"/>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eastAsia" w:eastAsia="仿宋_GB2312"/>
          <w:b/>
          <w:color w:val="auto"/>
          <w:sz w:val="21"/>
          <w:szCs w:val="21"/>
        </w:rPr>
      </w:pPr>
      <w:bookmarkStart w:id="4" w:name="_Toc26706"/>
      <w:r>
        <w:rPr>
          <w:rFonts w:eastAsia="仿宋_GB2312"/>
          <w:b/>
          <w:color w:val="auto"/>
          <w:sz w:val="21"/>
          <w:szCs w:val="21"/>
        </w:rPr>
        <w:t>表</w:t>
      </w:r>
      <w:r>
        <w:rPr>
          <w:rFonts w:hint="eastAsia" w:eastAsia="仿宋_GB2312"/>
          <w:b/>
          <w:color w:val="auto"/>
          <w:sz w:val="21"/>
          <w:szCs w:val="21"/>
        </w:rPr>
        <w:t>三</w:t>
      </w:r>
      <w:bookmarkEnd w:id="4"/>
    </w:p>
    <w:tbl>
      <w:tblPr>
        <w:tblStyle w:val="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400"/>
        <w:gridCol w:w="1775"/>
        <w:gridCol w:w="2294"/>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924" w:type="dxa"/>
            <w:gridSpan w:val="5"/>
            <w:vAlign w:val="top"/>
          </w:tcPr>
          <w:p>
            <w:pPr>
              <w:keepNext w:val="0"/>
              <w:keepLines w:val="0"/>
              <w:pageBreakBefore w:val="0"/>
              <w:widowControl w:val="0"/>
              <w:kinsoku/>
              <w:wordWrap/>
              <w:overflowPunct/>
              <w:topLinePunct w:val="0"/>
              <w:autoSpaceDE/>
              <w:autoSpaceDN/>
              <w:bidi w:val="0"/>
              <w:adjustRightInd/>
              <w:snapToGrid/>
              <w:spacing w:before="361" w:beforeLines="100" w:after="0" w:afterLines="0" w:line="360" w:lineRule="auto"/>
              <w:ind w:left="0" w:leftChars="0" w:right="0" w:rightChars="0" w:firstLine="3373" w:firstLineChars="1600"/>
              <w:jc w:val="both"/>
              <w:textAlignment w:val="auto"/>
              <w:outlineLvl w:val="0"/>
              <w:rPr>
                <w:rFonts w:eastAsia="仿宋_GB2312"/>
                <w:color w:val="auto"/>
                <w:sz w:val="21"/>
                <w:szCs w:val="21"/>
              </w:rPr>
            </w:pPr>
            <w:r>
              <w:rPr>
                <w:rFonts w:hint="eastAsia" w:ascii="宋体" w:hAnsi="宋体" w:eastAsia="宋体" w:cs="宋体"/>
                <w:b/>
                <w:color w:val="auto"/>
                <w:sz w:val="21"/>
                <w:szCs w:val="21"/>
                <w:lang w:eastAsia="zh-CN"/>
              </w:rPr>
              <w:t>表</w:t>
            </w:r>
            <w:r>
              <w:rPr>
                <w:rFonts w:hint="eastAsia" w:ascii="宋体" w:hAnsi="宋体" w:eastAsia="宋体" w:cs="宋体"/>
                <w:b/>
                <w:color w:val="auto"/>
                <w:sz w:val="21"/>
                <w:szCs w:val="21"/>
                <w:lang w:val="en-US" w:eastAsia="zh-CN"/>
              </w:rPr>
              <w:t xml:space="preserve">2-2   </w:t>
            </w:r>
            <w:r>
              <w:rPr>
                <w:rFonts w:hint="eastAsia" w:ascii="宋体" w:hAnsi="宋体" w:eastAsia="宋体" w:cs="宋体"/>
                <w:b/>
                <w:color w:val="auto"/>
                <w:sz w:val="21"/>
                <w:szCs w:val="21"/>
              </w:rPr>
              <w:t>工艺流程及产污工程框图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0" w:hRule="atLeast"/>
          <w:jc w:val="center"/>
        </w:trPr>
        <w:tc>
          <w:tcPr>
            <w:tcW w:w="1312"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b w:val="0"/>
                <w:bCs/>
                <w:color w:val="auto"/>
                <w:sz w:val="21"/>
                <w:szCs w:val="21"/>
              </w:rPr>
            </w:pPr>
            <w:r>
              <w:rPr>
                <w:rFonts w:hint="eastAsia" w:ascii="宋体" w:hAnsi="宋体" w:eastAsia="宋体" w:cs="宋体"/>
                <w:color w:val="auto"/>
                <w:sz w:val="21"/>
                <w:szCs w:val="21"/>
              </w:rPr>
              <w:t>污染物类别</w:t>
            </w:r>
          </w:p>
        </w:tc>
        <w:tc>
          <w:tcPr>
            <w:tcW w:w="1400"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污染源</w:t>
            </w:r>
          </w:p>
        </w:tc>
        <w:tc>
          <w:tcPr>
            <w:tcW w:w="177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b/>
                <w:color w:val="auto"/>
                <w:sz w:val="21"/>
                <w:szCs w:val="21"/>
              </w:rPr>
            </w:pPr>
            <w:r>
              <w:rPr>
                <w:rFonts w:hint="eastAsia" w:ascii="宋体" w:hAnsi="宋体" w:eastAsia="宋体" w:cs="宋体"/>
                <w:color w:val="auto"/>
                <w:sz w:val="21"/>
                <w:szCs w:val="21"/>
              </w:rPr>
              <w:t>污染物名称</w:t>
            </w:r>
          </w:p>
        </w:tc>
        <w:tc>
          <w:tcPr>
            <w:tcW w:w="2294"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排放方式</w:t>
            </w:r>
          </w:p>
        </w:tc>
        <w:tc>
          <w:tcPr>
            <w:tcW w:w="214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b/>
                <w:color w:val="auto"/>
                <w:sz w:val="21"/>
                <w:szCs w:val="21"/>
              </w:rPr>
            </w:pPr>
            <w:r>
              <w:rPr>
                <w:rFonts w:hint="eastAsia" w:ascii="宋体" w:hAnsi="宋体" w:eastAsia="宋体" w:cs="宋体"/>
                <w:color w:val="auto"/>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1312"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废气</w:t>
            </w:r>
          </w:p>
        </w:tc>
        <w:tc>
          <w:tcPr>
            <w:tcW w:w="1400"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粉尘</w:t>
            </w:r>
          </w:p>
        </w:tc>
        <w:tc>
          <w:tcPr>
            <w:tcW w:w="177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粉尘</w:t>
            </w:r>
          </w:p>
        </w:tc>
        <w:tc>
          <w:tcPr>
            <w:tcW w:w="2294"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由布袋除尘器除尘后，经</w:t>
            </w:r>
            <w:r>
              <w:rPr>
                <w:rFonts w:hint="eastAsia" w:ascii="宋体" w:hAnsi="宋体" w:eastAsia="宋体" w:cs="宋体"/>
                <w:color w:val="auto"/>
                <w:sz w:val="21"/>
                <w:szCs w:val="21"/>
                <w:lang w:val="en-US" w:eastAsia="zh-CN"/>
              </w:rPr>
              <w:t>15m高排气筒排放</w:t>
            </w:r>
          </w:p>
        </w:tc>
        <w:tc>
          <w:tcPr>
            <w:tcW w:w="214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外环境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1312"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废水</w:t>
            </w:r>
          </w:p>
        </w:tc>
        <w:tc>
          <w:tcPr>
            <w:tcW w:w="1400"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生活污水</w:t>
            </w:r>
          </w:p>
        </w:tc>
        <w:tc>
          <w:tcPr>
            <w:tcW w:w="177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COD、氨氮</w:t>
            </w:r>
          </w:p>
        </w:tc>
        <w:tc>
          <w:tcPr>
            <w:tcW w:w="2294"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间断</w:t>
            </w:r>
          </w:p>
        </w:tc>
        <w:tc>
          <w:tcPr>
            <w:tcW w:w="214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排入防渗旱厕，定期清掏外运堆肥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1312"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p>
        </w:tc>
        <w:tc>
          <w:tcPr>
            <w:tcW w:w="1400"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生产废水</w:t>
            </w:r>
          </w:p>
        </w:tc>
        <w:tc>
          <w:tcPr>
            <w:tcW w:w="177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2294"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间断</w:t>
            </w:r>
          </w:p>
        </w:tc>
        <w:tc>
          <w:tcPr>
            <w:tcW w:w="214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1312"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固废</w:t>
            </w:r>
          </w:p>
        </w:tc>
        <w:tc>
          <w:tcPr>
            <w:tcW w:w="1400"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生产废料</w:t>
            </w:r>
          </w:p>
        </w:tc>
        <w:tc>
          <w:tcPr>
            <w:tcW w:w="177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砂石料、沉淀渣</w:t>
            </w:r>
          </w:p>
        </w:tc>
        <w:tc>
          <w:tcPr>
            <w:tcW w:w="2294"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间断</w:t>
            </w:r>
          </w:p>
        </w:tc>
        <w:tc>
          <w:tcPr>
            <w:tcW w:w="214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出售</w:t>
            </w:r>
            <w:r>
              <w:rPr>
                <w:rFonts w:hint="eastAsia" w:ascii="Times New Roman" w:hAnsi="Times New Roman" w:eastAsia="宋体" w:cs="Times New Roman"/>
                <w:b w:val="0"/>
                <w:bCs/>
                <w:color w:val="auto"/>
                <w:sz w:val="21"/>
                <w:szCs w:val="21"/>
                <w:vertAlign w:val="baseline"/>
                <w:lang w:val="en-US" w:eastAsia="zh-CN"/>
              </w:rPr>
              <w:t>虎林市庆胜水泥建材有限公司</w:t>
            </w:r>
            <w:r>
              <w:rPr>
                <w:rFonts w:hint="eastAsia" w:ascii="宋体" w:hAnsi="宋体" w:eastAsia="宋体" w:cs="宋体"/>
                <w:color w:val="auto"/>
                <w:sz w:val="21"/>
                <w:szCs w:val="21"/>
                <w:lang w:eastAsia="zh-CN"/>
              </w:rPr>
              <w:t>做原料，不暂存、布外排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1312"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p>
        </w:tc>
        <w:tc>
          <w:tcPr>
            <w:tcW w:w="1400"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生活垃圾</w:t>
            </w:r>
          </w:p>
        </w:tc>
        <w:tc>
          <w:tcPr>
            <w:tcW w:w="177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生活垃圾</w:t>
            </w:r>
          </w:p>
        </w:tc>
        <w:tc>
          <w:tcPr>
            <w:tcW w:w="2294"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间断</w:t>
            </w:r>
          </w:p>
        </w:tc>
        <w:tc>
          <w:tcPr>
            <w:tcW w:w="214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集中收集后交由环卫部门处理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1312"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噪声</w:t>
            </w:r>
          </w:p>
        </w:tc>
        <w:tc>
          <w:tcPr>
            <w:tcW w:w="1400"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机械噪声</w:t>
            </w:r>
          </w:p>
        </w:tc>
        <w:tc>
          <w:tcPr>
            <w:tcW w:w="177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机械噪声</w:t>
            </w:r>
          </w:p>
        </w:tc>
        <w:tc>
          <w:tcPr>
            <w:tcW w:w="2294"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间断</w:t>
            </w:r>
          </w:p>
        </w:tc>
        <w:tc>
          <w:tcPr>
            <w:tcW w:w="214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外环境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62" w:hRule="atLeast"/>
          <w:jc w:val="center"/>
        </w:trPr>
        <w:tc>
          <w:tcPr>
            <w:tcW w:w="8924" w:type="dxa"/>
            <w:gridSpan w:val="5"/>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3373" w:firstLineChars="1600"/>
              <w:jc w:val="both"/>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z w:val="21"/>
                <w:szCs w:val="21"/>
                <w:lang w:val="en-US" w:eastAsia="zh-CN"/>
              </w:rPr>
              <w:t xml:space="preserve">2-3  </w:t>
            </w:r>
            <w:r>
              <w:rPr>
                <w:rFonts w:hint="eastAsia" w:ascii="宋体" w:hAnsi="宋体" w:eastAsia="宋体" w:cs="宋体"/>
                <w:b/>
                <w:bCs/>
                <w:color w:val="auto"/>
                <w:sz w:val="21"/>
                <w:szCs w:val="21"/>
                <w:lang w:eastAsia="zh-CN"/>
              </w:rPr>
              <w:t>表主要环境保护目标</w:t>
            </w:r>
          </w:p>
          <w:tbl>
            <w:tblPr>
              <w:tblStyle w:val="5"/>
              <w:tblW w:w="9037"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177"/>
              <w:gridCol w:w="2177"/>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主要环境保护目标</w:t>
                  </w:r>
                </w:p>
              </w:tc>
              <w:tc>
                <w:tcPr>
                  <w:tcW w:w="2177"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方位</w:t>
                  </w:r>
                </w:p>
              </w:tc>
              <w:tc>
                <w:tcPr>
                  <w:tcW w:w="2177"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距厂界的距离（</w:t>
                  </w:r>
                  <w:r>
                    <w:rPr>
                      <w:rFonts w:hint="eastAsia" w:ascii="宋体" w:hAnsi="宋体" w:eastAsia="宋体" w:cs="宋体"/>
                      <w:color w:val="auto"/>
                      <w:sz w:val="21"/>
                      <w:szCs w:val="21"/>
                      <w:vertAlign w:val="baseline"/>
                      <w:lang w:val="en-US" w:eastAsia="zh-CN"/>
                    </w:rPr>
                    <w:t>m</w:t>
                  </w:r>
                  <w:r>
                    <w:rPr>
                      <w:rFonts w:hint="eastAsia" w:ascii="宋体" w:hAnsi="宋体" w:eastAsia="宋体" w:cs="宋体"/>
                      <w:color w:val="auto"/>
                      <w:sz w:val="21"/>
                      <w:szCs w:val="21"/>
                      <w:vertAlign w:val="baseline"/>
                      <w:lang w:eastAsia="zh-CN"/>
                    </w:rPr>
                    <w:t>）</w:t>
                  </w:r>
                </w:p>
              </w:tc>
              <w:tc>
                <w:tcPr>
                  <w:tcW w:w="2280"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受影响人数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东升村</w:t>
                  </w:r>
                </w:p>
              </w:tc>
              <w:tc>
                <w:tcPr>
                  <w:tcW w:w="2177"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西北</w:t>
                  </w:r>
                </w:p>
              </w:tc>
              <w:tc>
                <w:tcPr>
                  <w:tcW w:w="2177"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620</w:t>
                  </w:r>
                </w:p>
              </w:tc>
              <w:tc>
                <w:tcPr>
                  <w:tcW w:w="2280"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义和村</w:t>
                  </w:r>
                </w:p>
              </w:tc>
              <w:tc>
                <w:tcPr>
                  <w:tcW w:w="2177"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西南</w:t>
                  </w:r>
                </w:p>
              </w:tc>
              <w:tc>
                <w:tcPr>
                  <w:tcW w:w="2177"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1680</w:t>
                  </w:r>
                </w:p>
              </w:tc>
              <w:tc>
                <w:tcPr>
                  <w:tcW w:w="2280"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03"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穆棱河</w:t>
                  </w:r>
                </w:p>
              </w:tc>
              <w:tc>
                <w:tcPr>
                  <w:tcW w:w="2177"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北侧</w:t>
                  </w:r>
                </w:p>
              </w:tc>
              <w:tc>
                <w:tcPr>
                  <w:tcW w:w="2177"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550</w:t>
                  </w:r>
                </w:p>
              </w:tc>
              <w:tc>
                <w:tcPr>
                  <w:tcW w:w="2280" w:type="dxa"/>
                </w:tcPr>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after="0" w:afterLines="0" w:line="240" w:lineRule="auto"/>
              <w:ind w:right="0" w:rightChars="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主要环境保护目标位置图见图</w:t>
            </w:r>
            <w:r>
              <w:rPr>
                <w:rFonts w:hint="eastAsia" w:ascii="宋体" w:hAnsi="宋体" w:eastAsia="宋体" w:cs="宋体"/>
                <w:color w:val="auto"/>
                <w:sz w:val="21"/>
                <w:szCs w:val="21"/>
                <w:lang w:val="en-US" w:eastAsia="zh-CN"/>
              </w:rPr>
              <w:t>2-3</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eastAsia" w:ascii="宋体" w:hAnsi="宋体" w:eastAsia="宋体" w:cs="宋体"/>
                <w:color w:val="auto"/>
                <w:sz w:val="21"/>
                <w:szCs w:val="21"/>
                <w:lang w:val="en-US" w:eastAsia="zh-CN"/>
              </w:rPr>
            </w:pPr>
            <w:r>
              <w:rPr>
                <w:sz w:val="21"/>
              </w:rPr>
              <mc:AlternateContent>
                <mc:Choice Requires="wps">
                  <w:drawing>
                    <wp:anchor distT="0" distB="0" distL="114300" distR="114300" simplePos="0" relativeHeight="251798528" behindDoc="0" locked="0" layoutInCell="1" allowOverlap="1">
                      <wp:simplePos x="0" y="0"/>
                      <wp:positionH relativeFrom="column">
                        <wp:posOffset>1360170</wp:posOffset>
                      </wp:positionH>
                      <wp:positionV relativeFrom="paragraph">
                        <wp:posOffset>1228725</wp:posOffset>
                      </wp:positionV>
                      <wp:extent cx="2238375" cy="754380"/>
                      <wp:effectExtent l="1270" t="4445" r="8255" b="22225"/>
                      <wp:wrapNone/>
                      <wp:docPr id="6" name="直接连接符 6"/>
                      <wp:cNvGraphicFramePr/>
                      <a:graphic xmlns:a="http://schemas.openxmlformats.org/drawingml/2006/main">
                        <a:graphicData uri="http://schemas.microsoft.com/office/word/2010/wordprocessingShape">
                          <wps:wsp>
                            <wps:cNvCnPr/>
                            <wps:spPr>
                              <a:xfrm>
                                <a:off x="2375535" y="6388735"/>
                                <a:ext cx="2238375" cy="7543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7.1pt;margin-top:96.75pt;height:59.4pt;width:176.25pt;z-index:251798528;mso-width-relative:page;mso-height-relative:page;" filled="f" stroked="t" coordsize="21600,21600" o:gfxdata="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P4FhvYAAAACwEAAA8AAAAA&#10;AAAAAQAgAAAAIgAAAGRycy9kb3ducmV2LnhtbFBLAQIUABQAAAAIAIdO4kATg5i32wEAAHQDAAAO&#10;AAAAAAAAAAEAIAAAACcBAABkcnMvZTJvRG9jLnhtbFBLBQYAAAAABgAGAFkBAAB0BQAAAAA=&#10;">
                      <v:fill on="f" focussize="0,0"/>
                      <v:stroke weight="0.5pt" color="#FF0000 [3204]" miterlimit="8" joinstyle="miter"/>
                      <v:imagedata o:title=""/>
                      <o:lock v:ext="edit" aspectratio="f"/>
                    </v:lin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3360420</wp:posOffset>
                      </wp:positionH>
                      <wp:positionV relativeFrom="paragraph">
                        <wp:posOffset>1482725</wp:posOffset>
                      </wp:positionV>
                      <wp:extent cx="206375" cy="436880"/>
                      <wp:effectExtent l="4445" t="1905" r="17780" b="18415"/>
                      <wp:wrapNone/>
                      <wp:docPr id="5" name="直接连接符 5"/>
                      <wp:cNvGraphicFramePr/>
                      <a:graphic xmlns:a="http://schemas.openxmlformats.org/drawingml/2006/main">
                        <a:graphicData uri="http://schemas.microsoft.com/office/word/2010/wordprocessingShape">
                          <wps:wsp>
                            <wps:cNvCnPr/>
                            <wps:spPr>
                              <a:xfrm flipH="1" flipV="1">
                                <a:off x="4375785" y="6642735"/>
                                <a:ext cx="206375" cy="436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64.6pt;margin-top:116.75pt;height:34.4pt;width:16.25pt;z-index:251797504;mso-width-relative:page;mso-height-relative:page;" filled="f" stroked="t" coordsize="21600,21600" o:gfxdata="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fh&#10;XwrYAAAACwEAAA8AAAAAAAAAAQAgAAAAIgAAAGRycy9kb3ducmV2LnhtbFBLAQIUABQAAAAIAIdO&#10;4kBSpm5k6gEAAIcDAAAOAAAAAAAAAAEAIAAAACcBAABkcnMvZTJvRG9jLnhtbFBLBQYAAAAABgAG&#10;AFkBAACDBQAAAAA=&#10;">
                      <v:fill on="f" focussize="0,0"/>
                      <v:stroke weight="0.5pt" color="#FF0000 [3204]" miterlimit="8" joinstyle="miter"/>
                      <v:imagedata o:title=""/>
                      <o:lock v:ext="edit" aspectratio="f"/>
                    </v:line>
                  </w:pict>
                </mc:Fallback>
              </mc:AlternateContent>
            </w:r>
            <w:r>
              <w:rPr>
                <w:sz w:val="21"/>
              </w:rPr>
              <mc:AlternateContent>
                <mc:Choice Requires="wps">
                  <w:drawing>
                    <wp:anchor distT="0" distB="0" distL="114300" distR="114300" simplePos="0" relativeHeight="251796480" behindDoc="0" locked="0" layoutInCell="1" allowOverlap="1">
                      <wp:simplePos x="0" y="0"/>
                      <wp:positionH relativeFrom="column">
                        <wp:posOffset>3522980</wp:posOffset>
                      </wp:positionH>
                      <wp:positionV relativeFrom="paragraph">
                        <wp:posOffset>1614170</wp:posOffset>
                      </wp:positionV>
                      <wp:extent cx="107315" cy="281305"/>
                      <wp:effectExtent l="4445" t="1905" r="21590" b="2540"/>
                      <wp:wrapNone/>
                      <wp:docPr id="4" name="直接连接符 4"/>
                      <wp:cNvGraphicFramePr/>
                      <a:graphic xmlns:a="http://schemas.openxmlformats.org/drawingml/2006/main">
                        <a:graphicData uri="http://schemas.microsoft.com/office/word/2010/wordprocessingShape">
                          <wps:wsp>
                            <wps:cNvCnPr>
                              <a:stCxn id="93" idx="19"/>
                            </wps:cNvCnPr>
                            <wps:spPr>
                              <a:xfrm>
                                <a:off x="4538345" y="6774180"/>
                                <a:ext cx="107315" cy="2813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7.4pt;margin-top:127.1pt;height:22.15pt;width:8.45pt;z-index:251796480;mso-width-relative:page;mso-height-relative:page;" filled="f" stroked="t" coordsize="21600,21600" o:gfxdata="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8ay4bYAAAACwEAAA8AAAAAAAAAAQAgAAAAIgAAAGRycy9kb3ducmV2LnhtbFBLAQIUABQAAAAI&#10;AIdO4kBhR/Ri7QEAAJsDAAAOAAAAAAAAAAEAIAAAACcBAABkcnMvZTJvRG9jLnhtbFBLBQYAAAAA&#10;BgAGAFkBAACGBQAAAAA=&#10;">
                      <v:fill on="f" focussize="0,0"/>
                      <v:stroke weight="0.5pt" color="#FF0000 [3204]" miterlimit="8" joinstyle="miter"/>
                      <v:imagedata o:title=""/>
                      <o:lock v:ext="edit" aspectratio="f"/>
                    </v:lin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2260600</wp:posOffset>
                      </wp:positionH>
                      <wp:positionV relativeFrom="paragraph">
                        <wp:posOffset>1605915</wp:posOffset>
                      </wp:positionV>
                      <wp:extent cx="621665" cy="295910"/>
                      <wp:effectExtent l="0" t="0" r="0" b="0"/>
                      <wp:wrapNone/>
                      <wp:docPr id="94" name="文本框 94"/>
                      <wp:cNvGraphicFramePr/>
                      <a:graphic xmlns:a="http://schemas.openxmlformats.org/drawingml/2006/main">
                        <a:graphicData uri="http://schemas.microsoft.com/office/word/2010/wordprocessingShape">
                          <wps:wsp>
                            <wps:cNvSpPr txBox="1"/>
                            <wps:spPr>
                              <a:xfrm>
                                <a:off x="3387090" y="6488430"/>
                                <a:ext cx="621665"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eastAsia="zh-CN"/>
                                    </w:rPr>
                                  </w:pPr>
                                  <w:r>
                                    <w:rPr>
                                      <w:rFonts w:hint="eastAsia"/>
                                      <w:lang w:eastAsia="zh-CN"/>
                                    </w:rPr>
                                    <w:t>穆棱河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pt;margin-top:126.45pt;height:23.3pt;width:48.95pt;z-index:251793408;mso-width-relative:page;mso-height-relative:page;" filled="f" stroked="f" coordsize="21600,21600" o:gfxdata="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ntvw/3AAAAAsBAAAPAAAAAAAAAAEAIAAAACIAAABkcnMvZG93bnJldi54bWxQ&#10;SwECFAAUAAAACACHTuJA4LLBVSwCAAAlBAAADgAAAAAAAAABACAAAAArAQAAZHJzL2Uyb0RvYy54&#10;bWxQSwUGAAAAAAYABgBZAQAAyQUAAAAA&#10;">
                      <v:fill on="f" focussize="0,0"/>
                      <v:stroke on="f" weight="0.5pt"/>
                      <v:imagedata o:title=""/>
                      <o:lock v:ext="edit" aspectratio="f"/>
                      <v:textbox>
                        <w:txbxContent>
                          <w:p>
                            <w:pPr>
                              <w:rPr>
                                <w:rFonts w:hint="eastAsia" w:eastAsia="微软雅黑"/>
                                <w:lang w:eastAsia="zh-CN"/>
                              </w:rPr>
                            </w:pPr>
                            <w:r>
                              <w:rPr>
                                <w:rFonts w:hint="eastAsia"/>
                                <w:lang w:eastAsia="zh-CN"/>
                              </w:rPr>
                              <w:t>穆棱河</w:t>
                            </w:r>
                          </w:p>
                        </w:txbxContent>
                      </v:textbox>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2125980</wp:posOffset>
                      </wp:positionH>
                      <wp:positionV relativeFrom="paragraph">
                        <wp:posOffset>1280795</wp:posOffset>
                      </wp:positionV>
                      <wp:extent cx="1769745" cy="394335"/>
                      <wp:effectExtent l="11430" t="6350" r="28575" b="37465"/>
                      <wp:wrapNone/>
                      <wp:docPr id="93" name="任意多边形 93"/>
                      <wp:cNvGraphicFramePr/>
                      <a:graphic xmlns:a="http://schemas.openxmlformats.org/drawingml/2006/main">
                        <a:graphicData uri="http://schemas.microsoft.com/office/word/2010/wordprocessingShape">
                          <wps:wsp>
                            <wps:cNvSpPr/>
                            <wps:spPr>
                              <a:xfrm>
                                <a:off x="3141345" y="6218555"/>
                                <a:ext cx="1769745" cy="394335"/>
                              </a:xfrm>
                              <a:custGeom>
                                <a:avLst/>
                                <a:gdLst>
                                  <a:gd name="connisteX0" fmla="*/ 0 w 1769745"/>
                                  <a:gd name="connsiteY0" fmla="*/ 103505 h 394335"/>
                                  <a:gd name="connisteX1" fmla="*/ 71120 w 1769745"/>
                                  <a:gd name="connsiteY1" fmla="*/ 158750 h 394335"/>
                                  <a:gd name="connisteX2" fmla="*/ 142875 w 1769745"/>
                                  <a:gd name="connsiteY2" fmla="*/ 214630 h 394335"/>
                                  <a:gd name="connisteX3" fmla="*/ 222250 w 1769745"/>
                                  <a:gd name="connsiteY3" fmla="*/ 262255 h 394335"/>
                                  <a:gd name="connisteX4" fmla="*/ 293370 w 1769745"/>
                                  <a:gd name="connsiteY4" fmla="*/ 269875 h 394335"/>
                                  <a:gd name="connisteX5" fmla="*/ 372745 w 1769745"/>
                                  <a:gd name="connsiteY5" fmla="*/ 285750 h 394335"/>
                                  <a:gd name="connisteX6" fmla="*/ 444500 w 1769745"/>
                                  <a:gd name="connsiteY6" fmla="*/ 301625 h 394335"/>
                                  <a:gd name="connisteX7" fmla="*/ 515620 w 1769745"/>
                                  <a:gd name="connsiteY7" fmla="*/ 333375 h 394335"/>
                                  <a:gd name="connisteX8" fmla="*/ 587375 w 1769745"/>
                                  <a:gd name="connsiteY8" fmla="*/ 357505 h 394335"/>
                                  <a:gd name="connisteX9" fmla="*/ 666750 w 1769745"/>
                                  <a:gd name="connsiteY9" fmla="*/ 373380 h 394335"/>
                                  <a:gd name="connisteX10" fmla="*/ 737870 w 1769745"/>
                                  <a:gd name="connsiteY10" fmla="*/ 389255 h 394335"/>
                                  <a:gd name="connisteX11" fmla="*/ 809625 w 1769745"/>
                                  <a:gd name="connsiteY11" fmla="*/ 389255 h 394335"/>
                                  <a:gd name="connisteX12" fmla="*/ 889000 w 1769745"/>
                                  <a:gd name="connsiteY12" fmla="*/ 389255 h 394335"/>
                                  <a:gd name="connisteX13" fmla="*/ 960120 w 1769745"/>
                                  <a:gd name="connsiteY13" fmla="*/ 389255 h 394335"/>
                                  <a:gd name="connisteX14" fmla="*/ 1031875 w 1769745"/>
                                  <a:gd name="connsiteY14" fmla="*/ 389255 h 394335"/>
                                  <a:gd name="connisteX15" fmla="*/ 1102995 w 1769745"/>
                                  <a:gd name="connsiteY15" fmla="*/ 389255 h 394335"/>
                                  <a:gd name="connisteX16" fmla="*/ 1174750 w 1769745"/>
                                  <a:gd name="connsiteY16" fmla="*/ 389255 h 394335"/>
                                  <a:gd name="connisteX17" fmla="*/ 1254125 w 1769745"/>
                                  <a:gd name="connsiteY17" fmla="*/ 389255 h 394335"/>
                                  <a:gd name="connisteX18" fmla="*/ 1325245 w 1769745"/>
                                  <a:gd name="connsiteY18" fmla="*/ 389255 h 394335"/>
                                  <a:gd name="connisteX19" fmla="*/ 1397000 w 1769745"/>
                                  <a:gd name="connsiteY19" fmla="*/ 333375 h 394335"/>
                                  <a:gd name="connisteX20" fmla="*/ 1460500 w 1769745"/>
                                  <a:gd name="connsiteY20" fmla="*/ 262255 h 394335"/>
                                  <a:gd name="connisteX21" fmla="*/ 1531620 w 1769745"/>
                                  <a:gd name="connsiteY21" fmla="*/ 198755 h 394335"/>
                                  <a:gd name="connisteX22" fmla="*/ 1603375 w 1769745"/>
                                  <a:gd name="connsiteY22" fmla="*/ 167005 h 394335"/>
                                  <a:gd name="connisteX23" fmla="*/ 1674495 w 1769745"/>
                                  <a:gd name="connsiteY23" fmla="*/ 142875 h 394335"/>
                                  <a:gd name="connisteX24" fmla="*/ 1737995 w 1769745"/>
                                  <a:gd name="connsiteY24" fmla="*/ 71755 h 394335"/>
                                  <a:gd name="connisteX25" fmla="*/ 1769745 w 1769745"/>
                                  <a:gd name="connsiteY25" fmla="*/ 0 h 39433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Lst>
                                <a:rect l="l" t="t" r="r" b="b"/>
                                <a:pathLst>
                                  <a:path w="1769745" h="394335">
                                    <a:moveTo>
                                      <a:pt x="0" y="103505"/>
                                    </a:moveTo>
                                    <a:cubicBezTo>
                                      <a:pt x="12700" y="113665"/>
                                      <a:pt x="42545" y="136525"/>
                                      <a:pt x="71120" y="158750"/>
                                    </a:cubicBezTo>
                                    <a:cubicBezTo>
                                      <a:pt x="99695" y="180975"/>
                                      <a:pt x="112395" y="193675"/>
                                      <a:pt x="142875" y="214630"/>
                                    </a:cubicBezTo>
                                    <a:cubicBezTo>
                                      <a:pt x="173355" y="235585"/>
                                      <a:pt x="192405" y="251460"/>
                                      <a:pt x="222250" y="262255"/>
                                    </a:cubicBezTo>
                                    <a:cubicBezTo>
                                      <a:pt x="252095" y="273050"/>
                                      <a:pt x="263525" y="265430"/>
                                      <a:pt x="293370" y="269875"/>
                                    </a:cubicBezTo>
                                    <a:cubicBezTo>
                                      <a:pt x="323215" y="274320"/>
                                      <a:pt x="342265" y="279400"/>
                                      <a:pt x="372745" y="285750"/>
                                    </a:cubicBezTo>
                                    <a:cubicBezTo>
                                      <a:pt x="403225" y="292100"/>
                                      <a:pt x="415925" y="292100"/>
                                      <a:pt x="444500" y="301625"/>
                                    </a:cubicBezTo>
                                    <a:cubicBezTo>
                                      <a:pt x="473075" y="311150"/>
                                      <a:pt x="487045" y="321945"/>
                                      <a:pt x="515620" y="333375"/>
                                    </a:cubicBezTo>
                                    <a:cubicBezTo>
                                      <a:pt x="544195" y="344805"/>
                                      <a:pt x="556895" y="349250"/>
                                      <a:pt x="587375" y="357505"/>
                                    </a:cubicBezTo>
                                    <a:cubicBezTo>
                                      <a:pt x="617855" y="365760"/>
                                      <a:pt x="636905" y="367030"/>
                                      <a:pt x="666750" y="373380"/>
                                    </a:cubicBezTo>
                                    <a:cubicBezTo>
                                      <a:pt x="696595" y="379730"/>
                                      <a:pt x="709295" y="386080"/>
                                      <a:pt x="737870" y="389255"/>
                                    </a:cubicBezTo>
                                    <a:cubicBezTo>
                                      <a:pt x="766445" y="392430"/>
                                      <a:pt x="779145" y="389255"/>
                                      <a:pt x="809625" y="389255"/>
                                    </a:cubicBezTo>
                                    <a:cubicBezTo>
                                      <a:pt x="840105" y="389255"/>
                                      <a:pt x="859155" y="389255"/>
                                      <a:pt x="889000" y="389255"/>
                                    </a:cubicBezTo>
                                    <a:cubicBezTo>
                                      <a:pt x="918845" y="389255"/>
                                      <a:pt x="931545" y="389255"/>
                                      <a:pt x="960120" y="389255"/>
                                    </a:cubicBezTo>
                                    <a:cubicBezTo>
                                      <a:pt x="988695" y="389255"/>
                                      <a:pt x="1003300" y="389255"/>
                                      <a:pt x="1031875" y="389255"/>
                                    </a:cubicBezTo>
                                    <a:cubicBezTo>
                                      <a:pt x="1060450" y="389255"/>
                                      <a:pt x="1074420" y="389255"/>
                                      <a:pt x="1102995" y="389255"/>
                                    </a:cubicBezTo>
                                    <a:cubicBezTo>
                                      <a:pt x="1131570" y="389255"/>
                                      <a:pt x="1144270" y="389255"/>
                                      <a:pt x="1174750" y="389255"/>
                                    </a:cubicBezTo>
                                    <a:cubicBezTo>
                                      <a:pt x="1205230" y="389255"/>
                                      <a:pt x="1224280" y="389255"/>
                                      <a:pt x="1254125" y="389255"/>
                                    </a:cubicBezTo>
                                    <a:cubicBezTo>
                                      <a:pt x="1283970" y="389255"/>
                                      <a:pt x="1296670" y="400685"/>
                                      <a:pt x="1325245" y="389255"/>
                                    </a:cubicBezTo>
                                    <a:cubicBezTo>
                                      <a:pt x="1353820" y="377825"/>
                                      <a:pt x="1369695" y="358775"/>
                                      <a:pt x="1397000" y="333375"/>
                                    </a:cubicBezTo>
                                    <a:cubicBezTo>
                                      <a:pt x="1424305" y="307975"/>
                                      <a:pt x="1433830" y="288925"/>
                                      <a:pt x="1460500" y="262255"/>
                                    </a:cubicBezTo>
                                    <a:cubicBezTo>
                                      <a:pt x="1487170" y="235585"/>
                                      <a:pt x="1503045" y="217805"/>
                                      <a:pt x="1531620" y="198755"/>
                                    </a:cubicBezTo>
                                    <a:cubicBezTo>
                                      <a:pt x="1560195" y="179705"/>
                                      <a:pt x="1574800" y="178435"/>
                                      <a:pt x="1603375" y="167005"/>
                                    </a:cubicBezTo>
                                    <a:cubicBezTo>
                                      <a:pt x="1631950" y="155575"/>
                                      <a:pt x="1647825" y="161925"/>
                                      <a:pt x="1674495" y="142875"/>
                                    </a:cubicBezTo>
                                    <a:cubicBezTo>
                                      <a:pt x="1701165" y="123825"/>
                                      <a:pt x="1718945" y="100330"/>
                                      <a:pt x="1737995" y="71755"/>
                                    </a:cubicBezTo>
                                    <a:cubicBezTo>
                                      <a:pt x="1757045" y="43180"/>
                                      <a:pt x="1764665" y="12700"/>
                                      <a:pt x="1769745" y="0"/>
                                    </a:cubicBez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67.4pt;margin-top:100.85pt;height:31.05pt;width:139.35pt;z-index:251792384;mso-width-relative:page;mso-height-relative:page;" filled="f" stroked="t" coordsize="1769745,394335" o:gfxdata="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" path="m0,103505c12700,113665,42545,136525,71120,158750c99695,180975,112395,193675,142875,214630c173355,235585,192405,251460,222250,262255c252095,273050,263525,265430,293370,269875c323215,274320,342265,279400,372745,285750c403225,292100,415925,292100,444500,301625c473075,311150,487045,321945,515620,333375c544195,344805,556895,349250,587375,357505c617855,365760,636905,367030,666750,373380c696595,379730,709295,386080,737870,389255c766445,392430,779145,389255,809625,389255c840105,389255,859155,389255,889000,389255c918845,389255,931545,389255,960120,389255c988695,389255,1003300,389255,1031875,389255c1060450,389255,1074420,389255,1102995,389255c1131570,389255,1144270,389255,1174750,389255c1205230,389255,1224280,389255,1254125,389255c1283970,389255,1296670,400685,1325245,389255c1353820,377825,1369695,358775,1397000,333375c1424305,307975,1433830,288925,1460500,262255c1487170,235585,1503045,217805,1531620,198755c1560195,179705,1574800,178435,1603375,167005c1631950,155575,1647825,161925,1674495,142875c1701165,123825,1718945,100330,1737995,71755c1757045,43180,1764665,12700,1769745,0e">
                      <v:path o:connectlocs="0,103505;71120,158750;142875,214630;222250,262255;293370,269875;372745,285750;444500,301625;515620,333375;587375,357505;666750,373380;737870,389255;809625,389255;889000,389255;960120,389255;1031875,389255;1102995,389255;1174750,389255;1254125,389255;1325245,389255;1397000,333375;1460500,262255;1531620,198755;1603375,167005;1674495,142875;1737995,71755;1769745,0" o:connectangles="0,0,0,0,0,0,0,0,0,0,0,0,0,0,0,0,0,0,0,0,0,0,0,0,0,0"/>
                      <v:fill on="f" focussize="0,0"/>
                      <v:stroke weight="3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2379980</wp:posOffset>
                      </wp:positionH>
                      <wp:positionV relativeFrom="paragraph">
                        <wp:posOffset>828675</wp:posOffset>
                      </wp:positionV>
                      <wp:extent cx="645160" cy="304165"/>
                      <wp:effectExtent l="0" t="0" r="0" b="0"/>
                      <wp:wrapNone/>
                      <wp:docPr id="90" name="文本框 90"/>
                      <wp:cNvGraphicFramePr/>
                      <a:graphic xmlns:a="http://schemas.openxmlformats.org/drawingml/2006/main">
                        <a:graphicData uri="http://schemas.microsoft.com/office/word/2010/wordprocessingShape">
                          <wps:wsp>
                            <wps:cNvSpPr txBox="1"/>
                            <wps:spPr>
                              <a:xfrm>
                                <a:off x="3442970" y="5893435"/>
                                <a:ext cx="645160"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color w:val="FF0000"/>
                                      <w:lang w:eastAsia="zh-CN"/>
                                    </w:rPr>
                                  </w:pPr>
                                  <w:r>
                                    <w:rPr>
                                      <w:rFonts w:hint="eastAsia"/>
                                      <w:color w:val="FF0000"/>
                                      <w:lang w:eastAsia="zh-CN"/>
                                    </w:rPr>
                                    <w:t>东升村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4pt;margin-top:65.25pt;height:23.95pt;width:50.8pt;z-index:251791360;mso-width-relative:page;mso-height-relative:page;" filled="f" stroked="f" coordsize="21600,21600" o:gfxdata="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vrk3AAAAAsBAAAPAAAAAAAAAAEAIAAAACIAAABkcnMvZG93bnJldi54bWxQ&#10;SwECFAAUAAAACACHTuJAYzApxSwCAAAlBAAADgAAAAAAAAABACAAAAArAQAAZHJzL2Uyb0RvYy54&#10;bWxQSwUGAAAAAAYABgBZAQAAyQUAAAAA&#10;">
                      <v:fill on="f" focussize="0,0"/>
                      <v:stroke on="f" weight="0.5pt"/>
                      <v:imagedata o:title=""/>
                      <o:lock v:ext="edit" aspectratio="f"/>
                      <v:textbox>
                        <w:txbxContent>
                          <w:p>
                            <w:pPr>
                              <w:rPr>
                                <w:rFonts w:hint="eastAsia" w:eastAsia="微软雅黑"/>
                                <w:color w:val="FF0000"/>
                                <w:lang w:eastAsia="zh-CN"/>
                              </w:rPr>
                            </w:pPr>
                            <w:r>
                              <w:rPr>
                                <w:rFonts w:hint="eastAsia"/>
                                <w:color w:val="FF0000"/>
                                <w:lang w:eastAsia="zh-CN"/>
                              </w:rPr>
                              <w:t>东升村</w:t>
                            </w:r>
                          </w:p>
                        </w:txbxContent>
                      </v:textbox>
                    </v:shape>
                  </w:pict>
                </mc:Fallback>
              </mc:AlternateContent>
            </w:r>
            <w:r>
              <w:rPr>
                <w:sz w:val="21"/>
              </w:rPr>
              <mc:AlternateContent>
                <mc:Choice Requires="wps">
                  <w:drawing>
                    <wp:anchor distT="0" distB="0" distL="114300" distR="114300" simplePos="0" relativeHeight="251790336" behindDoc="0" locked="0" layoutInCell="1" allowOverlap="1">
                      <wp:simplePos x="0" y="0"/>
                      <wp:positionH relativeFrom="column">
                        <wp:posOffset>3165475</wp:posOffset>
                      </wp:positionH>
                      <wp:positionV relativeFrom="paragraph">
                        <wp:posOffset>1400175</wp:posOffset>
                      </wp:positionV>
                      <wp:extent cx="325755" cy="174625"/>
                      <wp:effectExtent l="4445" t="8255" r="12700" b="26670"/>
                      <wp:wrapNone/>
                      <wp:docPr id="89" name="直接连接符 89"/>
                      <wp:cNvGraphicFramePr/>
                      <a:graphic xmlns:a="http://schemas.openxmlformats.org/drawingml/2006/main">
                        <a:graphicData uri="http://schemas.microsoft.com/office/word/2010/wordprocessingShape">
                          <wps:wsp>
                            <wps:cNvCnPr/>
                            <wps:spPr>
                              <a:xfrm flipV="1">
                                <a:off x="4164965" y="6337935"/>
                                <a:ext cx="325755" cy="174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9.25pt;margin-top:110.25pt;height:13.75pt;width:25.65pt;z-index:251790336;mso-width-relative:page;mso-height-relative:page;" filled="f" stroked="t" coordsize="21600,21600" o:gfxdata="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UzwctgAAAAL&#10;AQAADwAAAAAAAAABACAAAAAiAAAAZHJzL2Rvd25yZXYueG1sUEsBAhQAFAAAAAgAh07iQNJATbfj&#10;AQAAgAMAAA4AAAAAAAAAAQAgAAAAJwEAAGRycy9lMm9Eb2MueG1sUEsFBgAAAAAGAAYAWQEAAHwF&#10;A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2586355</wp:posOffset>
                      </wp:positionH>
                      <wp:positionV relativeFrom="paragraph">
                        <wp:posOffset>1479550</wp:posOffset>
                      </wp:positionV>
                      <wp:extent cx="579120" cy="86995"/>
                      <wp:effectExtent l="635" t="6350" r="10795" b="20955"/>
                      <wp:wrapNone/>
                      <wp:docPr id="88" name="直接连接符 88"/>
                      <wp:cNvGraphicFramePr/>
                      <a:graphic xmlns:a="http://schemas.openxmlformats.org/drawingml/2006/main">
                        <a:graphicData uri="http://schemas.microsoft.com/office/word/2010/wordprocessingShape">
                          <wps:wsp>
                            <wps:cNvCnPr/>
                            <wps:spPr>
                              <a:xfrm>
                                <a:off x="3601720" y="6417310"/>
                                <a:ext cx="579120" cy="869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3.65pt;margin-top:116.5pt;height:6.85pt;width:45.6pt;z-index:251789312;mso-width-relative:page;mso-height-relative:page;" filled="f" stroked="t" coordsize="21600,21600" o:gfxdata="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ic+snbAAAACwEAAA8AAAAA&#10;AAAAAQAgAAAAIgAAAGRycy9kb3ducmV2LnhtbFBLAQIUABQAAAAIAIdO4kBMAhRn2AEAAHUDAAAO&#10;AAAAAAAAAAEAIAAAACoBAABkcnMvZTJvRG9jLnhtbFBLBQYAAAAABgAGAFkBAAB0BQ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2546350</wp:posOffset>
                      </wp:positionH>
                      <wp:positionV relativeFrom="paragraph">
                        <wp:posOffset>1336675</wp:posOffset>
                      </wp:positionV>
                      <wp:extent cx="55880" cy="174625"/>
                      <wp:effectExtent l="8890" t="3175" r="11430" b="12700"/>
                      <wp:wrapNone/>
                      <wp:docPr id="87" name="直接连接符 87"/>
                      <wp:cNvGraphicFramePr/>
                      <a:graphic xmlns:a="http://schemas.openxmlformats.org/drawingml/2006/main">
                        <a:graphicData uri="http://schemas.microsoft.com/office/word/2010/wordprocessingShape">
                          <wps:wsp>
                            <wps:cNvCnPr/>
                            <wps:spPr>
                              <a:xfrm>
                                <a:off x="3561715" y="6274435"/>
                                <a:ext cx="55880" cy="174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0.5pt;margin-top:105.25pt;height:13.75pt;width:4.4pt;z-index:251788288;mso-width-relative:page;mso-height-relative:page;" filled="f" stroked="t" coordsize="21600,21600" o:gfxdata="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B5bVNsAAAALAQAADwAA&#10;AAAAAAABACAAAAAiAAAAZHJzL2Rvd25yZXYueG1sUEsBAhQAFAAAAAgAh07iQG5fTDfaAQAAdQMA&#10;AA4AAAAAAAAAAQAgAAAAKgEAAGRycy9lMm9Eb2MueG1sUEsFBgAAAAAGAAYAWQEAAHYFA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1847850</wp:posOffset>
                      </wp:positionH>
                      <wp:positionV relativeFrom="paragraph">
                        <wp:posOffset>1264920</wp:posOffset>
                      </wp:positionV>
                      <wp:extent cx="746125" cy="87630"/>
                      <wp:effectExtent l="1270" t="9525" r="14605" b="17145"/>
                      <wp:wrapNone/>
                      <wp:docPr id="86" name="直接连接符 86"/>
                      <wp:cNvGraphicFramePr/>
                      <a:graphic xmlns:a="http://schemas.openxmlformats.org/drawingml/2006/main">
                        <a:graphicData uri="http://schemas.microsoft.com/office/word/2010/wordprocessingShape">
                          <wps:wsp>
                            <wps:cNvCnPr/>
                            <wps:spPr>
                              <a:xfrm>
                                <a:off x="2863215" y="6202680"/>
                                <a:ext cx="746125" cy="87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5.5pt;margin-top:99.6pt;height:6.9pt;width:58.75pt;z-index:251787264;mso-width-relative:page;mso-height-relative:page;" filled="f" stroked="t" coordsize="21600,21600" o:gfxdata="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lV+ZI2gAAAAsBAAAPAAAA&#10;AAAAAAEAIAAAACIAAABkcnMvZG93bnJldi54bWxQSwECFAAUAAAACACHTuJAdMH0k9oBAAB1AwAA&#10;DgAAAAAAAAABACAAAAApAQAAZHJzL2Uyb0RvYy54bWxQSwUGAAAAAAYABgBZAQAAdQU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86240" behindDoc="0" locked="0" layoutInCell="1" allowOverlap="1">
                      <wp:simplePos x="0" y="0"/>
                      <wp:positionH relativeFrom="column">
                        <wp:posOffset>617855</wp:posOffset>
                      </wp:positionH>
                      <wp:positionV relativeFrom="paragraph">
                        <wp:posOffset>431800</wp:posOffset>
                      </wp:positionV>
                      <wp:extent cx="636270" cy="350520"/>
                      <wp:effectExtent l="0" t="0" r="0" b="0"/>
                      <wp:wrapNone/>
                      <wp:docPr id="85" name="文本框 85"/>
                      <wp:cNvGraphicFramePr/>
                      <a:graphic xmlns:a="http://schemas.openxmlformats.org/drawingml/2006/main">
                        <a:graphicData uri="http://schemas.microsoft.com/office/word/2010/wordprocessingShape">
                          <wps:wsp>
                            <wps:cNvSpPr txBox="1"/>
                            <wps:spPr>
                              <a:xfrm>
                                <a:off x="1633220" y="5369560"/>
                                <a:ext cx="636270" cy="350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color w:val="FF0000"/>
                                      <w:lang w:eastAsia="zh-CN"/>
                                    </w:rPr>
                                  </w:pPr>
                                  <w:r>
                                    <w:rPr>
                                      <w:rFonts w:hint="eastAsia"/>
                                      <w:color w:val="FF0000"/>
                                      <w:lang w:eastAsia="zh-CN"/>
                                    </w:rPr>
                                    <w:t>义和村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65pt;margin-top:34pt;height:27.6pt;width:50.1pt;z-index:251786240;mso-width-relative:page;mso-height-relative:page;" filled="f" stroked="f" coordsize="21600,21600" o:gfxdata="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NqANtoAAAAJAQAADwAAAAAAAAABACAAAAAiAAAAZHJzL2Rvd25yZXYueG1sUEsBAhQA&#10;FAAAAAgAh07iQNZ67QYpAgAAJQQAAA4AAAAAAAAAAQAgAAAAKQEAAGRycy9lMm9Eb2MueG1sUEsF&#10;BgAAAAAGAAYAWQEAAMQFAAAAAA==&#10;">
                      <v:fill on="f" focussize="0,0"/>
                      <v:stroke on="f" weight="0.5pt"/>
                      <v:imagedata o:title=""/>
                      <o:lock v:ext="edit" aspectratio="f"/>
                      <v:textbox>
                        <w:txbxContent>
                          <w:p>
                            <w:pPr>
                              <w:rPr>
                                <w:rFonts w:hint="eastAsia" w:eastAsia="微软雅黑"/>
                                <w:color w:val="FF0000"/>
                                <w:lang w:eastAsia="zh-CN"/>
                              </w:rPr>
                            </w:pPr>
                            <w:r>
                              <w:rPr>
                                <w:rFonts w:hint="eastAsia"/>
                                <w:color w:val="FF0000"/>
                                <w:lang w:eastAsia="zh-CN"/>
                              </w:rPr>
                              <w:t>义和村</w:t>
                            </w:r>
                          </w:p>
                        </w:txbxContent>
                      </v:textbox>
                    </v:shape>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1117600</wp:posOffset>
                      </wp:positionH>
                      <wp:positionV relativeFrom="paragraph">
                        <wp:posOffset>90170</wp:posOffset>
                      </wp:positionV>
                      <wp:extent cx="254000" cy="1167130"/>
                      <wp:effectExtent l="9525" t="1905" r="22225" b="12065"/>
                      <wp:wrapNone/>
                      <wp:docPr id="84" name="直接连接符 84"/>
                      <wp:cNvGraphicFramePr/>
                      <a:graphic xmlns:a="http://schemas.openxmlformats.org/drawingml/2006/main">
                        <a:graphicData uri="http://schemas.microsoft.com/office/word/2010/wordprocessingShape">
                          <wps:wsp>
                            <wps:cNvCnPr/>
                            <wps:spPr>
                              <a:xfrm>
                                <a:off x="2132965" y="5027930"/>
                                <a:ext cx="254000" cy="11671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8pt;margin-top:7.1pt;height:91.9pt;width:20pt;z-index:251785216;mso-width-relative:page;mso-height-relative:page;" filled="f" stroked="t" coordsize="21600,21600" o:gfxdata="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lSOpnXAAAACgEAAA8AAAAAAAAA&#10;AQAgAAAAIgAAAGRycy9kb3ducmV2LnhtbFBLAQIUABQAAAAIAIdO4kBt/ci72QEAAHcDAAAOAAAA&#10;AAAAAAEAIAAAACYBAABkcnMvZTJvRG9jLnhtbFBLBQYAAAAABgAGAFkBAABxBQ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688975</wp:posOffset>
                      </wp:positionH>
                      <wp:positionV relativeFrom="paragraph">
                        <wp:posOffset>1217295</wp:posOffset>
                      </wp:positionV>
                      <wp:extent cx="690880" cy="444500"/>
                      <wp:effectExtent l="5080" t="8255" r="8890" b="23495"/>
                      <wp:wrapNone/>
                      <wp:docPr id="83" name="直接连接符 83"/>
                      <wp:cNvGraphicFramePr/>
                      <a:graphic xmlns:a="http://schemas.openxmlformats.org/drawingml/2006/main">
                        <a:graphicData uri="http://schemas.microsoft.com/office/word/2010/wordprocessingShape">
                          <wps:wsp>
                            <wps:cNvCnPr/>
                            <wps:spPr>
                              <a:xfrm flipV="1">
                                <a:off x="1704340" y="6155055"/>
                                <a:ext cx="690880" cy="444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4.25pt;margin-top:95.85pt;height:35pt;width:54.4pt;z-index:251784192;mso-width-relative:page;mso-height-relative:page;" filled="f" stroked="t" coordsize="21600,21600" o:gfxdata="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gfL5LXAAAACwEA&#10;AA8AAAAAAAAAAQAgAAAAIgAAAGRycy9kb3ducmV2LnhtbFBLAQIUABQAAAAIAIdO4kAkZ8184gEA&#10;AIADAAAOAAAAAAAAAAEAIAAAACYBAABkcnMvZTJvRG9jLnhtbFBLBQYAAAAABgAGAFkBAAB6BQAA&#10;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83168" behindDoc="0" locked="0" layoutInCell="1" allowOverlap="1">
                      <wp:simplePos x="0" y="0"/>
                      <wp:positionH relativeFrom="column">
                        <wp:posOffset>196850</wp:posOffset>
                      </wp:positionH>
                      <wp:positionV relativeFrom="paragraph">
                        <wp:posOffset>1598295</wp:posOffset>
                      </wp:positionV>
                      <wp:extent cx="492125" cy="79375"/>
                      <wp:effectExtent l="1270" t="9525" r="1905" b="25400"/>
                      <wp:wrapNone/>
                      <wp:docPr id="82" name="直接连接符 82"/>
                      <wp:cNvGraphicFramePr/>
                      <a:graphic xmlns:a="http://schemas.openxmlformats.org/drawingml/2006/main">
                        <a:graphicData uri="http://schemas.microsoft.com/office/word/2010/wordprocessingShape">
                          <wps:wsp>
                            <wps:cNvCnPr/>
                            <wps:spPr>
                              <a:xfrm>
                                <a:off x="1212215" y="6536055"/>
                                <a:ext cx="492125" cy="79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5pt;margin-top:125.85pt;height:6.25pt;width:38.75pt;z-index:251783168;mso-width-relative:page;mso-height-relative:page;" filled="f" stroked="t" coordsize="21600,21600" o:gfxdata="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I1LxC2gAAAAoBAAAPAAAA&#10;AAAAAAEAIAAAACIAAABkcnMvZG93bnJldi54bWxQSwECFAAUAAAACACHTuJAOvatYdoBAAB1AwAA&#10;DgAAAAAAAAABACAAAAApAQAAZHJzL2Uyb0RvYy54bWxQSwUGAAAAAAYABgBZAQAAdQU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212725</wp:posOffset>
                      </wp:positionH>
                      <wp:positionV relativeFrom="paragraph">
                        <wp:posOffset>796925</wp:posOffset>
                      </wp:positionV>
                      <wp:extent cx="0" cy="833120"/>
                      <wp:effectExtent l="9525" t="0" r="9525" b="5080"/>
                      <wp:wrapNone/>
                      <wp:docPr id="81" name="直接连接符 81"/>
                      <wp:cNvGraphicFramePr/>
                      <a:graphic xmlns:a="http://schemas.openxmlformats.org/drawingml/2006/main">
                        <a:graphicData uri="http://schemas.microsoft.com/office/word/2010/wordprocessingShape">
                          <wps:wsp>
                            <wps:cNvCnPr/>
                            <wps:spPr>
                              <a:xfrm>
                                <a:off x="1228090" y="5734685"/>
                                <a:ext cx="0" cy="8331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75pt;margin-top:62.75pt;height:65.6pt;width:0pt;z-index:251782144;mso-width-relative:page;mso-height-relative:page;" filled="f" stroked="t" coordsize="21600,21600" o:gfxdata="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3WNHN2AAAAAkBAAAPAAAAAAAAAAEA&#10;IAAAACIAAABkcnMvZG93bnJldi54bWxQSwECFAAUAAAACACHTuJAKTdUu9YBAABxAwAADgAAAAAA&#10;AAABACAAAAAnAQAAZHJzL2Uyb0RvYy54bWxQSwUGAAAAAAYABgBZAQAAbwU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81120" behindDoc="0" locked="0" layoutInCell="1" allowOverlap="1">
                      <wp:simplePos x="0" y="0"/>
                      <wp:positionH relativeFrom="column">
                        <wp:posOffset>220980</wp:posOffset>
                      </wp:positionH>
                      <wp:positionV relativeFrom="paragraph">
                        <wp:posOffset>709295</wp:posOffset>
                      </wp:positionV>
                      <wp:extent cx="301625" cy="71755"/>
                      <wp:effectExtent l="1905" t="9525" r="20320" b="13970"/>
                      <wp:wrapNone/>
                      <wp:docPr id="80" name="直接连接符 80"/>
                      <wp:cNvGraphicFramePr/>
                      <a:graphic xmlns:a="http://schemas.openxmlformats.org/drawingml/2006/main">
                        <a:graphicData uri="http://schemas.microsoft.com/office/word/2010/wordprocessingShape">
                          <wps:wsp>
                            <wps:cNvCnPr/>
                            <wps:spPr>
                              <a:xfrm flipH="1">
                                <a:off x="1212215" y="5758180"/>
                                <a:ext cx="301625" cy="717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17.4pt;margin-top:55.85pt;height:5.65pt;width:23.75pt;z-index:251781120;mso-width-relative:page;mso-height-relative:page;" filled="f" stroked="t" coordsize="21600,21600" o:gfxdata="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7s7dbWAAAACQEAAA8A&#10;AAAAAAAAAQAgAAAAIgAAAGRycy9kb3ducmV2LnhtbFBLAQIUABQAAAAIAIdO4kAKyeLM4AEAAH8D&#10;AAAOAAAAAAAAAAEAIAAAACUBAABkcnMvZTJvRG9jLnhtbFBLBQYAAAAABgAGAFkBAAB3BQAAAAA=&#10;">
                      <v:fill on="f" focussize="0,0"/>
                      <v:stroke weight="1.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387350</wp:posOffset>
                      </wp:positionH>
                      <wp:positionV relativeFrom="paragraph">
                        <wp:posOffset>58420</wp:posOffset>
                      </wp:positionV>
                      <wp:extent cx="127000" cy="666750"/>
                      <wp:effectExtent l="9525" t="1905" r="15875" b="17145"/>
                      <wp:wrapNone/>
                      <wp:docPr id="79" name="直接连接符 79"/>
                      <wp:cNvGraphicFramePr/>
                      <a:graphic xmlns:a="http://schemas.openxmlformats.org/drawingml/2006/main">
                        <a:graphicData uri="http://schemas.microsoft.com/office/word/2010/wordprocessingShape">
                          <wps:wsp>
                            <wps:cNvCnPr/>
                            <wps:spPr>
                              <a:xfrm>
                                <a:off x="1220470" y="5734685"/>
                                <a:ext cx="127000" cy="666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30.5pt;margin-top:4.6pt;height:52.5pt;width:10pt;z-index:251780096;mso-width-relative:page;mso-height-relative:page;" filled="f" stroked="t" coordsize="21600,21600" o:gfxdata="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LGZHjWAAAABwEAAA8AAAAAAAAA&#10;AQAgAAAAIgAAAGRycy9kb3ducmV2LnhtbFBLAQIUABQAAAAIAIdO4kA3muad2gEAAHYDAAAOAAAA&#10;AAAAAAEAIAAAACUBAABkcnMvZTJvRG9jLnhtbFBLBQYAAAAABgAGAFkBAABxBQAAAAA=&#10;">
                      <v:fill on="f" focussize="0,0"/>
                      <v:stroke weight="1.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434975</wp:posOffset>
                      </wp:positionH>
                      <wp:positionV relativeFrom="paragraph">
                        <wp:posOffset>180975</wp:posOffset>
                      </wp:positionV>
                      <wp:extent cx="87630" cy="579755"/>
                      <wp:effectExtent l="4445" t="635" r="22225" b="10160"/>
                      <wp:wrapNone/>
                      <wp:docPr id="78" name="直接连接符 78"/>
                      <wp:cNvGraphicFramePr/>
                      <a:graphic xmlns:a="http://schemas.openxmlformats.org/drawingml/2006/main">
                        <a:graphicData uri="http://schemas.microsoft.com/office/word/2010/wordprocessingShape">
                          <wps:wsp>
                            <wps:cNvCnPr/>
                            <wps:spPr>
                              <a:xfrm>
                                <a:off x="1450340" y="5678805"/>
                                <a:ext cx="87630" cy="5797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25pt;margin-top:14.25pt;height:45.65pt;width:6.9pt;z-index:251779072;mso-width-relative:page;mso-height-relative:page;" filled="f" stroked="t" coordsize="21600,21600" o:gfxdata="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GZW5NcAAAAIAQAADwAA&#10;AAAAAAABACAAAAAiAAAAZHJzL2Rvd25yZXYueG1sUEsBAhQAFAAAAAgAh07iQNdpw/7eAQAAdAMA&#10;AA4AAAAAAAAAAQAgAAAAJgEAAGRycy9lMm9Eb2MueG1sUEsFBgAAAAAGAAYAWQEAAHYFAAAAAA==&#10;">
                      <v:fill on="f" focussize="0,0"/>
                      <v:stroke weight="0.5pt" color="#5B9BD5 [3204]" miterlimit="8" joinstyle="miter"/>
                      <v:imagedata o:title=""/>
                      <o:lock v:ext="edit" aspectratio="f"/>
                    </v:line>
                  </w:pict>
                </mc:Fallback>
              </mc:AlternateContent>
            </w:r>
            <w:r>
              <w:rPr>
                <w:rFonts w:hint="eastAsia" w:ascii="宋体" w:hAnsi="宋体" w:eastAsia="宋体" w:cs="宋体"/>
                <w:color w:val="auto"/>
                <w:sz w:val="21"/>
                <w:szCs w:val="21"/>
                <w:lang w:val="en-US" w:eastAsia="zh-CN"/>
              </w:rPr>
              <w:drawing>
                <wp:inline distT="0" distB="0" distL="114300" distR="114300">
                  <wp:extent cx="5539740" cy="3193415"/>
                  <wp:effectExtent l="0" t="0" r="3810" b="6985"/>
                  <wp:docPr id="77" name="图片 77" descr="QQ截图2018072611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QQ截图20180726112732"/>
                          <pic:cNvPicPr>
                            <a:picLocks noChangeAspect="1"/>
                          </pic:cNvPicPr>
                        </pic:nvPicPr>
                        <pic:blipFill>
                          <a:blip r:embed="rId10"/>
                          <a:stretch>
                            <a:fillRect/>
                          </a:stretch>
                        </pic:blipFill>
                        <pic:spPr>
                          <a:xfrm>
                            <a:off x="0" y="0"/>
                            <a:ext cx="5539740" cy="3193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3373" w:firstLineChars="160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图2-3  主要保护目标图</w:t>
            </w:r>
          </w:p>
        </w:tc>
      </w:tr>
    </w:tbl>
    <w:p>
      <w:pPr>
        <w:spacing w:after="0" w:afterLines="0" w:line="360" w:lineRule="auto"/>
        <w:outlineLvl w:val="0"/>
        <w:rPr>
          <w:rFonts w:hint="eastAsia" w:eastAsia="仿宋_GB2312"/>
          <w:b/>
          <w:color w:val="auto"/>
          <w:sz w:val="21"/>
          <w:szCs w:val="21"/>
        </w:rPr>
      </w:pPr>
      <w:bookmarkStart w:id="5" w:name="_Toc16067"/>
      <w:r>
        <w:rPr>
          <w:rFonts w:eastAsia="仿宋_GB2312"/>
          <w:b/>
          <w:color w:val="auto"/>
          <w:sz w:val="21"/>
          <w:szCs w:val="21"/>
        </w:rPr>
        <w:t>表</w:t>
      </w:r>
      <w:r>
        <w:rPr>
          <w:rFonts w:hint="eastAsia" w:eastAsia="仿宋_GB2312"/>
          <w:b/>
          <w:color w:val="auto"/>
          <w:sz w:val="21"/>
          <w:szCs w:val="21"/>
        </w:rPr>
        <w:t>四</w:t>
      </w:r>
      <w:bookmarkEnd w:id="5"/>
    </w:p>
    <w:tbl>
      <w:tblPr>
        <w:tblStyle w:val="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95"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建设项目环境影响报告表主要结论及审批部门审批决定：</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虎林市聚合泰混凝土搅拌有限公司：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你单位上报的《虎林市聚合泰混凝土搅拌有限公司建设项目环境影响报告表》（以下简称《报告表》）收悉。经现场勘查和专家评审，现批复如下：</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一、该项目属于新建项目，项目位于黑龙江省虎林市东升村穆棱河南岸</w:t>
            </w:r>
            <w:r>
              <w:rPr>
                <w:rFonts w:hint="eastAsia" w:ascii="Times New Roman" w:hAnsi="Times New Roman" w:eastAsia="宋体" w:cs="Times New Roman"/>
                <w:color w:val="auto"/>
                <w:sz w:val="21"/>
                <w:szCs w:val="21"/>
                <w:lang w:val="en-US" w:eastAsia="zh-CN"/>
              </w:rPr>
              <w:t>，租用虎林市庆胜水泥建材有限公司厂区内现有空地作为生产场地，总占地面积20000m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。该项目主要建设内容：新建生产车间（搅拌站）1座，配备120m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/h的搅拌设备以及4个2500t筒料仓，每个筒料仓配备1台布袋除尘器及1个15m高的排气筒；新建1层结构休息室1座，建筑面积20m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；新建原料堆场1座，建筑面积5000m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，化验室依托厂区原有房屋，建筑面积180m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；建设附属设施及环保工程，供水系统依托厂区现有系统，该项目概算总投资1000万元，其中环保投资42万元，占总投资比例的4.2%。</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符合国家产业政策，符合虎林市总体规划，选址合理从环境保护角度分析项目可行，在全面落实《报告表》和本批复提出的各项环保措施的情况下，我局原则同意你单位按《报告表》中所列项目的性质、规模、地点、工程内容和拟采取的环境保护措施进行建设</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二、项目目日在施工和运营期应重点做好以下工作</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210" w:firstLineChars="1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（一）施工期污染防治，</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1、加强施工期污水、废水污染防治。该项目生活污水排入临时防渗旱厕，定期清掏，不外排。施工废水经沉淀澄清后用于场内压抑尘。</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加强施工期大气污染防治。施工现场周围设置围挡，粉性物料采取封闭、遮盖措施。施工现场设立垃圾站，并及时回收清运工程废土。施工场地内运输通道硬化处理并及时清扫、洒水保持湿度。土石方运输车辆遮盖苫布，合理分流车辆并限制。建筑工地使用预拌混凝土，大风天禁止进行土石方施工，</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加强施工期噪声污染防治，施工现场合理布置，并设置隔音设施。合理安排作业时间，禁止夜间施工，选用低噪音、低振动施工机械设备。高强度噪音的施工机械设置隔声或消音裝置，运输车辆限速、禁鸣。施工噪声需满足《建筑施工场界环境噪声排放标准》（GB12523－2011）要求。</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4、加强施工期固体废弃物污染防治。建筑垃圾收集后作为回填土方，生活垃圾定点存放，集中收集清运处置。</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5、加强施工期生态环境保护。施工期做好场地清理工作，避开多风、多雨季节施工，并进行围堵，减少水土流失。减少占地植被破坏，工程进行过程中应进行植被恢复、绿化等。</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（二）运营期的污染防治</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1、加强运营期大气污染防治</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（1）水泥筒库呼吸粉尘污染防治。库底采用负压吸风收尘装置，库顶呼吸孔用1台布袋除</w:t>
            </w:r>
          </w:p>
        </w:tc>
      </w:tr>
    </w:tbl>
    <w:p>
      <w:pPr>
        <w:spacing w:line="360" w:lineRule="auto"/>
        <w:rPr>
          <w:rFonts w:eastAsia="仿宋_GB2312"/>
          <w:color w:val="auto"/>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eastAsia" w:eastAsia="仿宋_GB2312"/>
          <w:b/>
          <w:color w:val="auto"/>
          <w:sz w:val="21"/>
          <w:szCs w:val="21"/>
          <w:lang w:eastAsia="zh-CN"/>
        </w:rPr>
      </w:pPr>
      <w:bookmarkStart w:id="6" w:name="_Toc8000"/>
      <w:r>
        <w:rPr>
          <w:rFonts w:hint="eastAsia" w:eastAsia="仿宋_GB2312"/>
          <w:b/>
          <w:color w:val="auto"/>
          <w:sz w:val="21"/>
          <w:szCs w:val="21"/>
          <w:lang w:eastAsia="zh-CN"/>
        </w:rPr>
        <w:t>续表四</w:t>
      </w:r>
      <w:bookmarkEnd w:id="6"/>
    </w:p>
    <w:tbl>
      <w:tblPr>
        <w:tblStyle w:val="5"/>
        <w:tblW w:w="8952" w:type="dxa"/>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8952"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eastAsia="zh-CN"/>
              </w:rPr>
              <w:t>尘器，</w:t>
            </w:r>
            <w:r>
              <w:rPr>
                <w:rFonts w:hint="eastAsia" w:ascii="Times New Roman" w:hAnsi="Times New Roman" w:eastAsia="宋体" w:cs="Times New Roman"/>
                <w:b w:val="0"/>
                <w:bCs/>
                <w:color w:val="auto"/>
                <w:sz w:val="21"/>
                <w:szCs w:val="21"/>
                <w:vertAlign w:val="baseline"/>
                <w:lang w:eastAsia="zh-CN"/>
              </w:rPr>
              <w:t>并配置</w:t>
            </w:r>
            <w:r>
              <w:rPr>
                <w:rFonts w:hint="eastAsia" w:ascii="Times New Roman" w:hAnsi="Times New Roman" w:eastAsia="宋体" w:cs="Times New Roman"/>
                <w:b w:val="0"/>
                <w:bCs/>
                <w:color w:val="auto"/>
                <w:sz w:val="21"/>
                <w:szCs w:val="21"/>
                <w:vertAlign w:val="baseline"/>
                <w:lang w:val="en-US" w:eastAsia="zh-CN"/>
              </w:rPr>
              <w:t>1个15m高排气筒。本项目共计4个筒库，配置4台布袋除尘器及4个15m高排气筒，粉尘经处理达标排放，应满足《水泥工业大气污染物排放标准》（GB4915-2013）中表1要求。除尘后收集的水泥粉尘回用于生产中。</w:t>
            </w:r>
          </w:p>
          <w:p>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360" w:lineRule="auto"/>
              <w:ind w:left="15" w:leftChars="0" w:right="0" w:rightChars="0" w:firstLine="298" w:firstLineChars="142"/>
              <w:jc w:val="left"/>
              <w:textAlignment w:val="auto"/>
              <w:outlineLvl w:val="9"/>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搅拌站粉尘污染防治。搅拌站采用重力沉降及定期晒水的方式，经过重力除尘后的粉尘通过螺旋输送机回送到骨科提升机进料口，实现回收利用。</w:t>
            </w:r>
          </w:p>
          <w:p>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360" w:lineRule="auto"/>
              <w:ind w:left="15" w:leftChars="0" w:right="0" w:rightChars="0" w:firstLine="298" w:firstLineChars="142"/>
              <w:jc w:val="left"/>
              <w:textAlignment w:val="auto"/>
              <w:outlineLvl w:val="9"/>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无组织粉尘污染防治。该项目采用密闭设备和密闭式的储库，砂石物料由封闭皮带输送，水泥及粉煤灰以压缩空气吹入筒仓，原料的输送、计量及投料采用封闭式。砂石堆场周边设置防风抑尘网及围墙，长期存放物料用苫布遮盖。在砂石堆场卸车前增设高压水喷雾润湿装置，及时晒水降尘。水泥与粉煤灰罐车抽料时用毡料布袋手工扎紧放料口，减少粉尘泄露。在厂房的周围及道路两旁等凡能绿化的地带种植乔木、灌木和草坪，加强厂区周围环境的绿化。运输车辆加盖苫布并限速行驶。颗粒物浓度要满足《水泥工业大气污染物排放标准》（GB4915-2013）中无组织排放监控浓度限值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231" w:leftChars="105" w:right="0" w:rightChars="0" w:firstLine="79" w:firstLineChars="38"/>
              <w:jc w:val="left"/>
              <w:textAlignment w:val="auto"/>
              <w:outlineLvl w:val="9"/>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w:t>
            </w:r>
            <w:r>
              <w:rPr>
                <w:rFonts w:hint="default" w:ascii="Times New Roman" w:hAnsi="Times New Roman" w:eastAsia="宋体" w:cs="Times New Roman"/>
                <w:b w:val="0"/>
                <w:bCs/>
                <w:color w:val="auto"/>
                <w:sz w:val="21"/>
                <w:szCs w:val="21"/>
                <w:vertAlign w:val="baseline"/>
                <w:lang w:val="en-US" w:eastAsia="zh-CN"/>
              </w:rPr>
              <w:t>该项目冬季不生产、不供暖，不建采</w:t>
            </w:r>
            <w:r>
              <w:rPr>
                <w:rFonts w:hint="eastAsia" w:ascii="Times New Roman" w:hAnsi="Times New Roman" w:eastAsia="宋体" w:cs="Times New Roman"/>
                <w:b w:val="0"/>
                <w:bCs/>
                <w:color w:val="auto"/>
                <w:sz w:val="21"/>
                <w:szCs w:val="21"/>
                <w:vertAlign w:val="baseline"/>
                <w:lang w:val="en-US" w:eastAsia="zh-CN"/>
              </w:rPr>
              <w:t>暖</w:t>
            </w:r>
            <w:r>
              <w:rPr>
                <w:rFonts w:hint="default" w:ascii="Times New Roman" w:hAnsi="Times New Roman" w:eastAsia="宋体" w:cs="Times New Roman"/>
                <w:b w:val="0"/>
                <w:bCs/>
                <w:color w:val="auto"/>
                <w:sz w:val="21"/>
                <w:szCs w:val="21"/>
                <w:vertAlign w:val="baseline"/>
                <w:lang w:val="en-US" w:eastAsia="zh-CN"/>
              </w:rPr>
              <w:t>锅炉</w:t>
            </w:r>
            <w:r>
              <w:rPr>
                <w:rFonts w:hint="eastAsia" w:ascii="Times New Roman" w:hAnsi="Times New Roman" w:eastAsia="宋体" w:cs="Times New Roman"/>
                <w:b w:val="0"/>
                <w:bCs/>
                <w:color w:val="auto"/>
                <w:sz w:val="21"/>
                <w:szCs w:val="21"/>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0" w:leftChars="0" w:right="0" w:rightChars="0" w:hanging="10" w:firstLineChars="0"/>
              <w:jc w:val="left"/>
              <w:textAlignment w:val="auto"/>
              <w:outlineLvl w:val="9"/>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 xml:space="preserve">   2、</w:t>
            </w:r>
            <w:r>
              <w:rPr>
                <w:rFonts w:hint="default" w:ascii="Times New Roman" w:hAnsi="Times New Roman" w:eastAsia="宋体" w:cs="Times New Roman"/>
                <w:b w:val="0"/>
                <w:bCs/>
                <w:color w:val="auto"/>
                <w:sz w:val="21"/>
                <w:szCs w:val="21"/>
                <w:vertAlign w:val="baseline"/>
                <w:lang w:val="en-US" w:eastAsia="zh-CN"/>
              </w:rPr>
              <w:t>加强运营期污水废水污染防治，生活污水排入自建防渗早厕，定期清掏外运堆肥处理，冲洗车辆</w:t>
            </w:r>
            <w:r>
              <w:rPr>
                <w:rFonts w:hint="eastAsia" w:ascii="Times New Roman" w:hAnsi="Times New Roman" w:eastAsia="宋体" w:cs="Times New Roman"/>
                <w:b w:val="0"/>
                <w:bCs/>
                <w:color w:val="auto"/>
                <w:sz w:val="21"/>
                <w:szCs w:val="21"/>
                <w:vertAlign w:val="baseline"/>
                <w:lang w:val="en-US" w:eastAsia="zh-CN"/>
              </w:rPr>
              <w:t>罐</w:t>
            </w:r>
            <w:r>
              <w:rPr>
                <w:rFonts w:hint="default" w:ascii="Times New Roman" w:hAnsi="Times New Roman" w:eastAsia="宋体" w:cs="Times New Roman"/>
                <w:b w:val="0"/>
                <w:bCs/>
                <w:color w:val="auto"/>
                <w:sz w:val="21"/>
                <w:szCs w:val="21"/>
                <w:vertAlign w:val="baseline"/>
                <w:lang w:val="en-US" w:eastAsia="zh-CN"/>
              </w:rPr>
              <w:t>车废水经厂内</w:t>
            </w:r>
            <w:r>
              <w:rPr>
                <w:rFonts w:hint="eastAsia" w:ascii="Times New Roman" w:hAnsi="Times New Roman" w:eastAsia="宋体" w:cs="Times New Roman"/>
                <w:b w:val="0"/>
                <w:bCs/>
                <w:color w:val="auto"/>
                <w:sz w:val="21"/>
                <w:szCs w:val="21"/>
                <w:vertAlign w:val="baseline"/>
                <w:lang w:val="en-US" w:eastAsia="zh-CN"/>
              </w:rPr>
              <w:t>管道</w:t>
            </w:r>
            <w:r>
              <w:rPr>
                <w:rFonts w:hint="default" w:ascii="Times New Roman" w:hAnsi="Times New Roman" w:eastAsia="宋体" w:cs="Times New Roman"/>
                <w:b w:val="0"/>
                <w:bCs/>
                <w:color w:val="auto"/>
                <w:sz w:val="21"/>
                <w:szCs w:val="21"/>
                <w:vertAlign w:val="baseline"/>
                <w:lang w:val="en-US" w:eastAsia="zh-CN"/>
              </w:rPr>
              <w:t>汇入到水处理区的</w:t>
            </w:r>
            <w:r>
              <w:rPr>
                <w:rFonts w:hint="eastAsia" w:ascii="Times New Roman" w:hAnsi="Times New Roman" w:eastAsia="宋体" w:cs="Times New Roman"/>
                <w:b w:val="0"/>
                <w:bCs/>
                <w:color w:val="auto"/>
                <w:sz w:val="21"/>
                <w:szCs w:val="21"/>
                <w:vertAlign w:val="baseline"/>
                <w:lang w:val="en-US" w:eastAsia="zh-CN"/>
              </w:rPr>
              <w:t>搅拌</w:t>
            </w:r>
            <w:r>
              <w:rPr>
                <w:rFonts w:hint="default" w:ascii="Times New Roman" w:hAnsi="Times New Roman" w:eastAsia="宋体" w:cs="Times New Roman"/>
                <w:b w:val="0"/>
                <w:bCs/>
                <w:color w:val="auto"/>
                <w:sz w:val="21"/>
                <w:szCs w:val="21"/>
                <w:vertAlign w:val="baseline"/>
                <w:lang w:val="en-US" w:eastAsia="zh-CN"/>
              </w:rPr>
              <w:t>池，经过搅拌</w:t>
            </w:r>
            <w:r>
              <w:rPr>
                <w:rFonts w:hint="eastAsia" w:ascii="Times New Roman" w:hAnsi="Times New Roman" w:eastAsia="宋体" w:cs="Times New Roman"/>
                <w:b w:val="0"/>
                <w:bCs/>
                <w:color w:val="auto"/>
                <w:sz w:val="21"/>
                <w:szCs w:val="21"/>
                <w:vertAlign w:val="baseline"/>
                <w:lang w:val="en-US" w:eastAsia="zh-CN"/>
              </w:rPr>
              <w:t>混</w:t>
            </w:r>
            <w:r>
              <w:rPr>
                <w:rFonts w:hint="default" w:ascii="Times New Roman" w:hAnsi="Times New Roman" w:eastAsia="宋体" w:cs="Times New Roman"/>
                <w:b w:val="0"/>
                <w:bCs/>
                <w:color w:val="auto"/>
                <w:sz w:val="21"/>
                <w:szCs w:val="21"/>
                <w:vertAlign w:val="baseline"/>
                <w:lang w:val="en-US" w:eastAsia="zh-CN"/>
              </w:rPr>
              <w:t>匀后由</w:t>
            </w:r>
            <w:r>
              <w:rPr>
                <w:rFonts w:hint="eastAsia" w:ascii="Times New Roman" w:hAnsi="Times New Roman" w:eastAsia="宋体" w:cs="Times New Roman"/>
                <w:b w:val="0"/>
                <w:bCs/>
                <w:color w:val="auto"/>
                <w:sz w:val="21"/>
                <w:szCs w:val="21"/>
                <w:vertAlign w:val="baseline"/>
                <w:lang w:val="en-US" w:eastAsia="zh-CN"/>
              </w:rPr>
              <w:t>泵</w:t>
            </w:r>
            <w:r>
              <w:rPr>
                <w:rFonts w:hint="default" w:ascii="Times New Roman" w:hAnsi="Times New Roman" w:eastAsia="宋体" w:cs="Times New Roman"/>
                <w:b w:val="0"/>
                <w:bCs/>
                <w:color w:val="auto"/>
                <w:sz w:val="21"/>
                <w:szCs w:val="21"/>
                <w:vertAlign w:val="baseline"/>
                <w:lang w:val="en-US" w:eastAsia="zh-CN"/>
              </w:rPr>
              <w:t>打入生产工序，二次利用、不外排</w:t>
            </w:r>
            <w:r>
              <w:rPr>
                <w:rFonts w:hint="eastAsia" w:ascii="Times New Roman" w:hAnsi="Times New Roman" w:eastAsia="宋体" w:cs="Times New Roman"/>
                <w:b w:val="0"/>
                <w:bCs/>
                <w:color w:val="auto"/>
                <w:sz w:val="21"/>
                <w:szCs w:val="21"/>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11" w:leftChars="5" w:right="0" w:rightChars="0" w:firstLine="298" w:firstLineChars="142"/>
              <w:jc w:val="left"/>
              <w:textAlignment w:val="auto"/>
              <w:outlineLvl w:val="9"/>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3、加强噪声污染防治。优先选用符合生产要求的低声环保设备，并合理布局。加大减震基础，安装</w:t>
            </w:r>
            <w:r>
              <w:rPr>
                <w:rFonts w:hint="eastAsia" w:ascii="Times New Roman" w:hAnsi="Times New Roman" w:eastAsia="宋体" w:cs="Times New Roman"/>
                <w:b w:val="0"/>
                <w:bCs/>
                <w:color w:val="auto"/>
                <w:sz w:val="21"/>
                <w:szCs w:val="21"/>
                <w:vertAlign w:val="baseline"/>
                <w:lang w:val="en-US" w:eastAsia="zh-CN"/>
              </w:rPr>
              <w:t>减震</w:t>
            </w:r>
            <w:r>
              <w:rPr>
                <w:rFonts w:hint="default" w:ascii="Times New Roman" w:hAnsi="Times New Roman" w:eastAsia="宋体" w:cs="Times New Roman"/>
                <w:b w:val="0"/>
                <w:bCs/>
                <w:color w:val="auto"/>
                <w:sz w:val="21"/>
                <w:szCs w:val="21"/>
                <w:vertAlign w:val="baseline"/>
                <w:lang w:val="en-US" w:eastAsia="zh-CN"/>
              </w:rPr>
              <w:t>装置，在设备安装及设备连接处采用减震或</w:t>
            </w:r>
            <w:r>
              <w:rPr>
                <w:rFonts w:hint="eastAsia" w:ascii="Times New Roman" w:hAnsi="Times New Roman" w:eastAsia="宋体" w:cs="Times New Roman"/>
                <w:b w:val="0"/>
                <w:bCs/>
                <w:color w:val="auto"/>
                <w:sz w:val="21"/>
                <w:szCs w:val="21"/>
                <w:vertAlign w:val="baseline"/>
                <w:lang w:val="en-US" w:eastAsia="zh-CN"/>
              </w:rPr>
              <w:t>柔</w:t>
            </w:r>
            <w:r>
              <w:rPr>
                <w:rFonts w:hint="default" w:ascii="Times New Roman" w:hAnsi="Times New Roman" w:eastAsia="宋体" w:cs="Times New Roman"/>
                <w:b w:val="0"/>
                <w:bCs/>
                <w:color w:val="auto"/>
                <w:sz w:val="21"/>
                <w:szCs w:val="21"/>
                <w:vertAlign w:val="baseline"/>
                <w:lang w:val="en-US" w:eastAsia="zh-CN"/>
              </w:rPr>
              <w:t>性接头等措施，重大产设备如空压机、电动机等设置在内，并安装隔音，室内墙壁装吸声材料，加隔声窗声门。加强设</w:t>
            </w:r>
            <w:r>
              <w:rPr>
                <w:rFonts w:hint="eastAsia" w:ascii="Times New Roman" w:hAnsi="Times New Roman" w:eastAsia="宋体" w:cs="Times New Roman"/>
                <w:b w:val="0"/>
                <w:bCs/>
                <w:color w:val="auto"/>
                <w:sz w:val="21"/>
                <w:szCs w:val="21"/>
                <w:vertAlign w:val="baseline"/>
                <w:lang w:val="en-US" w:eastAsia="zh-CN"/>
              </w:rPr>
              <w:t>备</w:t>
            </w:r>
            <w:r>
              <w:rPr>
                <w:rFonts w:hint="default" w:ascii="Times New Roman" w:hAnsi="Times New Roman" w:eastAsia="宋体" w:cs="Times New Roman"/>
                <w:b w:val="0"/>
                <w:bCs/>
                <w:color w:val="auto"/>
                <w:sz w:val="21"/>
                <w:szCs w:val="21"/>
                <w:vertAlign w:val="baseline"/>
                <w:lang w:val="en-US" w:eastAsia="zh-CN"/>
              </w:rPr>
              <w:t>的巡检和维护，防止因机械摩擦产生噪音。运输车辆限速行驶并禁止鸣笛，禁止夜间行驶。厂内各声源与厂界设置隔离带，在隔离带种树木花草，进行厂区绿化。厂界噪声要满足，《工业企业厂界环境噪声排放标准》（G312348－2008）中2类标准的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 xml:space="preserve">   4、</w:t>
            </w:r>
            <w:r>
              <w:rPr>
                <w:rFonts w:hint="default" w:ascii="Times New Roman" w:hAnsi="Times New Roman" w:eastAsia="宋体" w:cs="Times New Roman"/>
                <w:b w:val="0"/>
                <w:bCs/>
                <w:color w:val="auto"/>
                <w:sz w:val="21"/>
                <w:szCs w:val="21"/>
                <w:vertAlign w:val="baseline"/>
                <w:lang w:val="en-US" w:eastAsia="zh-CN"/>
              </w:rPr>
              <w:t>加强运营期固体废物污染防治。废砂石和沉淀池沉淀渣及时收集清理，储存于密闭空间内，回用于生产，不外排。生活垃圾进行分类储存，送至环卫部门收集处理，可以利用的应收集后外售。项目所产生的所有固体废物要定期清理，</w:t>
            </w:r>
            <w:r>
              <w:rPr>
                <w:rFonts w:hint="eastAsia" w:ascii="Times New Roman" w:hAnsi="Times New Roman" w:eastAsia="宋体" w:cs="Times New Roman"/>
                <w:b w:val="0"/>
                <w:bCs/>
                <w:color w:val="auto"/>
                <w:sz w:val="21"/>
                <w:szCs w:val="21"/>
                <w:vertAlign w:val="baseline"/>
                <w:lang w:val="en-US" w:eastAsia="zh-CN"/>
              </w:rPr>
              <w:t>避</w:t>
            </w:r>
            <w:r>
              <w:rPr>
                <w:rFonts w:hint="default" w:ascii="Times New Roman" w:hAnsi="Times New Roman" w:eastAsia="宋体" w:cs="Times New Roman"/>
                <w:b w:val="0"/>
                <w:bCs/>
                <w:color w:val="auto"/>
                <w:sz w:val="21"/>
                <w:szCs w:val="21"/>
                <w:vertAlign w:val="baseline"/>
                <w:lang w:val="en-US" w:eastAsia="zh-CN"/>
              </w:rPr>
              <w:t>免长期堆存</w:t>
            </w:r>
            <w:r>
              <w:rPr>
                <w:rFonts w:hint="eastAsia" w:ascii="Times New Roman" w:hAnsi="Times New Roman" w:eastAsia="宋体" w:cs="Times New Roman"/>
                <w:b w:val="0"/>
                <w:bCs/>
                <w:color w:val="auto"/>
                <w:sz w:val="21"/>
                <w:szCs w:val="21"/>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11" w:leftChars="5" w:right="0" w:rightChars="0" w:firstLine="298" w:firstLineChars="142"/>
              <w:jc w:val="left"/>
              <w:textAlignment w:val="auto"/>
              <w:outlineLvl w:val="9"/>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三、项目单位要制定环境风险和安全生产事故应急预案，规范各类突发环境事件的应急处置，及时控制污染事故发生</w:t>
            </w:r>
            <w:r>
              <w:rPr>
                <w:rFonts w:hint="eastAsia" w:ascii="Times New Roman" w:hAnsi="Times New Roman" w:eastAsia="宋体" w:cs="Times New Roman"/>
                <w:b w:val="0"/>
                <w:bCs/>
                <w:color w:val="auto"/>
                <w:sz w:val="21"/>
                <w:szCs w:val="21"/>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 xml:space="preserve">   四、</w:t>
            </w:r>
            <w:r>
              <w:rPr>
                <w:rFonts w:hint="default" w:ascii="Times New Roman" w:hAnsi="Times New Roman" w:eastAsia="宋体" w:cs="Times New Roman"/>
                <w:b w:val="0"/>
                <w:bCs/>
                <w:color w:val="auto"/>
                <w:sz w:val="21"/>
                <w:szCs w:val="21"/>
                <w:vertAlign w:val="baseline"/>
                <w:lang w:val="en-US" w:eastAsia="zh-CN"/>
              </w:rPr>
              <w:t>项</w:t>
            </w:r>
            <w:r>
              <w:rPr>
                <w:rFonts w:hint="eastAsia" w:ascii="Times New Roman" w:hAnsi="Times New Roman" w:eastAsia="宋体" w:cs="Times New Roman"/>
                <w:b w:val="0"/>
                <w:bCs/>
                <w:color w:val="auto"/>
                <w:sz w:val="21"/>
                <w:szCs w:val="21"/>
                <w:vertAlign w:val="baseline"/>
                <w:lang w:val="en-US" w:eastAsia="zh-CN"/>
              </w:rPr>
              <w:t>目</w:t>
            </w:r>
            <w:r>
              <w:rPr>
                <w:rFonts w:hint="default" w:ascii="Times New Roman" w:hAnsi="Times New Roman" w:eastAsia="宋体" w:cs="Times New Roman"/>
                <w:b w:val="0"/>
                <w:bCs/>
                <w:color w:val="auto"/>
                <w:sz w:val="21"/>
                <w:szCs w:val="21"/>
                <w:vertAlign w:val="baseline"/>
                <w:lang w:val="en-US" w:eastAsia="zh-CN"/>
              </w:rPr>
              <w:t>建设必须严格</w:t>
            </w:r>
            <w:r>
              <w:rPr>
                <w:rFonts w:hint="eastAsia" w:ascii="Times New Roman" w:hAnsi="Times New Roman" w:eastAsia="宋体" w:cs="Times New Roman"/>
                <w:b w:val="0"/>
                <w:bCs/>
                <w:color w:val="auto"/>
                <w:sz w:val="21"/>
                <w:szCs w:val="21"/>
                <w:vertAlign w:val="baseline"/>
                <w:lang w:val="en-US" w:eastAsia="zh-CN"/>
              </w:rPr>
              <w:t>执</w:t>
            </w:r>
            <w:r>
              <w:rPr>
                <w:rFonts w:hint="default" w:ascii="Times New Roman" w:hAnsi="Times New Roman" w:eastAsia="宋体" w:cs="Times New Roman"/>
                <w:b w:val="0"/>
                <w:bCs/>
                <w:color w:val="auto"/>
                <w:sz w:val="21"/>
                <w:szCs w:val="21"/>
                <w:vertAlign w:val="baseline"/>
                <w:lang w:val="en-US" w:eastAsia="zh-CN"/>
              </w:rPr>
              <w:t>行配套的环境保护设施与主体工程同时设计、同时施工、同时投产使用的环境保护“三同时”制度工程竣工后，建设单位必须按照规定程序向我局</w:t>
            </w:r>
            <w:r>
              <w:rPr>
                <w:rFonts w:hint="eastAsia" w:ascii="Times New Roman" w:hAnsi="Times New Roman" w:eastAsia="宋体" w:cs="Times New Roman"/>
                <w:b w:val="0"/>
                <w:bCs/>
                <w:color w:val="auto"/>
                <w:sz w:val="21"/>
                <w:szCs w:val="21"/>
                <w:vertAlign w:val="baseline"/>
                <w:lang w:val="en-US" w:eastAsia="zh-CN"/>
              </w:rPr>
              <w:t>申</w:t>
            </w:r>
            <w:r>
              <w:rPr>
                <w:rFonts w:hint="default" w:ascii="Times New Roman" w:hAnsi="Times New Roman" w:eastAsia="宋体" w:cs="Times New Roman"/>
                <w:b w:val="0"/>
                <w:bCs/>
                <w:color w:val="auto"/>
                <w:sz w:val="21"/>
                <w:szCs w:val="21"/>
                <w:vertAlign w:val="baseline"/>
                <w:lang w:val="en-US" w:eastAsia="zh-CN"/>
              </w:rPr>
              <w:t>请环境保护验收。验收合格后，项目方可正式投入运行</w:t>
            </w:r>
            <w:r>
              <w:rPr>
                <w:rFonts w:hint="eastAsia" w:ascii="Times New Roman" w:hAnsi="Times New Roman" w:eastAsia="宋体" w:cs="Times New Roman"/>
                <w:b w:val="0"/>
                <w:bCs/>
                <w:color w:val="auto"/>
                <w:sz w:val="21"/>
                <w:szCs w:val="21"/>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 xml:space="preserve">   五、项目应严格按照《报告表》所列的地点、规模、性质进行建设。确因特殊情况变更上述要素或自批准之日起超过5年方开工建设的，需向我局重新报批环评手续。</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 xml:space="preserve">   六、由虎林市环境监察大队负责该项目日常监管工作。</w:t>
            </w:r>
          </w:p>
          <w:p>
            <w:pPr>
              <w:widowControl w:val="0"/>
              <w:spacing w:after="0" w:afterLines="0" w:line="360" w:lineRule="auto"/>
              <w:jc w:val="both"/>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 xml:space="preserve">   七、本批复仅表明该项目的环境保护要求，建设单位在项目开工前应依法取得各有关部门的合法批件，确保项目的建设实施符合相关法律的规定。</w:t>
            </w:r>
          </w:p>
          <w:p>
            <w:pPr>
              <w:widowControl w:val="0"/>
              <w:spacing w:after="0" w:afterLines="0" w:line="360" w:lineRule="auto"/>
              <w:jc w:val="both"/>
              <w:rPr>
                <w:rFonts w:hint="eastAsia" w:ascii="Times New Roman" w:hAnsi="Times New Roman" w:eastAsia="宋体" w:cs="Times New Roman"/>
                <w:b w:val="0"/>
                <w:bCs/>
                <w:color w:val="auto"/>
                <w:sz w:val="21"/>
                <w:szCs w:val="21"/>
                <w:vertAlign w:val="baseline"/>
                <w:lang w:val="en-US" w:eastAsia="zh-CN"/>
              </w:rPr>
            </w:pPr>
          </w:p>
          <w:p>
            <w:pPr>
              <w:widowControl w:val="0"/>
              <w:spacing w:after="0" w:afterLines="0" w:line="360" w:lineRule="auto"/>
              <w:jc w:val="left"/>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 xml:space="preserve">                                                                 虎林市环境保护局</w:t>
            </w:r>
          </w:p>
          <w:p>
            <w:pPr>
              <w:widowControl w:val="0"/>
              <w:spacing w:after="0" w:afterLines="0" w:line="360" w:lineRule="auto"/>
              <w:ind w:firstLine="6930" w:firstLineChars="3300"/>
              <w:jc w:val="both"/>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2017年4月25日</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0" w:firstLineChars="0"/>
              <w:jc w:val="left"/>
              <w:textAlignment w:val="auto"/>
              <w:outlineLvl w:val="9"/>
              <w:rPr>
                <w:rFonts w:hint="default" w:ascii="Times New Roman" w:hAnsi="Times New Roman" w:eastAsia="宋体" w:cs="Times New Roman"/>
                <w:b w:val="0"/>
                <w:bCs/>
                <w:color w:val="auto"/>
                <w:sz w:val="21"/>
                <w:szCs w:val="21"/>
                <w:vertAlign w:val="baseline"/>
                <w:lang w:val="en-US" w:eastAsia="zh-CN"/>
              </w:rPr>
            </w:pPr>
          </w:p>
        </w:tc>
      </w:tr>
    </w:tbl>
    <w:p>
      <w:pPr>
        <w:spacing w:after="0" w:afterLines="0" w:line="360" w:lineRule="auto"/>
        <w:outlineLvl w:val="0"/>
        <w:rPr>
          <w:rFonts w:eastAsia="仿宋_GB2312"/>
          <w:b/>
          <w:color w:val="auto"/>
          <w:sz w:val="21"/>
          <w:szCs w:val="21"/>
        </w:rPr>
      </w:pPr>
      <w:bookmarkStart w:id="7" w:name="_Toc8158"/>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auto"/>
          <w:sz w:val="21"/>
          <w:szCs w:val="21"/>
        </w:rPr>
      </w:pPr>
    </w:p>
    <w:p>
      <w:pPr>
        <w:spacing w:after="0" w:afterLines="0" w:line="360" w:lineRule="auto"/>
        <w:outlineLvl w:val="0"/>
        <w:rPr>
          <w:rFonts w:hint="eastAsia" w:eastAsia="仿宋_GB2312"/>
          <w:b/>
          <w:color w:val="auto"/>
          <w:sz w:val="21"/>
          <w:szCs w:val="21"/>
        </w:rPr>
      </w:pPr>
      <w:r>
        <w:rPr>
          <w:rFonts w:eastAsia="仿宋_GB2312"/>
          <w:b/>
          <w:color w:val="auto"/>
          <w:sz w:val="21"/>
          <w:szCs w:val="21"/>
        </w:rPr>
        <w:t>表</w:t>
      </w:r>
      <w:r>
        <w:rPr>
          <w:rFonts w:hint="eastAsia" w:eastAsia="仿宋_GB2312"/>
          <w:b/>
          <w:color w:val="auto"/>
          <w:sz w:val="21"/>
          <w:szCs w:val="21"/>
        </w:rPr>
        <w:t>五</w:t>
      </w:r>
      <w:bookmarkEnd w:id="7"/>
    </w:p>
    <w:tbl>
      <w:tblPr>
        <w:tblStyle w:val="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64" w:hRule="atLeast"/>
          <w:jc w:val="center"/>
        </w:trPr>
        <w:tc>
          <w:tcPr>
            <w:tcW w:w="8924" w:type="dxa"/>
            <w:vAlign w:val="top"/>
          </w:tcPr>
          <w:p>
            <w:pPr>
              <w:spacing w:before="62" w:beforeLines="20" w:line="360" w:lineRule="auto"/>
              <w:rPr>
                <w:rFonts w:hint="eastAsia" w:ascii="宋体" w:hAnsi="宋体" w:eastAsia="宋体"/>
                <w:color w:val="auto"/>
                <w:sz w:val="21"/>
                <w:szCs w:val="21"/>
              </w:rPr>
            </w:pPr>
            <w:r>
              <w:rPr>
                <w:rFonts w:hint="eastAsia" w:ascii="宋体" w:hAnsi="宋体" w:eastAsia="宋体"/>
                <w:color w:val="auto"/>
                <w:sz w:val="21"/>
                <w:szCs w:val="21"/>
              </w:rPr>
              <w:t>验收监测质量保证及质量控制：</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（1）及时了解工况，保证监测过程中工况负荷满足验收监测要求；</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（2）合理布设监测点位，保证各监测点位布设的科学性并具有可比性；</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（3）监测分析方法采用国家标准或有关部门颁布的（或推荐）方法，监测人员经过培训考核并持证上岗；</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（4）烟尘采样器在进入现场前应对进行采样器流量计和流速计等进行校准核，在测试时应以保证监测采样时其流量稳定；</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（5）噪声监测仪器均符合国家有关标准或技术要求，监测前对使用的仪器声级计均进行声级校准；</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（6）水样的采集、运输、保存、实验室分析和数据计算处理的全过程均按照《环境水质监测质量保证手册》(第二版)的要求进行；</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20" w:firstLineChars="200"/>
              <w:jc w:val="left"/>
              <w:textAlignment w:val="auto"/>
              <w:outlineLvl w:val="9"/>
              <w:rPr>
                <w:rFonts w:hint="eastAsia"/>
                <w:color w:val="auto"/>
                <w:sz w:val="28"/>
              </w:rPr>
            </w:pPr>
            <w:r>
              <w:rPr>
                <w:rFonts w:hint="eastAsia" w:ascii="宋体" w:hAnsi="宋体" w:eastAsia="宋体" w:cs="宋体"/>
                <w:color w:val="auto"/>
                <w:sz w:val="21"/>
                <w:szCs w:val="21"/>
              </w:rPr>
              <w:t>（7）所用仪器设备均经过检定合格，所用标准溶液均为有证标准溶液且在有效期内使用，以保证验收监测分析结果的准确性和可靠性。测量数据严格实行三级审核制度，经过校对、校核，最后由技术负责人审定。</w:t>
            </w:r>
          </w:p>
          <w:p>
            <w:pPr>
              <w:pStyle w:val="7"/>
              <w:spacing w:before="62" w:beforeLines="20" w:line="360" w:lineRule="auto"/>
              <w:ind w:left="36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rPr>
              <w:t>噪声监测质量控制</w:t>
            </w:r>
          </w:p>
          <w:tbl>
            <w:tblPr>
              <w:tblStyle w:val="4"/>
              <w:tblW w:w="8241" w:type="dxa"/>
              <w:jc w:val="center"/>
              <w:tblInd w:w="29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1353"/>
              <w:gridCol w:w="1538"/>
              <w:gridCol w:w="1098"/>
              <w:gridCol w:w="1025"/>
              <w:gridCol w:w="1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0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rPr>
                    <w:t>仪器名称</w:t>
                  </w:r>
                </w:p>
              </w:tc>
              <w:tc>
                <w:tcPr>
                  <w:tcW w:w="13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153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109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校准结果</w:t>
                  </w:r>
                </w:p>
              </w:tc>
              <w:tc>
                <w:tcPr>
                  <w:tcW w:w="102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保证值</w:t>
                  </w:r>
                </w:p>
              </w:tc>
              <w:tc>
                <w:tcPr>
                  <w:tcW w:w="113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标定结果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0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噪声统计分析仪</w:t>
                  </w:r>
                </w:p>
              </w:tc>
              <w:tc>
                <w:tcPr>
                  <w:tcW w:w="13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AWA5680-5</w:t>
                  </w:r>
                </w:p>
              </w:tc>
              <w:tc>
                <w:tcPr>
                  <w:tcW w:w="153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YQ007-YQ008</w:t>
                  </w:r>
                </w:p>
              </w:tc>
              <w:tc>
                <w:tcPr>
                  <w:tcW w:w="109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93.8</w:t>
                  </w:r>
                </w:p>
              </w:tc>
              <w:tc>
                <w:tcPr>
                  <w:tcW w:w="102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94±0.3</w:t>
                  </w:r>
                </w:p>
              </w:tc>
              <w:tc>
                <w:tcPr>
                  <w:tcW w:w="113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0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校准仪器/型号/编号</w:t>
                  </w:r>
                </w:p>
              </w:tc>
              <w:tc>
                <w:tcPr>
                  <w:tcW w:w="615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声校准器/AWA6221A/YQ010</w:t>
                  </w:r>
                </w:p>
              </w:tc>
            </w:tr>
          </w:tbl>
          <w:p>
            <w:pPr>
              <w:pStyle w:val="7"/>
              <w:spacing w:before="62" w:beforeLines="20" w:line="360" w:lineRule="auto"/>
              <w:ind w:left="360" w:firstLine="0" w:firstLineChars="0"/>
              <w:rPr>
                <w:rFonts w:hint="eastAsia" w:eastAsia="仿宋_GB2312"/>
                <w:color w:val="auto"/>
                <w:szCs w:val="21"/>
              </w:rPr>
            </w:pPr>
          </w:p>
          <w:p>
            <w:pPr>
              <w:pStyle w:val="7"/>
              <w:spacing w:before="62" w:beforeLines="20" w:line="360" w:lineRule="auto"/>
              <w:ind w:left="360" w:firstLine="0" w:firstLineChars="0"/>
              <w:rPr>
                <w:rFonts w:hint="eastAsia" w:eastAsia="仿宋_GB2312"/>
                <w:color w:val="auto"/>
                <w:szCs w:val="21"/>
              </w:rPr>
            </w:pPr>
          </w:p>
          <w:p>
            <w:pPr>
              <w:pStyle w:val="7"/>
              <w:spacing w:before="62" w:beforeLines="20" w:line="360" w:lineRule="auto"/>
              <w:ind w:left="360" w:firstLine="0" w:firstLineChars="0"/>
              <w:rPr>
                <w:rFonts w:hint="eastAsia" w:eastAsia="仿宋_GB2312"/>
                <w:color w:val="auto"/>
                <w:szCs w:val="21"/>
              </w:rPr>
            </w:pPr>
          </w:p>
          <w:p>
            <w:pPr>
              <w:pStyle w:val="7"/>
              <w:spacing w:before="62" w:beforeLines="20" w:line="360" w:lineRule="auto"/>
              <w:ind w:left="360" w:firstLine="0" w:firstLineChars="0"/>
              <w:rPr>
                <w:rFonts w:hint="eastAsia" w:eastAsia="仿宋_GB2312"/>
                <w:color w:val="auto"/>
                <w:szCs w:val="21"/>
              </w:rPr>
            </w:pPr>
          </w:p>
          <w:p>
            <w:pPr>
              <w:pStyle w:val="7"/>
              <w:spacing w:before="62" w:beforeLines="20" w:line="360" w:lineRule="auto"/>
              <w:ind w:left="360" w:firstLine="0" w:firstLineChars="0"/>
              <w:rPr>
                <w:rFonts w:hint="eastAsia" w:eastAsia="仿宋_GB2312"/>
                <w:color w:val="auto"/>
                <w:szCs w:val="21"/>
              </w:rPr>
            </w:pPr>
          </w:p>
          <w:p>
            <w:pPr>
              <w:pStyle w:val="7"/>
              <w:spacing w:before="62" w:beforeLines="20" w:line="360" w:lineRule="auto"/>
              <w:ind w:left="360" w:firstLine="0" w:firstLineChars="0"/>
              <w:rPr>
                <w:rFonts w:eastAsia="仿宋_GB2312"/>
                <w:color w:val="auto"/>
                <w:szCs w:val="21"/>
              </w:rPr>
            </w:pPr>
          </w:p>
        </w:tc>
      </w:tr>
    </w:tbl>
    <w:p>
      <w:pPr>
        <w:spacing w:line="360" w:lineRule="auto"/>
        <w:rPr>
          <w:rFonts w:hint="eastAsia" w:eastAsia="仿宋_GB2312"/>
          <w:color w:val="auto"/>
          <w:sz w:val="21"/>
          <w:szCs w:val="21"/>
        </w:rPr>
      </w:pPr>
    </w:p>
    <w:p>
      <w:pPr>
        <w:spacing w:after="0" w:afterLines="0" w:line="360" w:lineRule="auto"/>
        <w:outlineLvl w:val="0"/>
        <w:rPr>
          <w:rFonts w:hint="eastAsia" w:eastAsia="仿宋_GB2312"/>
          <w:b/>
          <w:color w:val="000000" w:themeColor="text1"/>
          <w:sz w:val="21"/>
          <w:szCs w:val="21"/>
          <w:lang w:val="en-US" w:eastAsia="zh-CN"/>
          <w14:textFill>
            <w14:solidFill>
              <w14:schemeClr w14:val="tx1"/>
            </w14:solidFill>
          </w14:textFill>
        </w:rPr>
      </w:pPr>
      <w:bookmarkStart w:id="8" w:name="_Toc10109"/>
      <w:r>
        <w:rPr>
          <w:rFonts w:eastAsia="仿宋_GB2312"/>
          <w:b/>
          <w:color w:val="000000" w:themeColor="text1"/>
          <w:sz w:val="21"/>
          <w:szCs w:val="21"/>
          <w14:textFill>
            <w14:solidFill>
              <w14:schemeClr w14:val="tx1"/>
            </w14:solidFill>
          </w14:textFill>
        </w:rPr>
        <w:t>表</w:t>
      </w:r>
      <w:r>
        <w:rPr>
          <w:rFonts w:hint="eastAsia" w:eastAsia="仿宋_GB2312"/>
          <w:b/>
          <w:color w:val="000000" w:themeColor="text1"/>
          <w:sz w:val="21"/>
          <w:szCs w:val="21"/>
          <w14:textFill>
            <w14:solidFill>
              <w14:schemeClr w14:val="tx1"/>
            </w14:solidFill>
          </w14:textFill>
        </w:rPr>
        <w:t>六</w:t>
      </w:r>
      <w:bookmarkEnd w:id="8"/>
      <w:r>
        <w:rPr>
          <w:rFonts w:hint="eastAsia" w:eastAsia="仿宋_GB2312"/>
          <w:b/>
          <w:color w:val="000000" w:themeColor="text1"/>
          <w:sz w:val="21"/>
          <w:szCs w:val="21"/>
          <w:lang w:val="en-US" w:eastAsia="zh-CN"/>
          <w14:textFill>
            <w14:solidFill>
              <w14:schemeClr w14:val="tx1"/>
            </w14:solidFill>
          </w14:textFill>
        </w:rPr>
        <w:t xml:space="preserve"> </w:t>
      </w:r>
    </w:p>
    <w:tbl>
      <w:tblPr>
        <w:tblStyle w:val="4"/>
        <w:tblW w:w="8933" w:type="dxa"/>
        <w:jc w:val="center"/>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150"/>
        <w:gridCol w:w="1090"/>
        <w:gridCol w:w="2349"/>
        <w:gridCol w:w="1525"/>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atLeast"/>
          <w:jc w:val="center"/>
        </w:trPr>
        <w:tc>
          <w:tcPr>
            <w:tcW w:w="8933" w:type="dxa"/>
            <w:gridSpan w:val="6"/>
            <w:tcBorders>
              <w:bottom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验收监测内容：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953" w:type="dxa"/>
            <w:tcBorders>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监测类别</w:t>
            </w:r>
          </w:p>
        </w:tc>
        <w:tc>
          <w:tcPr>
            <w:tcW w:w="2240" w:type="dxa"/>
            <w:gridSpan w:val="2"/>
            <w:tcBorders>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监测点位</w:t>
            </w:r>
          </w:p>
        </w:tc>
        <w:tc>
          <w:tcPr>
            <w:tcW w:w="2349" w:type="dxa"/>
            <w:tcBorders>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监测项目</w:t>
            </w:r>
          </w:p>
        </w:tc>
        <w:tc>
          <w:tcPr>
            <w:tcW w:w="1525" w:type="dxa"/>
            <w:tcBorders>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测点数</w:t>
            </w:r>
          </w:p>
        </w:tc>
        <w:tc>
          <w:tcPr>
            <w:tcW w:w="1866" w:type="dxa"/>
            <w:tcBorders>
              <w:left w:val="single" w:color="000000" w:sz="4" w:space="0"/>
              <w:bottom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3" w:hRule="atLeast"/>
          <w:jc w:val="center"/>
        </w:trPr>
        <w:tc>
          <w:tcPr>
            <w:tcW w:w="953" w:type="dxa"/>
            <w:vMerge w:val="restart"/>
            <w:tcBorders>
              <w:top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无组织</w:t>
            </w:r>
            <w:r>
              <w:rPr>
                <w:rFonts w:hint="default" w:ascii="Times New Roman" w:hAnsi="Times New Roman" w:eastAsia="宋体" w:cs="Times New Roman"/>
                <w:b w:val="0"/>
                <w:bCs w:val="0"/>
                <w:color w:val="auto"/>
                <w:sz w:val="21"/>
                <w:szCs w:val="21"/>
                <w:lang w:eastAsia="zh-CN"/>
              </w:rPr>
              <w:t>废气验收监测内容</w:t>
            </w:r>
          </w:p>
        </w:tc>
        <w:tc>
          <w:tcPr>
            <w:tcW w:w="224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〇1厂界上风向</w:t>
            </w:r>
          </w:p>
        </w:tc>
        <w:tc>
          <w:tcPr>
            <w:tcW w:w="2349"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颗粒物</w:t>
            </w:r>
          </w:p>
        </w:tc>
        <w:tc>
          <w:tcPr>
            <w:tcW w:w="15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866" w:type="dxa"/>
            <w:vMerge w:val="restart"/>
            <w:tcBorders>
              <w:top w:val="single" w:color="000000" w:sz="4" w:space="0"/>
              <w:lef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连续监测</w:t>
            </w:r>
            <w:r>
              <w:rPr>
                <w:rFonts w:hint="default" w:ascii="Times New Roman" w:hAnsi="Times New Roman" w:eastAsia="宋体" w:cs="Times New Roman"/>
                <w:b w:val="0"/>
                <w:bCs w:val="0"/>
                <w:color w:val="auto"/>
                <w:sz w:val="21"/>
                <w:szCs w:val="21"/>
                <w:lang w:val="en-US" w:eastAsia="zh-CN"/>
              </w:rPr>
              <w:t>2天，</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每天监测</w:t>
            </w:r>
            <w:r>
              <w:rPr>
                <w:rFonts w:hint="eastAsia"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693" w:hRule="atLeast"/>
          <w:jc w:val="center"/>
        </w:trPr>
        <w:tc>
          <w:tcPr>
            <w:tcW w:w="953" w:type="dxa"/>
            <w:vMerge w:val="continue"/>
            <w:tcBorders>
              <w:bottom w:val="single" w:color="auto"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p>
        </w:tc>
        <w:tc>
          <w:tcPr>
            <w:tcW w:w="2240" w:type="dxa"/>
            <w:gridSpan w:val="2"/>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〇2、〇3、〇4厂界下风向</w:t>
            </w:r>
          </w:p>
        </w:tc>
        <w:tc>
          <w:tcPr>
            <w:tcW w:w="2349"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p>
        </w:tc>
        <w:tc>
          <w:tcPr>
            <w:tcW w:w="15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1866" w:type="dxa"/>
            <w:vMerge w:val="continue"/>
            <w:tcBorders>
              <w:left w:val="single" w:color="000000" w:sz="4" w:space="0"/>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50" w:hRule="atLeast"/>
          <w:jc w:val="center"/>
        </w:trPr>
        <w:tc>
          <w:tcPr>
            <w:tcW w:w="953" w:type="dxa"/>
            <w:tcBorders>
              <w:top w:val="single" w:color="auto"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有组织废气验收监测内容</w:t>
            </w:r>
          </w:p>
        </w:tc>
        <w:tc>
          <w:tcPr>
            <w:tcW w:w="2240"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color w:val="auto"/>
                <w:sz w:val="21"/>
                <w:szCs w:val="21"/>
                <w:lang w:val="en-US" w:eastAsia="zh-CN"/>
              </w:rPr>
              <w:t>每个布袋除尘器后各设置1个监测点位，除尘器后◎1、除尘器后◎2、除尘器后◎3、除尘器后◎4</w:t>
            </w:r>
          </w:p>
        </w:tc>
        <w:tc>
          <w:tcPr>
            <w:tcW w:w="2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颗粒物</w:t>
            </w:r>
          </w:p>
        </w:tc>
        <w:tc>
          <w:tcPr>
            <w:tcW w:w="15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p>
        </w:tc>
        <w:tc>
          <w:tcPr>
            <w:tcW w:w="1866" w:type="dxa"/>
            <w:tcBorders>
              <w:lef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连续监测</w:t>
            </w:r>
            <w:r>
              <w:rPr>
                <w:rFonts w:hint="default" w:ascii="Times New Roman" w:hAnsi="Times New Roman" w:eastAsia="宋体" w:cs="Times New Roman"/>
                <w:b w:val="0"/>
                <w:bCs w:val="0"/>
                <w:color w:val="auto"/>
                <w:sz w:val="21"/>
                <w:szCs w:val="21"/>
                <w:lang w:val="en-US" w:eastAsia="zh-CN"/>
              </w:rPr>
              <w:t>2天，</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每天监测3次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4" w:hRule="atLeast"/>
          <w:jc w:val="center"/>
        </w:trPr>
        <w:tc>
          <w:tcPr>
            <w:tcW w:w="953" w:type="dxa"/>
            <w:tcBorders>
              <w:top w:val="single" w:color="auto" w:sz="4" w:space="0"/>
              <w:bottom w:val="single" w:color="auto"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噪声验收监测内容</w:t>
            </w:r>
          </w:p>
        </w:tc>
        <w:tc>
          <w:tcPr>
            <w:tcW w:w="2240" w:type="dxa"/>
            <w:gridSpan w:val="2"/>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（▲1－▲4）厂界四周</w:t>
            </w:r>
          </w:p>
        </w:tc>
        <w:tc>
          <w:tcPr>
            <w:tcW w:w="2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工业企业厂界环境噪声</w:t>
            </w:r>
          </w:p>
        </w:tc>
        <w:tc>
          <w:tcPr>
            <w:tcW w:w="15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1866" w:type="dxa"/>
            <w:tcBorders>
              <w:left w:val="single" w:color="000000" w:sz="4" w:space="0"/>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连续监测两天，</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每天昼间监测</w:t>
            </w:r>
            <w:r>
              <w:rPr>
                <w:rFonts w:hint="default" w:ascii="Times New Roman" w:hAnsi="Times New Roman" w:eastAsia="宋体" w:cs="Times New Roman"/>
                <w:b w:val="0"/>
                <w:bCs w:val="0"/>
                <w:color w:val="auto"/>
                <w:sz w:val="21"/>
                <w:szCs w:val="21"/>
                <w:lang w:val="en-US" w:eastAsia="zh-CN"/>
              </w:rPr>
              <w:t>2次；夜间监测2次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3" w:hRule="atLeast"/>
          <w:jc w:val="center"/>
        </w:trPr>
        <w:tc>
          <w:tcPr>
            <w:tcW w:w="953" w:type="dxa"/>
            <w:vMerge w:val="restart"/>
            <w:tcBorders>
              <w:top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监测分析方法</w:t>
            </w:r>
          </w:p>
        </w:tc>
        <w:tc>
          <w:tcPr>
            <w:tcW w:w="224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监测分析项目</w:t>
            </w:r>
          </w:p>
        </w:tc>
        <w:tc>
          <w:tcPr>
            <w:tcW w:w="5740" w:type="dxa"/>
            <w:gridSpan w:val="3"/>
            <w:tcBorders>
              <w:top w:val="single" w:color="000000" w:sz="4" w:space="0"/>
              <w:left w:val="single" w:color="000000" w:sz="4" w:space="0"/>
              <w:bottom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1680" w:firstLineChars="800"/>
              <w:jc w:val="both"/>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监测分析方法</w:t>
            </w: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eastAsia="zh-CN"/>
              </w:rPr>
              <w:t>方法来源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3" w:hRule="atLeast"/>
          <w:jc w:val="center"/>
        </w:trPr>
        <w:tc>
          <w:tcPr>
            <w:tcW w:w="953" w:type="dxa"/>
            <w:vMerge w:val="continue"/>
            <w:tcBorders>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p>
        </w:tc>
        <w:tc>
          <w:tcPr>
            <w:tcW w:w="1150" w:type="dxa"/>
            <w:tcBorders>
              <w:top w:val="single" w:color="000000" w:sz="4" w:space="0"/>
              <w:left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w:t>
            </w:r>
          </w:p>
        </w:tc>
        <w:tc>
          <w:tcPr>
            <w:tcW w:w="109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厂界噪声</w:t>
            </w:r>
          </w:p>
        </w:tc>
        <w:tc>
          <w:tcPr>
            <w:tcW w:w="5740" w:type="dxa"/>
            <w:gridSpan w:val="3"/>
            <w:tcBorders>
              <w:top w:val="single" w:color="000000" w:sz="4" w:space="0"/>
              <w:left w:val="single" w:color="000000" w:sz="4" w:space="0"/>
              <w:bottom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工业企业厂界环境噪声排放标准</w:t>
            </w:r>
            <w:r>
              <w:rPr>
                <w:rFonts w:hint="eastAsia" w:ascii="Times New Roman" w:hAnsi="Times New Roman" w:eastAsia="宋体" w:cs="Times New Roman"/>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3" w:hRule="atLeast"/>
          <w:jc w:val="center"/>
        </w:trPr>
        <w:tc>
          <w:tcPr>
            <w:tcW w:w="953" w:type="dxa"/>
            <w:vMerge w:val="continue"/>
            <w:tcBorders>
              <w:right w:val="single" w:color="000000"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p>
        </w:tc>
        <w:tc>
          <w:tcPr>
            <w:tcW w:w="1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有组织废气</w:t>
            </w:r>
          </w:p>
        </w:tc>
        <w:tc>
          <w:tcPr>
            <w:tcW w:w="1090" w:type="dxa"/>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颗粒物</w:t>
            </w:r>
          </w:p>
        </w:tc>
        <w:tc>
          <w:tcPr>
            <w:tcW w:w="574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固</w:t>
            </w:r>
            <w:r>
              <w:rPr>
                <w:rFonts w:hint="default" w:ascii="Times New Roman" w:hAnsi="Times New Roman" w:eastAsia="宋体" w:cs="Times New Roman"/>
                <w:color w:val="auto"/>
                <w:sz w:val="21"/>
                <w:szCs w:val="21"/>
              </w:rPr>
              <w:t>定污染源排气中颗粒物测定与气态污染物采样方法</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GB/T 16157-1996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3" w:hRule="atLeast"/>
          <w:jc w:val="center"/>
        </w:trPr>
        <w:tc>
          <w:tcPr>
            <w:tcW w:w="953" w:type="dxa"/>
            <w:vMerge w:val="continue"/>
            <w:tcBorders>
              <w:right w:val="single" w:color="000000"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p>
        </w:tc>
        <w:tc>
          <w:tcPr>
            <w:tcW w:w="1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无组织废气</w:t>
            </w:r>
          </w:p>
        </w:tc>
        <w:tc>
          <w:tcPr>
            <w:tcW w:w="1090" w:type="dxa"/>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颗粒物</w:t>
            </w:r>
          </w:p>
        </w:tc>
        <w:tc>
          <w:tcPr>
            <w:tcW w:w="574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环境空气</w:t>
            </w:r>
            <w:r>
              <w:rPr>
                <w:rFonts w:hint="default" w:ascii="Times New Roman" w:hAnsi="Times New Roman" w:eastAsia="宋体" w:cs="Times New Roman"/>
                <w:color w:val="auto"/>
                <w:sz w:val="21"/>
                <w:szCs w:val="21"/>
                <w:lang w:val="en-US" w:eastAsia="zh-CN"/>
              </w:rPr>
              <w:t xml:space="preserve"> 总悬浮颗粒物的测定 重量法</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lang w:val="en-US" w:eastAsia="zh-CN"/>
              </w:rPr>
              <w:t>GB/T 15432-1995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0" w:hRule="atLeast"/>
          <w:jc w:val="center"/>
        </w:trPr>
        <w:tc>
          <w:tcPr>
            <w:tcW w:w="8933" w:type="dxa"/>
            <w:gridSpan w:val="6"/>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r>
    </w:tbl>
    <w:p>
      <w:pPr>
        <w:spacing w:after="0" w:afterLines="0" w:line="360" w:lineRule="auto"/>
        <w:outlineLvl w:val="0"/>
        <w:rPr>
          <w:rFonts w:eastAsia="仿宋_GB2312"/>
          <w:b/>
          <w:color w:val="auto"/>
          <w:sz w:val="21"/>
          <w:szCs w:val="21"/>
        </w:rPr>
      </w:pPr>
      <w:bookmarkStart w:id="9" w:name="_Toc4666"/>
    </w:p>
    <w:p>
      <w:pPr>
        <w:spacing w:after="0" w:afterLines="0" w:line="360" w:lineRule="auto"/>
        <w:outlineLvl w:val="0"/>
        <w:rPr>
          <w:rFonts w:eastAsia="仿宋_GB2312"/>
          <w:b/>
          <w:color w:val="auto"/>
          <w:sz w:val="21"/>
          <w:szCs w:val="21"/>
        </w:rPr>
      </w:pPr>
    </w:p>
    <w:p>
      <w:pPr>
        <w:spacing w:after="0" w:afterLines="0" w:line="360" w:lineRule="auto"/>
        <w:outlineLvl w:val="0"/>
        <w:rPr>
          <w:rFonts w:eastAsia="仿宋_GB2312"/>
          <w:b/>
          <w:color w:val="FF0000"/>
          <w:sz w:val="21"/>
          <w:szCs w:val="21"/>
        </w:rPr>
      </w:pPr>
    </w:p>
    <w:p>
      <w:pPr>
        <w:spacing w:after="0" w:afterLines="0" w:line="360" w:lineRule="auto"/>
        <w:outlineLvl w:val="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表七</w:t>
      </w:r>
      <w:bookmarkEnd w:id="9"/>
    </w:p>
    <w:tbl>
      <w:tblPr>
        <w:tblStyle w:val="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1"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验收监测期间生产工况记录：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本项目设计生产能力为年生产5万m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商品混凝土，年预计生产180天，则每天生产277吨商品混凝土，项目验收监测期间进行了试生产，根据东北地区气候条件及建设单位实际生产销售情况，现阶段年生产混凝土2万吨，日产量111吨，根据建设单位提供的资料，项目验收调查期间（2018年6月12-2018年6月13日），6月12日生产混凝土98立方米、6月13日生产混凝土91lfm，日平均生产混凝土94.5吨，生产工况达到85%，试生产期间环保设施运行正常，符合验收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color w:val="FF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13"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62" w:beforeLines="20" w:after="0" w:line="240" w:lineRule="auto"/>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验收监测结果：</w:t>
            </w:r>
          </w:p>
          <w:p>
            <w:pPr>
              <w:numPr>
                <w:ilvl w:val="0"/>
                <w:numId w:val="0"/>
              </w:numPr>
              <w:spacing w:beforeLines="50" w:afterLines="50" w:line="0" w:lineRule="atLeast"/>
              <w:outlineLvl w:val="1"/>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1.噪声监测结果</w:t>
            </w:r>
          </w:p>
          <w:tbl>
            <w:tblPr>
              <w:tblStyle w:val="4"/>
              <w:tblW w:w="8909" w:type="dxa"/>
              <w:jc w:val="center"/>
              <w:tblInd w:w="42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97"/>
              <w:gridCol w:w="877"/>
              <w:gridCol w:w="877"/>
              <w:gridCol w:w="877"/>
              <w:gridCol w:w="877"/>
              <w:gridCol w:w="877"/>
              <w:gridCol w:w="877"/>
              <w:gridCol w:w="877"/>
              <w:gridCol w:w="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exact"/>
                <w:jc w:val="center"/>
              </w:trPr>
              <w:tc>
                <w:tcPr>
                  <w:tcW w:w="119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监测位置</w:t>
                  </w:r>
                </w:p>
              </w:tc>
              <w:tc>
                <w:tcPr>
                  <w:tcW w:w="69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3508" w:type="dxa"/>
                  <w:gridSpan w:val="4"/>
                  <w:tcBorders>
                    <w:tl2br w:val="nil"/>
                    <w:tr2bl w:val="nil"/>
                  </w:tcBorders>
                  <w:vAlign w:val="center"/>
                </w:tcPr>
                <w:p>
                  <w:pPr>
                    <w:keepNext w:val="0"/>
                    <w:keepLines w:val="0"/>
                    <w:pageBreakBefore w:val="0"/>
                    <w:widowControl/>
                    <w:tabs>
                      <w:tab w:val="left" w:pos="319"/>
                    </w:tabs>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val="en-US" w:eastAsia="zh-CN"/>
                    </w:rPr>
                    <w:t>8.06.</w:t>
                  </w:r>
                  <w:r>
                    <w:rPr>
                      <w:rFonts w:hint="eastAsia" w:ascii="Times New Roman" w:hAnsi="Times New Roman" w:eastAsia="宋体" w:cs="Times New Roman"/>
                      <w:color w:val="auto"/>
                      <w:sz w:val="21"/>
                      <w:szCs w:val="21"/>
                      <w:lang w:val="en-US" w:eastAsia="zh-CN"/>
                    </w:rPr>
                    <w:t>13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dB(A)</w:t>
                  </w:r>
                </w:p>
              </w:tc>
              <w:tc>
                <w:tcPr>
                  <w:tcW w:w="3511" w:type="dxa"/>
                  <w:gridSpan w:val="4"/>
                  <w:tcBorders>
                    <w:tl2br w:val="nil"/>
                    <w:tr2bl w:val="nil"/>
                  </w:tcBorders>
                  <w:vAlign w:val="center"/>
                </w:tcPr>
                <w:p>
                  <w:pPr>
                    <w:keepNext w:val="0"/>
                    <w:keepLines w:val="0"/>
                    <w:pageBreakBefore w:val="0"/>
                    <w:widowControl/>
                    <w:tabs>
                      <w:tab w:val="left" w:pos="319"/>
                    </w:tabs>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val="en-US" w:eastAsia="zh-CN"/>
                    </w:rPr>
                    <w:t>8.06.</w:t>
                  </w:r>
                  <w:r>
                    <w:rPr>
                      <w:rFonts w:hint="eastAsia" w:ascii="Times New Roman" w:hAnsi="Times New Roman" w:eastAsia="宋体"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exact"/>
                <w:jc w:val="center"/>
              </w:trPr>
              <w:tc>
                <w:tcPr>
                  <w:tcW w:w="11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69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厂界</w:t>
                  </w:r>
                  <w:r>
                    <w:rPr>
                      <w:rFonts w:hint="default" w:ascii="Times New Roman" w:hAnsi="Times New Roman" w:eastAsia="宋体" w:cs="Times New Roman"/>
                      <w:bCs/>
                      <w:color w:val="auto"/>
                      <w:sz w:val="21"/>
                      <w:szCs w:val="21"/>
                      <w:lang w:eastAsia="zh-CN"/>
                    </w:rPr>
                    <w:t>北</w:t>
                  </w:r>
                  <w:r>
                    <w:rPr>
                      <w:rFonts w:hint="default" w:ascii="Times New Roman" w:hAnsi="Times New Roman" w:eastAsia="宋体" w:cs="Times New Roman"/>
                      <w:bCs/>
                      <w:color w:val="auto"/>
                      <w:sz w:val="21"/>
                      <w:szCs w:val="21"/>
                    </w:rPr>
                    <w:t>侧</w:t>
                  </w:r>
                </w:p>
              </w:tc>
              <w:tc>
                <w:tcPr>
                  <w:tcW w:w="6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w:t>
                  </w:r>
                  <w:r>
                    <w:rPr>
                      <w:rFonts w:hint="eastAsia"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lang w:val="en-US" w:eastAsia="zh-CN"/>
                    </w:rPr>
                    <w:t>.3</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55.4</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38</w:t>
                  </w:r>
                  <w:r>
                    <w:rPr>
                      <w:rFonts w:hint="default" w:ascii="Times New Roman" w:hAnsi="Times New Roman" w:eastAsia="宋体" w:cs="Times New Roman"/>
                      <w:bCs/>
                      <w:color w:val="auto"/>
                      <w:sz w:val="21"/>
                      <w:szCs w:val="21"/>
                      <w:lang w:val="en-US" w:eastAsia="zh-CN"/>
                    </w:rPr>
                    <w:t>.5</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r>
                    <w:rPr>
                      <w:rFonts w:hint="default" w:ascii="Times New Roman" w:hAnsi="Times New Roman" w:eastAsia="宋体" w:cs="Times New Roman"/>
                      <w:color w:val="auto"/>
                      <w:sz w:val="21"/>
                      <w:szCs w:val="21"/>
                      <w:lang w:val="en-US" w:eastAsia="zh-CN"/>
                    </w:rPr>
                    <w:t>.2</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53.0</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53.6</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r>
                    <w:rPr>
                      <w:rFonts w:hint="default" w:ascii="Times New Roman" w:hAnsi="Times New Roman" w:eastAsia="宋体" w:cs="Times New Roman"/>
                      <w:color w:val="auto"/>
                      <w:sz w:val="21"/>
                      <w:szCs w:val="21"/>
                      <w:lang w:val="en-US" w:eastAsia="zh-CN"/>
                    </w:rPr>
                    <w:t>.8</w:t>
                  </w:r>
                </w:p>
              </w:tc>
              <w:tc>
                <w:tcPr>
                  <w:tcW w:w="8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厂界</w:t>
                  </w:r>
                  <w:r>
                    <w:rPr>
                      <w:rFonts w:hint="default" w:ascii="Times New Roman" w:hAnsi="Times New Roman" w:eastAsia="宋体" w:cs="Times New Roman"/>
                      <w:bCs/>
                      <w:color w:val="auto"/>
                      <w:sz w:val="21"/>
                      <w:szCs w:val="21"/>
                      <w:lang w:eastAsia="zh-CN"/>
                    </w:rPr>
                    <w:t>西</w:t>
                  </w:r>
                  <w:r>
                    <w:rPr>
                      <w:rFonts w:hint="default" w:ascii="Times New Roman" w:hAnsi="Times New Roman" w:eastAsia="宋体" w:cs="Times New Roman"/>
                      <w:bCs/>
                      <w:color w:val="auto"/>
                      <w:sz w:val="21"/>
                      <w:szCs w:val="21"/>
                    </w:rPr>
                    <w:t>侧</w:t>
                  </w:r>
                </w:p>
              </w:tc>
              <w:tc>
                <w:tcPr>
                  <w:tcW w:w="6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2</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54.6</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55.3</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7.1</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.1</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54.1</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54.4</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r>
                    <w:rPr>
                      <w:rFonts w:hint="default" w:ascii="Times New Roman" w:hAnsi="Times New Roman" w:eastAsia="宋体" w:cs="Times New Roman"/>
                      <w:color w:val="auto"/>
                      <w:sz w:val="21"/>
                      <w:szCs w:val="21"/>
                      <w:lang w:val="en-US" w:eastAsia="zh-CN"/>
                    </w:rPr>
                    <w:t>.6</w:t>
                  </w:r>
                </w:p>
              </w:tc>
              <w:tc>
                <w:tcPr>
                  <w:tcW w:w="8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38</w:t>
                  </w:r>
                  <w:r>
                    <w:rPr>
                      <w:rFonts w:hint="default" w:ascii="Times New Roman" w:hAnsi="Times New Roman" w:eastAsia="宋体" w:cs="Times New Roman"/>
                      <w:color w:val="auto"/>
                      <w:sz w:val="21"/>
                      <w:szCs w:val="21"/>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厂界</w:t>
                  </w:r>
                  <w:r>
                    <w:rPr>
                      <w:rFonts w:hint="default" w:ascii="Times New Roman" w:hAnsi="Times New Roman" w:eastAsia="宋体" w:cs="Times New Roman"/>
                      <w:bCs/>
                      <w:color w:val="auto"/>
                      <w:sz w:val="21"/>
                      <w:szCs w:val="21"/>
                      <w:lang w:eastAsia="zh-CN"/>
                    </w:rPr>
                    <w:t>南</w:t>
                  </w:r>
                  <w:r>
                    <w:rPr>
                      <w:rFonts w:hint="default" w:ascii="Times New Roman" w:hAnsi="Times New Roman" w:eastAsia="宋体" w:cs="Times New Roman"/>
                      <w:bCs/>
                      <w:color w:val="auto"/>
                      <w:sz w:val="21"/>
                      <w:szCs w:val="21"/>
                    </w:rPr>
                    <w:t>侧</w:t>
                  </w:r>
                </w:p>
              </w:tc>
              <w:tc>
                <w:tcPr>
                  <w:tcW w:w="6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3</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53.1</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52.7</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.2</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.6</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53.6</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55.5</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.5</w:t>
                  </w:r>
                </w:p>
              </w:tc>
              <w:tc>
                <w:tcPr>
                  <w:tcW w:w="8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厂界东侧</w:t>
                  </w:r>
                </w:p>
              </w:tc>
              <w:tc>
                <w:tcPr>
                  <w:tcW w:w="6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4</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53.6</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54.8</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.8</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.8</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54.8</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55.7</w:t>
                  </w:r>
                </w:p>
              </w:tc>
              <w:tc>
                <w:tcPr>
                  <w:tcW w:w="877"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.8</w:t>
                  </w:r>
                </w:p>
              </w:tc>
              <w:tc>
                <w:tcPr>
                  <w:tcW w:w="8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38</w:t>
                  </w:r>
                  <w:r>
                    <w:rPr>
                      <w:rFonts w:hint="default" w:ascii="Times New Roman" w:hAnsi="Times New Roman" w:eastAsia="宋体" w:cs="Times New Roman"/>
                      <w:color w:val="auto"/>
                      <w:sz w:val="21"/>
                      <w:szCs w:val="21"/>
                      <w:lang w:val="en-US" w:eastAsia="zh-CN"/>
                    </w:rPr>
                    <w:t>.7</w:t>
                  </w:r>
                </w:p>
              </w:tc>
            </w:tr>
          </w:tbl>
          <w:p>
            <w:pPr>
              <w:ind w:firstLine="0" w:firstLineChars="0"/>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噪声监测点位示意图</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▲为厂界噪声监测点位</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auto"/>
                <w:sz w:val="21"/>
                <w:szCs w:val="21"/>
              </w:rPr>
              <w:drawing>
                <wp:inline distT="0" distB="0" distL="114300" distR="114300">
                  <wp:extent cx="4905375" cy="3898900"/>
                  <wp:effectExtent l="0" t="0" r="9525" b="6350"/>
                  <wp:docPr id="106" name="图片 106"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平面布置图"/>
                          <pic:cNvPicPr>
                            <a:picLocks noChangeAspect="1"/>
                          </pic:cNvPicPr>
                        </pic:nvPicPr>
                        <pic:blipFill>
                          <a:blip r:embed="rId11"/>
                          <a:stretch>
                            <a:fillRect/>
                          </a:stretch>
                        </pic:blipFill>
                        <pic:spPr>
                          <a:xfrm>
                            <a:off x="0" y="0"/>
                            <a:ext cx="4905375" cy="3898900"/>
                          </a:xfrm>
                          <a:prstGeom prst="rect">
                            <a:avLst/>
                          </a:prstGeom>
                        </pic:spPr>
                      </pic:pic>
                    </a:graphicData>
                  </a:graphic>
                </wp:inline>
              </w:drawing>
            </w:r>
          </w:p>
        </w:tc>
      </w:tr>
    </w:tbl>
    <w:p>
      <w:pPr>
        <w:spacing w:after="0" w:afterLines="0" w:line="360" w:lineRule="auto"/>
        <w:rPr>
          <w:rFonts w:eastAsia="仿宋_GB2312"/>
          <w:b/>
          <w:color w:val="auto"/>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eastAsia" w:eastAsia="仿宋_GB2312"/>
          <w:b/>
          <w:color w:val="auto"/>
          <w:sz w:val="21"/>
          <w:szCs w:val="21"/>
          <w:lang w:eastAsia="zh-CN"/>
        </w:rPr>
      </w:pPr>
      <w:bookmarkStart w:id="10" w:name="_Toc31655"/>
      <w:r>
        <w:rPr>
          <w:rFonts w:hint="eastAsia" w:eastAsia="仿宋_GB2312"/>
          <w:b/>
          <w:color w:val="auto"/>
          <w:sz w:val="21"/>
          <w:szCs w:val="21"/>
          <w:lang w:eastAsia="zh-CN"/>
        </w:rPr>
        <w:t>续表七</w:t>
      </w:r>
    </w:p>
    <w:tbl>
      <w:tblPr>
        <w:tblStyle w:val="5"/>
        <w:tblW w:w="9218" w:type="dxa"/>
        <w:jc w:val="center"/>
        <w:tblInd w:w="-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85" w:hRule="atLeast"/>
          <w:jc w:val="center"/>
        </w:trPr>
        <w:tc>
          <w:tcPr>
            <w:tcW w:w="921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2.有组织废气监测结果  </w:t>
            </w:r>
            <w:r>
              <w:rPr>
                <w:rFonts w:hint="default"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val="0"/>
                <w:bCs/>
                <w:color w:val="auto"/>
                <w:sz w:val="21"/>
                <w:szCs w:val="21"/>
                <w:lang w:val="en-US" w:eastAsia="zh-CN"/>
              </w:rPr>
              <w:t>单位：</w:t>
            </w: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p>
          <w:tbl>
            <w:tblPr>
              <w:tblStyle w:val="4"/>
              <w:tblW w:w="9233" w:type="dxa"/>
              <w:jc w:val="center"/>
              <w:tblInd w:w="63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329"/>
              <w:gridCol w:w="1010"/>
              <w:gridCol w:w="1010"/>
              <w:gridCol w:w="1010"/>
              <w:gridCol w:w="1010"/>
              <w:gridCol w:w="1010"/>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tblHeader/>
                <w:jc w:val="center"/>
              </w:trPr>
              <w:tc>
                <w:tcPr>
                  <w:tcW w:w="839"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监测点位</w:t>
                  </w:r>
                </w:p>
              </w:tc>
              <w:tc>
                <w:tcPr>
                  <w:tcW w:w="2329"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bCs/>
                      <w:color w:val="auto"/>
                      <w:sz w:val="21"/>
                      <w:szCs w:val="21"/>
                    </w:rPr>
                  </w:pPr>
                  <w:r>
                    <w:rPr>
                      <w:rFonts w:hint="eastAsia" w:ascii="宋体" w:hAnsi="宋体" w:eastAsia="宋体" w:cs="宋体"/>
                      <w:color w:val="auto"/>
                      <w:sz w:val="21"/>
                      <w:szCs w:val="21"/>
                    </w:rPr>
                    <w:t>监测项目</w:t>
                  </w:r>
                </w:p>
              </w:tc>
              <w:tc>
                <w:tcPr>
                  <w:tcW w:w="303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rPr>
                  </w:pPr>
                  <w:r>
                    <w:rPr>
                      <w:rFonts w:hint="default" w:ascii="Times New Roman" w:hAnsi="Times New Roman" w:cs="Times New Roman"/>
                      <w:color w:val="auto"/>
                      <w:sz w:val="21"/>
                      <w:szCs w:val="21"/>
                      <w:lang w:val="en-US" w:eastAsia="zh-CN"/>
                    </w:rPr>
                    <w:t>2018.06.</w:t>
                  </w:r>
                  <w:r>
                    <w:rPr>
                      <w:rFonts w:hint="eastAsia" w:ascii="Times New Roman" w:hAnsi="Times New Roman" w:cs="Times New Roman"/>
                      <w:color w:val="auto"/>
                      <w:sz w:val="21"/>
                      <w:szCs w:val="21"/>
                      <w:lang w:val="en-US" w:eastAsia="zh-CN"/>
                    </w:rPr>
                    <w:t>13</w:t>
                  </w:r>
                </w:p>
              </w:tc>
              <w:tc>
                <w:tcPr>
                  <w:tcW w:w="3035" w:type="dxa"/>
                  <w:gridSpan w:val="3"/>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color w:val="auto"/>
                      <w:sz w:val="21"/>
                      <w:szCs w:val="21"/>
                      <w:lang w:val="en-US" w:eastAsia="zh-CN"/>
                    </w:rPr>
                    <w:t>2018.06.</w:t>
                  </w:r>
                  <w:r>
                    <w:rPr>
                      <w:rFonts w:hint="eastAsia" w:ascii="Times New Roman" w:hAnsi="Times New Roman" w:cs="Times New Roman"/>
                      <w:color w:val="auto"/>
                      <w:sz w:val="21"/>
                      <w:szCs w:val="21"/>
                      <w:lang w:val="en-US" w:eastAsia="zh-CN"/>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tblHeader/>
                <w:jc w:val="center"/>
              </w:trPr>
              <w:tc>
                <w:tcPr>
                  <w:tcW w:w="83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bCs/>
                      <w:color w:val="auto"/>
                      <w:sz w:val="21"/>
                      <w:szCs w:val="21"/>
                    </w:rPr>
                  </w:pPr>
                </w:p>
              </w:tc>
              <w:tc>
                <w:tcPr>
                  <w:tcW w:w="232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bCs/>
                      <w:color w:val="auto"/>
                      <w:sz w:val="21"/>
                      <w:szCs w:val="21"/>
                    </w:rPr>
                  </w:pP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第一次</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第二次</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第三次</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第一次</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第二次</w:t>
                  </w:r>
                </w:p>
              </w:tc>
              <w:tc>
                <w:tcPr>
                  <w:tcW w:w="1015"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第三次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39"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1"/>
                    <w:rPr>
                      <w:rFonts w:hint="eastAsia" w:ascii="宋体" w:hAnsi="宋体" w:eastAsia="宋体" w:cs="宋体"/>
                      <w:color w:val="auto"/>
                      <w:sz w:val="21"/>
                      <w:szCs w:val="21"/>
                      <w:lang w:eastAsia="zh-CN"/>
                    </w:rPr>
                  </w:pPr>
                  <w:r>
                    <w:rPr>
                      <w:rFonts w:hint="eastAsia" w:ascii="宋体" w:hAnsi="宋体" w:eastAsia="宋体" w:cs="宋体"/>
                      <w:b w:val="0"/>
                      <w:bCs/>
                      <w:color w:val="auto"/>
                      <w:sz w:val="21"/>
                      <w:szCs w:val="21"/>
                      <w:lang w:val="en-US" w:eastAsia="zh-CN"/>
                    </w:rPr>
                    <w:t>除尘器后◎1</w:t>
                  </w: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废气排放量</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4315</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4216</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4420</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4274</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4361</w:t>
                  </w:r>
                </w:p>
              </w:tc>
              <w:tc>
                <w:tcPr>
                  <w:tcW w:w="1015"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3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1"/>
                    <w:rPr>
                      <w:rFonts w:hint="eastAsia" w:ascii="宋体" w:hAnsi="宋体" w:eastAsia="宋体" w:cs="宋体"/>
                      <w:b w:val="0"/>
                      <w:bCs/>
                      <w:color w:val="auto"/>
                      <w:sz w:val="21"/>
                      <w:szCs w:val="21"/>
                      <w:lang w:val="en-US" w:eastAsia="zh-CN"/>
                    </w:rPr>
                  </w:pP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颗粒物</w:t>
                  </w:r>
                  <w:r>
                    <w:rPr>
                      <w:rFonts w:hint="eastAsia" w:ascii="宋体" w:hAnsi="宋体" w:eastAsia="宋体" w:cs="宋体"/>
                      <w:color w:val="auto"/>
                      <w:sz w:val="21"/>
                      <w:szCs w:val="21"/>
                    </w:rPr>
                    <w:t>排放浓度</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11.6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13.5</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12.8</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12.3</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12.6</w:t>
                  </w:r>
                </w:p>
              </w:tc>
              <w:tc>
                <w:tcPr>
                  <w:tcW w:w="10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3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1"/>
                    <w:rPr>
                      <w:rFonts w:hint="eastAsia" w:ascii="宋体" w:hAnsi="宋体" w:eastAsia="宋体" w:cs="宋体"/>
                      <w:b w:val="0"/>
                      <w:bCs/>
                      <w:color w:val="auto"/>
                      <w:sz w:val="21"/>
                      <w:szCs w:val="21"/>
                      <w:lang w:val="en-US" w:eastAsia="zh-CN"/>
                    </w:rPr>
                  </w:pP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排放速率</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0.05</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0.05</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0.05</w:t>
                  </w:r>
                </w:p>
              </w:tc>
              <w:tc>
                <w:tcPr>
                  <w:tcW w:w="10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39"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除尘器后</w:t>
                  </w:r>
                  <w:r>
                    <w:rPr>
                      <w:rFonts w:hint="eastAsia" w:ascii="宋体" w:hAnsi="宋体" w:eastAsia="宋体" w:cs="宋体"/>
                      <w:b w:val="0"/>
                      <w:bCs/>
                      <w:color w:val="auto"/>
                      <w:sz w:val="21"/>
                      <w:szCs w:val="21"/>
                      <w:lang w:val="en-US" w:eastAsia="zh-CN"/>
                    </w:rPr>
                    <w:t>◎2</w:t>
                  </w:r>
                </w:p>
              </w:tc>
              <w:tc>
                <w:tcPr>
                  <w:tcW w:w="23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废气排放量</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4513</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4431</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4512</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4403</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4507</w:t>
                  </w:r>
                </w:p>
              </w:tc>
              <w:tc>
                <w:tcPr>
                  <w:tcW w:w="1015"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4315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3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lang w:eastAsia="zh-CN"/>
                    </w:rPr>
                  </w:pP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颗粒物</w:t>
                  </w:r>
                  <w:r>
                    <w:rPr>
                      <w:rFonts w:hint="eastAsia" w:ascii="宋体" w:hAnsi="宋体" w:eastAsia="宋体" w:cs="宋体"/>
                      <w:color w:val="auto"/>
                      <w:sz w:val="21"/>
                      <w:szCs w:val="21"/>
                    </w:rPr>
                    <w:t>排放浓度</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w:t>
                  </w:r>
                  <w:r>
                    <w:rPr>
                      <w:rFonts w:hint="eastAsia" w:ascii="Times New Roman" w:hAnsi="Times New Roman" w:eastAsia="宋体" w:cs="Times New Roman"/>
                      <w:i w:val="0"/>
                      <w:color w:val="auto"/>
                      <w:kern w:val="0"/>
                      <w:sz w:val="21"/>
                      <w:szCs w:val="21"/>
                      <w:u w:val="none"/>
                      <w:lang w:val="en-US" w:eastAsia="zh-CN" w:bidi="ar"/>
                    </w:rPr>
                    <w:t>.0</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13.5</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12.8</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12.4</w:t>
                  </w:r>
                </w:p>
              </w:tc>
              <w:tc>
                <w:tcPr>
                  <w:tcW w:w="10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3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lang w:eastAsia="zh-CN"/>
                    </w:rPr>
                  </w:pP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排放速率</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0.05</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c>
                <w:tcPr>
                  <w:tcW w:w="10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839"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1"/>
                    <w:rPr>
                      <w:rFonts w:hint="eastAsia" w:ascii="宋体" w:hAnsi="宋体" w:eastAsia="宋体" w:cs="宋体"/>
                      <w:color w:val="auto"/>
                      <w:sz w:val="21"/>
                      <w:szCs w:val="21"/>
                      <w:lang w:eastAsia="zh-CN"/>
                    </w:rPr>
                  </w:pPr>
                  <w:r>
                    <w:rPr>
                      <w:rFonts w:hint="eastAsia" w:ascii="宋体" w:hAnsi="宋体" w:eastAsia="宋体" w:cs="宋体"/>
                      <w:b w:val="0"/>
                      <w:bCs/>
                      <w:color w:val="auto"/>
                      <w:sz w:val="21"/>
                      <w:szCs w:val="21"/>
                      <w:lang w:val="en-US" w:eastAsia="zh-CN"/>
                    </w:rPr>
                    <w:t>除尘器后◎3</w:t>
                  </w: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废气排放量</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4322</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4320</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4417</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4405</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4351</w:t>
                  </w:r>
                </w:p>
              </w:tc>
              <w:tc>
                <w:tcPr>
                  <w:tcW w:w="1015"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83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1"/>
                    <w:rPr>
                      <w:rFonts w:hint="eastAsia" w:ascii="宋体" w:hAnsi="宋体" w:eastAsia="宋体" w:cs="宋体"/>
                      <w:b w:val="0"/>
                      <w:bCs/>
                      <w:color w:val="auto"/>
                      <w:sz w:val="21"/>
                      <w:szCs w:val="21"/>
                      <w:lang w:val="en-US" w:eastAsia="zh-CN"/>
                    </w:rPr>
                  </w:pP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颗粒物</w:t>
                  </w:r>
                  <w:r>
                    <w:rPr>
                      <w:rFonts w:hint="eastAsia" w:ascii="宋体" w:hAnsi="宋体" w:eastAsia="宋体" w:cs="宋体"/>
                      <w:color w:val="auto"/>
                      <w:sz w:val="21"/>
                      <w:szCs w:val="21"/>
                    </w:rPr>
                    <w:t>排放浓度</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13.3</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13.2</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12.4</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12.2</w:t>
                  </w:r>
                </w:p>
              </w:tc>
              <w:tc>
                <w:tcPr>
                  <w:tcW w:w="10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w:t>
                  </w:r>
                  <w:r>
                    <w:rPr>
                      <w:rFonts w:hint="eastAsia" w:ascii="Times New Roman" w:hAnsi="Times New Roman" w:eastAsia="宋体" w:cs="Times New Roman"/>
                      <w:i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83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1"/>
                    <w:rPr>
                      <w:rFonts w:hint="eastAsia" w:ascii="宋体" w:hAnsi="宋体" w:eastAsia="宋体" w:cs="宋体"/>
                      <w:b w:val="0"/>
                      <w:bCs/>
                      <w:color w:val="auto"/>
                      <w:sz w:val="21"/>
                      <w:szCs w:val="21"/>
                      <w:lang w:val="en-US" w:eastAsia="zh-CN"/>
                    </w:rPr>
                  </w:pP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排放速率</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0.05</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0.05</w:t>
                  </w:r>
                </w:p>
              </w:tc>
              <w:tc>
                <w:tcPr>
                  <w:tcW w:w="10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39"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除尘器后</w:t>
                  </w:r>
                  <w:r>
                    <w:rPr>
                      <w:rFonts w:hint="eastAsia" w:ascii="宋体" w:hAnsi="宋体" w:eastAsia="宋体" w:cs="宋体"/>
                      <w:b w:val="0"/>
                      <w:bCs/>
                      <w:color w:val="auto"/>
                      <w:sz w:val="21"/>
                      <w:szCs w:val="21"/>
                      <w:lang w:val="en-US" w:eastAsia="zh-CN"/>
                    </w:rPr>
                    <w:t>◎4</w:t>
                  </w: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废气排放量</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4415</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4325</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4162</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4515</w:t>
                  </w:r>
                </w:p>
              </w:tc>
              <w:tc>
                <w:tcPr>
                  <w:tcW w:w="1010"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4317</w:t>
                  </w:r>
                </w:p>
              </w:tc>
              <w:tc>
                <w:tcPr>
                  <w:tcW w:w="1015"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3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1"/>
                    <w:rPr>
                      <w:rFonts w:hint="default" w:ascii="Times New Roman" w:hAnsi="Times New Roman" w:eastAsia="宋体" w:cs="Times New Roman"/>
                      <w:color w:val="auto"/>
                      <w:sz w:val="21"/>
                      <w:szCs w:val="21"/>
                      <w:lang w:eastAsia="zh-CN"/>
                    </w:rPr>
                  </w:pP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颗粒物</w:t>
                  </w:r>
                  <w:r>
                    <w:rPr>
                      <w:rFonts w:hint="eastAsia" w:ascii="宋体" w:hAnsi="宋体" w:eastAsia="宋体" w:cs="宋体"/>
                      <w:color w:val="auto"/>
                      <w:sz w:val="21"/>
                      <w:szCs w:val="21"/>
                    </w:rPr>
                    <w:t>排放浓度</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12.5</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w:t>
                  </w:r>
                  <w:r>
                    <w:rPr>
                      <w:rFonts w:hint="eastAsia" w:ascii="Times New Roman" w:hAnsi="Times New Roman" w:eastAsia="宋体" w:cs="Times New Roman"/>
                      <w:i w:val="0"/>
                      <w:color w:val="auto"/>
                      <w:kern w:val="0"/>
                      <w:sz w:val="21"/>
                      <w:szCs w:val="21"/>
                      <w:u w:val="none"/>
                      <w:lang w:val="en-US" w:eastAsia="zh-CN" w:bidi="ar"/>
                    </w:rPr>
                    <w:t>.0</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12.4</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11.9</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12.3</w:t>
                  </w:r>
                </w:p>
              </w:tc>
              <w:tc>
                <w:tcPr>
                  <w:tcW w:w="10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3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both"/>
                    <w:rPr>
                      <w:rFonts w:hint="default" w:ascii="Times New Roman" w:hAnsi="Times New Roman" w:cs="Times New Roman"/>
                      <w:color w:val="auto"/>
                      <w:sz w:val="21"/>
                      <w:szCs w:val="21"/>
                    </w:rPr>
                  </w:pPr>
                </w:p>
              </w:tc>
              <w:tc>
                <w:tcPr>
                  <w:tcW w:w="2329" w:type="dxa"/>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排放速率</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0.05</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0.05</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0.05</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0.05</w:t>
                  </w:r>
                </w:p>
              </w:tc>
              <w:tc>
                <w:tcPr>
                  <w:tcW w:w="10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0.06</w:t>
                  </w:r>
                </w:p>
              </w:tc>
            </w:tr>
          </w:tbl>
          <w:p>
            <w:pPr>
              <w:keepNext w:val="0"/>
              <w:keepLines w:val="0"/>
              <w:pageBreakBefore w:val="0"/>
              <w:widowControl w:val="0"/>
              <w:kinsoku/>
              <w:wordWrap/>
              <w:overflowPunct/>
              <w:topLinePunct w:val="0"/>
              <w:autoSpaceDE/>
              <w:autoSpaceDN/>
              <w:bidi w:val="0"/>
              <w:spacing w:after="0" w:afterLines="0" w:line="240" w:lineRule="auto"/>
              <w:jc w:val="both"/>
              <w:outlineLvl w:val="0"/>
              <w:rPr>
                <w:rFonts w:hint="default" w:ascii="Times New Roman" w:hAnsi="Times New Roman" w:eastAsia="仿宋_GB2312" w:cs="Times New Roman"/>
                <w:b/>
                <w:color w:val="auto"/>
                <w:sz w:val="21"/>
                <w:szCs w:val="21"/>
                <w:vertAlign w:val="baseline"/>
                <w:lang w:eastAsia="zh-CN"/>
              </w:rPr>
            </w:pPr>
          </w:p>
        </w:tc>
      </w:tr>
    </w:tbl>
    <w:p>
      <w:pPr>
        <w:spacing w:after="0" w:afterLines="0" w:line="360" w:lineRule="auto"/>
        <w:outlineLvl w:val="0"/>
        <w:rPr>
          <w:rFonts w:hint="eastAsia" w:eastAsia="仿宋_GB2312"/>
          <w:b/>
          <w:color w:val="auto"/>
          <w:sz w:val="21"/>
          <w:szCs w:val="21"/>
          <w:lang w:val="en-US" w:eastAsia="zh-CN"/>
        </w:rPr>
      </w:pPr>
      <w:r>
        <w:rPr>
          <w:rFonts w:hint="eastAsia" w:eastAsia="仿宋_GB2312"/>
          <w:b/>
          <w:color w:val="auto"/>
          <w:sz w:val="21"/>
          <w:szCs w:val="21"/>
          <w:lang w:val="en-US" w:eastAsia="zh-CN"/>
        </w:rPr>
        <w:t>续表七</w:t>
      </w:r>
    </w:p>
    <w:tbl>
      <w:tblPr>
        <w:tblStyle w:val="5"/>
        <w:tblW w:w="9250" w:type="dxa"/>
        <w:tblInd w:w="-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5" w:hRule="atLeast"/>
        </w:trPr>
        <w:tc>
          <w:tcPr>
            <w:tcW w:w="9250" w:type="dxa"/>
          </w:tcPr>
          <w:p>
            <w:pPr>
              <w:keepNext w:val="0"/>
              <w:keepLines w:val="0"/>
              <w:pageBreakBefore w:val="0"/>
              <w:widowControl w:val="0"/>
              <w:numPr>
                <w:ilvl w:val="0"/>
                <w:numId w:val="0"/>
              </w:numPr>
              <w:kinsoku/>
              <w:wordWrap/>
              <w:overflowPunct/>
              <w:topLinePunct w:val="0"/>
              <w:autoSpaceDE/>
              <w:autoSpaceDN/>
              <w:bidi w:val="0"/>
              <w:spacing w:after="0" w:afterLines="0" w:line="240" w:lineRule="auto"/>
              <w:jc w:val="both"/>
              <w:textAlignment w:val="auto"/>
              <w:outlineLvl w:val="1"/>
              <w:rPr>
                <w:rFonts w:hint="default" w:ascii="Times New Roman" w:hAnsi="Times New Roman" w:eastAsia="宋体" w:cs="Times New Roman"/>
                <w:b/>
                <w:bCs w:val="0"/>
                <w:color w:val="auto"/>
                <w:sz w:val="21"/>
                <w:szCs w:val="21"/>
                <w:lang w:val="en-US" w:eastAsia="zh-CN"/>
              </w:rPr>
            </w:pPr>
            <w:r>
              <w:rPr>
                <w:rFonts w:hint="eastAsia" w:ascii="宋体" w:hAnsi="宋体" w:eastAsia="宋体" w:cs="宋体"/>
                <w:b/>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.厂界无组织废气</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监测结果</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color w:val="auto"/>
                <w:sz w:val="21"/>
                <w:szCs w:val="21"/>
                <w:lang w:eastAsia="zh-CN"/>
              </w:rPr>
              <w:t>单位：</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bl>
            <w:tblPr>
              <w:tblStyle w:val="4"/>
              <w:tblW w:w="9018" w:type="dxa"/>
              <w:jc w:val="center"/>
              <w:tblInd w:w="11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69"/>
              <w:gridCol w:w="1138"/>
              <w:gridCol w:w="1151"/>
              <w:gridCol w:w="1151"/>
              <w:gridCol w:w="1151"/>
              <w:gridCol w:w="1151"/>
              <w:gridCol w:w="1151"/>
              <w:gridCol w:w="11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969"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监测</w:t>
                  </w:r>
                </w:p>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w:t>
                  </w:r>
                </w:p>
              </w:tc>
              <w:tc>
                <w:tcPr>
                  <w:tcW w:w="1138"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监测点位</w:t>
                  </w:r>
                </w:p>
              </w:tc>
              <w:tc>
                <w:tcPr>
                  <w:tcW w:w="345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2018.06.</w:t>
                  </w:r>
                  <w:r>
                    <w:rPr>
                      <w:rFonts w:hint="eastAsia" w:ascii="Times New Roman" w:hAnsi="Times New Roman" w:eastAsia="宋体" w:cs="Times New Roman"/>
                      <w:color w:val="auto"/>
                      <w:sz w:val="21"/>
                      <w:szCs w:val="21"/>
                      <w:lang w:val="en-US" w:eastAsia="zh-CN"/>
                    </w:rPr>
                    <w:t>13</w:t>
                  </w:r>
                </w:p>
              </w:tc>
              <w:tc>
                <w:tcPr>
                  <w:tcW w:w="345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val="en-US" w:eastAsia="zh-CN"/>
                    </w:rPr>
                    <w:t>8.06.</w:t>
                  </w:r>
                  <w:r>
                    <w:rPr>
                      <w:rFonts w:hint="eastAsia" w:ascii="Times New Roman" w:hAnsi="Times New Roman" w:eastAsia="宋体" w:cs="Times New Roman"/>
                      <w:color w:val="auto"/>
                      <w:sz w:val="21"/>
                      <w:szCs w:val="21"/>
                      <w:lang w:val="en-US" w:eastAsia="zh-CN"/>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96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sz w:val="21"/>
                      <w:szCs w:val="21"/>
                    </w:rPr>
                  </w:pPr>
                </w:p>
              </w:tc>
              <w:tc>
                <w:tcPr>
                  <w:tcW w:w="1138"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sz w:val="21"/>
                      <w:szCs w:val="21"/>
                    </w:rPr>
                  </w:pPr>
                </w:p>
              </w:tc>
              <w:tc>
                <w:tcPr>
                  <w:tcW w:w="1151" w:type="dxa"/>
                  <w:tcBorders>
                    <w:tl2br w:val="nil"/>
                    <w:tr2bl w:val="nil"/>
                  </w:tcBorders>
                  <w:vAlign w:val="center"/>
                </w:tcPr>
                <w:p>
                  <w:pPr>
                    <w:keepNext w:val="0"/>
                    <w:keepLines w:val="0"/>
                    <w:pageBreakBefore w:val="0"/>
                    <w:kinsoku/>
                    <w:wordWrap/>
                    <w:overflowPunct/>
                    <w:topLinePunct w:val="0"/>
                    <w:autoSpaceDE/>
                    <w:autoSpaceDN/>
                    <w:bidi w:val="0"/>
                    <w:spacing w:before="62" w:after="0" w:afterLines="0"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第一次</w:t>
                  </w:r>
                </w:p>
              </w:tc>
              <w:tc>
                <w:tcPr>
                  <w:tcW w:w="1151" w:type="dxa"/>
                  <w:tcBorders>
                    <w:tl2br w:val="nil"/>
                    <w:tr2bl w:val="nil"/>
                  </w:tcBorders>
                  <w:vAlign w:val="center"/>
                </w:tcPr>
                <w:p>
                  <w:pPr>
                    <w:keepNext w:val="0"/>
                    <w:keepLines w:val="0"/>
                    <w:pageBreakBefore w:val="0"/>
                    <w:kinsoku/>
                    <w:wordWrap/>
                    <w:overflowPunct/>
                    <w:topLinePunct w:val="0"/>
                    <w:autoSpaceDE/>
                    <w:autoSpaceDN/>
                    <w:bidi w:val="0"/>
                    <w:spacing w:before="62" w:after="0" w:afterLines="0"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第二次</w:t>
                  </w:r>
                </w:p>
              </w:tc>
              <w:tc>
                <w:tcPr>
                  <w:tcW w:w="1151" w:type="dxa"/>
                  <w:tcBorders>
                    <w:tl2br w:val="nil"/>
                    <w:tr2bl w:val="nil"/>
                  </w:tcBorders>
                  <w:vAlign w:val="center"/>
                </w:tcPr>
                <w:p>
                  <w:pPr>
                    <w:keepNext w:val="0"/>
                    <w:keepLines w:val="0"/>
                    <w:pageBreakBefore w:val="0"/>
                    <w:kinsoku/>
                    <w:wordWrap/>
                    <w:overflowPunct/>
                    <w:topLinePunct w:val="0"/>
                    <w:autoSpaceDE/>
                    <w:autoSpaceDN/>
                    <w:bidi w:val="0"/>
                    <w:spacing w:before="62" w:after="0" w:afterLines="0"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第三次</w:t>
                  </w:r>
                </w:p>
                <w:p>
                  <w:pPr>
                    <w:keepNext w:val="0"/>
                    <w:keepLines w:val="0"/>
                    <w:pageBreakBefore w:val="0"/>
                    <w:kinsoku/>
                    <w:wordWrap/>
                    <w:overflowPunct/>
                    <w:topLinePunct w:val="0"/>
                    <w:autoSpaceDE/>
                    <w:autoSpaceDN/>
                    <w:bidi w:val="0"/>
                    <w:spacing w:before="62" w:after="0" w:afterLines="0" w:line="240" w:lineRule="auto"/>
                    <w:jc w:val="center"/>
                    <w:textAlignment w:val="auto"/>
                    <w:rPr>
                      <w:rFonts w:hint="default" w:ascii="Times New Roman" w:hAnsi="Times New Roman" w:eastAsia="宋体" w:cs="Times New Roman"/>
                      <w:b w:val="0"/>
                      <w:bCs/>
                      <w:color w:val="auto"/>
                      <w:sz w:val="21"/>
                      <w:szCs w:val="21"/>
                    </w:rPr>
                  </w:pPr>
                </w:p>
              </w:tc>
              <w:tc>
                <w:tcPr>
                  <w:tcW w:w="1151" w:type="dxa"/>
                  <w:tcBorders>
                    <w:tl2br w:val="nil"/>
                    <w:tr2bl w:val="nil"/>
                  </w:tcBorders>
                  <w:vAlign w:val="center"/>
                </w:tcPr>
                <w:p>
                  <w:pPr>
                    <w:keepNext w:val="0"/>
                    <w:keepLines w:val="0"/>
                    <w:pageBreakBefore w:val="0"/>
                    <w:kinsoku/>
                    <w:wordWrap/>
                    <w:overflowPunct/>
                    <w:topLinePunct w:val="0"/>
                    <w:autoSpaceDE/>
                    <w:autoSpaceDN/>
                    <w:bidi w:val="0"/>
                    <w:spacing w:before="62" w:after="0" w:afterLines="0"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第一次</w:t>
                  </w:r>
                </w:p>
              </w:tc>
              <w:tc>
                <w:tcPr>
                  <w:tcW w:w="1151" w:type="dxa"/>
                  <w:tcBorders>
                    <w:tl2br w:val="nil"/>
                    <w:tr2bl w:val="nil"/>
                  </w:tcBorders>
                  <w:vAlign w:val="center"/>
                </w:tcPr>
                <w:p>
                  <w:pPr>
                    <w:keepNext w:val="0"/>
                    <w:keepLines w:val="0"/>
                    <w:pageBreakBefore w:val="0"/>
                    <w:kinsoku/>
                    <w:wordWrap/>
                    <w:overflowPunct/>
                    <w:topLinePunct w:val="0"/>
                    <w:autoSpaceDE/>
                    <w:autoSpaceDN/>
                    <w:bidi w:val="0"/>
                    <w:spacing w:before="62" w:after="0" w:afterLines="0"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第二次</w:t>
                  </w:r>
                </w:p>
              </w:tc>
              <w:tc>
                <w:tcPr>
                  <w:tcW w:w="1156" w:type="dxa"/>
                  <w:tcBorders>
                    <w:tl2br w:val="nil"/>
                    <w:tr2bl w:val="nil"/>
                  </w:tcBorders>
                  <w:vAlign w:val="center"/>
                </w:tcPr>
                <w:p>
                  <w:pPr>
                    <w:keepNext w:val="0"/>
                    <w:keepLines w:val="0"/>
                    <w:pageBreakBefore w:val="0"/>
                    <w:kinsoku/>
                    <w:wordWrap/>
                    <w:overflowPunct/>
                    <w:topLinePunct w:val="0"/>
                    <w:autoSpaceDE/>
                    <w:autoSpaceDN/>
                    <w:bidi w:val="0"/>
                    <w:spacing w:before="62" w:after="0" w:afterLines="0"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第三次</w:t>
                  </w:r>
                </w:p>
                <w:p>
                  <w:pPr>
                    <w:keepNext w:val="0"/>
                    <w:keepLines w:val="0"/>
                    <w:pageBreakBefore w:val="0"/>
                    <w:kinsoku/>
                    <w:wordWrap/>
                    <w:overflowPunct/>
                    <w:topLinePunct w:val="0"/>
                    <w:autoSpaceDE/>
                    <w:autoSpaceDN/>
                    <w:bidi w:val="0"/>
                    <w:spacing w:before="62" w:after="0" w:afterLines="0" w:line="240" w:lineRule="auto"/>
                    <w:jc w:val="center"/>
                    <w:textAlignment w:val="auto"/>
                    <w:rPr>
                      <w:rFonts w:hint="default" w:ascii="Times New Roman" w:hAnsi="Times New Roman" w:eastAsia="宋体" w:cs="Times New Roman"/>
                      <w:b w:val="0"/>
                      <w:bCs/>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jc w:val="center"/>
              </w:trPr>
              <w:tc>
                <w:tcPr>
                  <w:tcW w:w="969"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138" w:type="dxa"/>
                  <w:tcBorders>
                    <w:tl2br w:val="nil"/>
                    <w:tr2bl w:val="nil"/>
                  </w:tcBorders>
                  <w:vAlign w:val="center"/>
                </w:tcPr>
                <w:p>
                  <w:pPr>
                    <w:keepNext w:val="0"/>
                    <w:keepLines w:val="0"/>
                    <w:pageBreakBefore w:val="0"/>
                    <w:kinsoku/>
                    <w:wordWrap/>
                    <w:overflowPunct/>
                    <w:topLinePunct w:val="0"/>
                    <w:autoSpaceDE/>
                    <w:autoSpaceDN/>
                    <w:bidi w:val="0"/>
                    <w:spacing w:before="78"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O</w:t>
                  </w: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color w:val="auto"/>
                      <w:sz w:val="21"/>
                      <w:szCs w:val="21"/>
                      <w:lang w:val="en-US" w:eastAsia="zh-CN"/>
                    </w:rPr>
                    <w:t>点位</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0.124</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0.104</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0.113</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0.108</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0.107</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69" w:type="dxa"/>
                  <w:vMerge w:val="continue"/>
                  <w:tcBorders>
                    <w:tl2br w:val="nil"/>
                    <w:tr2bl w:val="nil"/>
                  </w:tcBorders>
                  <w:vAlign w:val="center"/>
                </w:tcPr>
                <w:p>
                  <w:pPr>
                    <w:keepNext w:val="0"/>
                    <w:keepLines w:val="0"/>
                    <w:pageBreakBefore w:val="0"/>
                    <w:kinsoku/>
                    <w:wordWrap/>
                    <w:overflowPunct/>
                    <w:topLinePunct w:val="0"/>
                    <w:autoSpaceDE/>
                    <w:autoSpaceDN/>
                    <w:bidi w:val="0"/>
                    <w:spacing w:before="78" w:after="0" w:afterLines="0" w:line="240" w:lineRule="auto"/>
                    <w:jc w:val="center"/>
                    <w:textAlignment w:val="auto"/>
                    <w:rPr>
                      <w:rFonts w:hint="default" w:ascii="Times New Roman" w:hAnsi="Times New Roman" w:eastAsia="宋体" w:cs="Times New Roman"/>
                      <w:color w:val="auto"/>
                      <w:sz w:val="21"/>
                      <w:szCs w:val="21"/>
                    </w:rPr>
                  </w:pPr>
                </w:p>
              </w:tc>
              <w:tc>
                <w:tcPr>
                  <w:tcW w:w="1138" w:type="dxa"/>
                  <w:tcBorders>
                    <w:tl2br w:val="nil"/>
                    <w:tr2bl w:val="nil"/>
                  </w:tcBorders>
                  <w:vAlign w:val="center"/>
                </w:tcPr>
                <w:p>
                  <w:pPr>
                    <w:keepNext w:val="0"/>
                    <w:keepLines w:val="0"/>
                    <w:pageBreakBefore w:val="0"/>
                    <w:kinsoku/>
                    <w:wordWrap/>
                    <w:overflowPunct/>
                    <w:topLinePunct w:val="0"/>
                    <w:autoSpaceDE/>
                    <w:autoSpaceDN/>
                    <w:bidi w:val="0"/>
                    <w:spacing w:before="78"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O</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color w:val="auto"/>
                      <w:sz w:val="21"/>
                      <w:szCs w:val="21"/>
                      <w:lang w:val="en-US" w:eastAsia="zh-CN"/>
                    </w:rPr>
                    <w:t>点位</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0.321</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0.332</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0.312</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0.326</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0.331</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6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sz w:val="21"/>
                      <w:szCs w:val="21"/>
                    </w:rPr>
                  </w:pPr>
                </w:p>
              </w:tc>
              <w:tc>
                <w:tcPr>
                  <w:tcW w:w="1138" w:type="dxa"/>
                  <w:tcBorders>
                    <w:tl2br w:val="nil"/>
                    <w:tr2bl w:val="nil"/>
                  </w:tcBorders>
                  <w:vAlign w:val="center"/>
                </w:tcPr>
                <w:p>
                  <w:pPr>
                    <w:keepNext w:val="0"/>
                    <w:keepLines w:val="0"/>
                    <w:pageBreakBefore w:val="0"/>
                    <w:kinsoku/>
                    <w:wordWrap/>
                    <w:overflowPunct/>
                    <w:topLinePunct w:val="0"/>
                    <w:autoSpaceDE/>
                    <w:autoSpaceDN/>
                    <w:bidi w:val="0"/>
                    <w:spacing w:before="78"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O</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color w:val="auto"/>
                      <w:sz w:val="21"/>
                      <w:szCs w:val="21"/>
                      <w:lang w:val="en-US" w:eastAsia="zh-CN"/>
                    </w:rPr>
                    <w:t>点位</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0.314</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0.289</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0.310</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0.305</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0.312</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69" w:type="dxa"/>
                  <w:vMerge w:val="continue"/>
                  <w:tcBorders>
                    <w:tl2br w:val="nil"/>
                    <w:tr2bl w:val="nil"/>
                  </w:tcBorders>
                  <w:vAlign w:val="center"/>
                </w:tcPr>
                <w:p>
                  <w:pPr>
                    <w:keepNext w:val="0"/>
                    <w:keepLines w:val="0"/>
                    <w:pageBreakBefore w:val="0"/>
                    <w:kinsoku/>
                    <w:wordWrap/>
                    <w:overflowPunct/>
                    <w:topLinePunct w:val="0"/>
                    <w:autoSpaceDE/>
                    <w:autoSpaceDN/>
                    <w:bidi w:val="0"/>
                    <w:spacing w:before="78" w:after="0" w:afterLines="0" w:line="240" w:lineRule="auto"/>
                    <w:jc w:val="center"/>
                    <w:textAlignment w:val="auto"/>
                    <w:rPr>
                      <w:rFonts w:hint="default" w:ascii="Times New Roman" w:hAnsi="Times New Roman" w:eastAsia="宋体" w:cs="Times New Roman"/>
                      <w:color w:val="auto"/>
                      <w:sz w:val="21"/>
                      <w:szCs w:val="21"/>
                    </w:rPr>
                  </w:pPr>
                </w:p>
              </w:tc>
              <w:tc>
                <w:tcPr>
                  <w:tcW w:w="1138" w:type="dxa"/>
                  <w:tcBorders>
                    <w:tl2br w:val="nil"/>
                    <w:tr2bl w:val="nil"/>
                  </w:tcBorders>
                  <w:vAlign w:val="center"/>
                </w:tcPr>
                <w:p>
                  <w:pPr>
                    <w:keepNext w:val="0"/>
                    <w:keepLines w:val="0"/>
                    <w:pageBreakBefore w:val="0"/>
                    <w:kinsoku/>
                    <w:wordWrap/>
                    <w:overflowPunct/>
                    <w:topLinePunct w:val="0"/>
                    <w:autoSpaceDE/>
                    <w:autoSpaceDN/>
                    <w:bidi w:val="0"/>
                    <w:spacing w:before="78"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O</w:t>
                  </w: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color w:val="auto"/>
                      <w:sz w:val="21"/>
                      <w:szCs w:val="21"/>
                      <w:lang w:val="en-US" w:eastAsia="zh-CN"/>
                    </w:rPr>
                    <w:t>点位</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0.307</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0.316</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0.308</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0.312</w:t>
                  </w:r>
                </w:p>
              </w:tc>
              <w:tc>
                <w:tcPr>
                  <w:tcW w:w="1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0.311</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778" w:hRule="atLeast"/>
                <w:jc w:val="center"/>
              </w:trPr>
              <w:tc>
                <w:tcPr>
                  <w:tcW w:w="9018" w:type="dxa"/>
                  <w:gridSpan w:val="8"/>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lang w:val="en-US" w:eastAsia="zh-CN"/>
                    </w:rPr>
                    <w:t>无组织废气监测点位示意图：</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41184" behindDoc="0" locked="0" layoutInCell="1" allowOverlap="1">
                            <wp:simplePos x="0" y="0"/>
                            <wp:positionH relativeFrom="column">
                              <wp:posOffset>4641850</wp:posOffset>
                            </wp:positionH>
                            <wp:positionV relativeFrom="paragraph">
                              <wp:posOffset>3128645</wp:posOffset>
                            </wp:positionV>
                            <wp:extent cx="219710" cy="260350"/>
                            <wp:effectExtent l="0" t="0" r="0" b="0"/>
                            <wp:wrapNone/>
                            <wp:docPr id="57" name="文本框 57"/>
                            <wp:cNvGraphicFramePr/>
                            <a:graphic xmlns:a="http://schemas.openxmlformats.org/drawingml/2006/main">
                              <a:graphicData uri="http://schemas.microsoft.com/office/word/2010/wordprocessingShape">
                                <wps:wsp>
                                  <wps:cNvSpPr txBox="1"/>
                                  <wps:spPr>
                                    <a:xfrm flipV="1">
                                      <a:off x="0" y="0"/>
                                      <a:ext cx="219710" cy="260350"/>
                                    </a:xfrm>
                                    <a:prstGeom prst="rect">
                                      <a:avLst/>
                                    </a:prstGeom>
                                    <a:noFill/>
                                    <a:ln w="15875">
                                      <a:noFill/>
                                    </a:ln>
                                  </wps:spPr>
                                  <wps:txbx>
                                    <w:txbxContent>
                                      <w:p>
                                        <w:pPr>
                                          <w:rPr>
                                            <w:rFonts w:hint="eastAsia" w:eastAsia="宋体"/>
                                            <w:lang w:val="en-US" w:eastAsia="zh-CN"/>
                                          </w:rPr>
                                        </w:pPr>
                                        <w:r>
                                          <w:rPr>
                                            <w:rFonts w:hint="eastAsia"/>
                                            <w:lang w:val="en-US" w:eastAsia="zh-CN"/>
                                          </w:rPr>
                                          <w:t>2</w:t>
                                        </w:r>
                                      </w:p>
                                    </w:txbxContent>
                                  </wps:txbx>
                                  <wps:bodyPr upright="1"/>
                                </wps:wsp>
                              </a:graphicData>
                            </a:graphic>
                          </wp:anchor>
                        </w:drawing>
                      </mc:Choice>
                      <mc:Fallback>
                        <w:pict>
                          <v:shape id="_x0000_s1026" o:spid="_x0000_s1026" o:spt="202" type="#_x0000_t202" style="position:absolute;left:0pt;flip:y;margin-left:365.5pt;margin-top:246.35pt;height:20.5pt;width:17.3pt;z-index:251741184;mso-width-relative:page;mso-height-relative:page;" filled="f" stroked="f" coordsize="21600,21600" o:gfxdata="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iJvde1gAAAAsBAAAPAAAAAAAA&#10;AAEAIAAAACIAAABkcnMvZG93bnJldi54bWxQSwECFAAUAAAACACHTuJAuypKlaIBAAAVAwAADgAA&#10;AAAAAAABACAAAAAlAQAAZHJzL2Uyb0RvYy54bWxQSwUGAAAAAAYABgBZAQAAOQUAAAAA&#10;">
                            <v:fill on="f" focussize="0,0"/>
                            <v:stroke on="f" weight="1.25pt"/>
                            <v:imagedata o:title=""/>
                            <o:lock v:ext="edit" aspectratio="f"/>
                            <v:textbox>
                              <w:txbxContent>
                                <w:p>
                                  <w:pPr>
                                    <w:rPr>
                                      <w:rFonts w:hint="eastAsia" w:eastAsia="宋体"/>
                                      <w:lang w:val="en-US" w:eastAsia="zh-CN"/>
                                    </w:rPr>
                                  </w:pPr>
                                  <w:r>
                                    <w:rPr>
                                      <w:rFonts w:hint="eastAsia"/>
                                      <w:lang w:val="en-US" w:eastAsia="zh-CN"/>
                                    </w:rPr>
                                    <w:t>2</w:t>
                                  </w:r>
                                </w:p>
                              </w:txbxContent>
                            </v:textbox>
                          </v:shape>
                        </w:pict>
                      </mc:Fallback>
                    </mc:AlternateContent>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37088" behindDoc="0" locked="0" layoutInCell="1" allowOverlap="1">
                            <wp:simplePos x="0" y="0"/>
                            <wp:positionH relativeFrom="column">
                              <wp:posOffset>4565650</wp:posOffset>
                            </wp:positionH>
                            <wp:positionV relativeFrom="paragraph">
                              <wp:posOffset>3419475</wp:posOffset>
                            </wp:positionV>
                            <wp:extent cx="182880" cy="192405"/>
                            <wp:effectExtent l="7620" t="7620" r="19050" b="9525"/>
                            <wp:wrapNone/>
                            <wp:docPr id="56" name="椭圆 56"/>
                            <wp:cNvGraphicFramePr/>
                            <a:graphic xmlns:a="http://schemas.openxmlformats.org/drawingml/2006/main">
                              <a:graphicData uri="http://schemas.microsoft.com/office/word/2010/wordprocessingShape">
                                <wps:wsp>
                                  <wps:cNvSpPr/>
                                  <wps:spPr>
                                    <a:xfrm>
                                      <a:off x="0" y="0"/>
                                      <a:ext cx="182880" cy="192405"/>
                                    </a:xfrm>
                                    <a:prstGeom prst="ellipse">
                                      <a:avLst/>
                                    </a:prstGeom>
                                    <a:gradFill rotWithShape="0">
                                      <a:gsLst>
                                        <a:gs pos="0">
                                          <a:srgbClr val="FFFFFF"/>
                                        </a:gs>
                                        <a:gs pos="100000">
                                          <a:srgbClr val="FFFFFF"/>
                                        </a:gs>
                                      </a:gsLst>
                                      <a:lin ang="0"/>
                                      <a:tileRect/>
                                    </a:gra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59.5pt;margin-top:269.25pt;height:15.15pt;width:14.4pt;z-index:251737088;mso-width-relative:page;mso-height-relative:page;" fillcolor="#FFFFFF" filled="t" stroked="t" coordsize="21600,21600" o:gfxdata="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ehCTNkAAAALAQAA&#10;DwAAAAAAAAABACAAAAAiAAAAZHJzL2Rvd25yZXYueG1sUEsBAhQAFAAAAAgAh07iQG0cj5sYAgAA&#10;UgQAAA4AAAAAAAAAAQAgAAAAKAEAAGRycy9lMm9Eb2MueG1sUEsFBgAAAAAGAAYAWQEAALIFAAAA&#10;AA==&#10;">
                            <v:fill type="gradient" on="t" color2="#FFFFFF" angle="90" focus="100%" focussize="0,0">
                              <o:fill type="gradientUnscaled" v:ext="backwardCompatible"/>
                            </v:fill>
                            <v:stroke weight="1.25pt" color="#000000" joinstyle="round"/>
                            <v:imagedata o:title=""/>
                            <o:lock v:ext="edit" aspectratio="f"/>
                          </v:shape>
                        </w:pict>
                      </mc:Fallback>
                    </mc:AlternateContent>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42208" behindDoc="0" locked="0" layoutInCell="1" allowOverlap="1">
                            <wp:simplePos x="0" y="0"/>
                            <wp:positionH relativeFrom="column">
                              <wp:posOffset>4496435</wp:posOffset>
                            </wp:positionH>
                            <wp:positionV relativeFrom="paragraph">
                              <wp:posOffset>4342765</wp:posOffset>
                            </wp:positionV>
                            <wp:extent cx="338455" cy="35369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38455" cy="353695"/>
                                    </a:xfrm>
                                    <a:prstGeom prst="rect">
                                      <a:avLst/>
                                    </a:prstGeom>
                                    <a:noFill/>
                                    <a:ln w="15875">
                                      <a:noFill/>
                                    </a:ln>
                                  </wps:spPr>
                                  <wps:txbx>
                                    <w:txbxContent>
                                      <w:p>
                                        <w:pPr>
                                          <w:rPr>
                                            <w:rFonts w:hint="eastAsia" w:eastAsia="宋体"/>
                                            <w:lang w:val="en-US" w:eastAsia="zh-CN"/>
                                          </w:rPr>
                                        </w:pPr>
                                        <w:r>
                                          <w:rPr>
                                            <w:rFonts w:hint="eastAsia"/>
                                            <w:lang w:val="en-US" w:eastAsia="zh-CN"/>
                                          </w:rPr>
                                          <w:t>3</w:t>
                                        </w:r>
                                      </w:p>
                                    </w:txbxContent>
                                  </wps:txbx>
                                  <wps:bodyPr upright="1"/>
                                </wps:wsp>
                              </a:graphicData>
                            </a:graphic>
                          </wp:anchor>
                        </w:drawing>
                      </mc:Choice>
                      <mc:Fallback>
                        <w:pict>
                          <v:shape id="_x0000_s1026" o:spid="_x0000_s1026" o:spt="202" type="#_x0000_t202" style="position:absolute;left:0pt;margin-left:354.05pt;margin-top:341.95pt;height:27.85pt;width:26.65pt;z-index:251742208;mso-width-relative:page;mso-height-relative:page;" filled="f" stroked="f" coordsize="21600,21600" o:gfxdata="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jiAFrdAAAACwEAAA8AAAAAAAAAAQAg&#10;AAAAIgAAAGRycy9kb3ducmV2LnhtbFBLAQIUABQAAAAIAIdO4kBVBRGJlwEAAAsDAAAOAAAAAAAA&#10;AAEAIAAAACwBAABkcnMvZTJvRG9jLnhtbFBLBQYAAAAABgAGAFkBAAA1BQAAAAA=&#10;">
                            <v:fill on="f" focussize="0,0"/>
                            <v:stroke on="f" weight="1.25pt"/>
                            <v:imagedata o:title=""/>
                            <o:lock v:ext="edit" aspectratio="f"/>
                            <v:textbox>
                              <w:txbxContent>
                                <w:p>
                                  <w:pPr>
                                    <w:rPr>
                                      <w:rFonts w:hint="eastAsia" w:eastAsia="宋体"/>
                                      <w:lang w:val="en-US" w:eastAsia="zh-CN"/>
                                    </w:rPr>
                                  </w:pPr>
                                  <w:r>
                                    <w:rPr>
                                      <w:rFonts w:hint="eastAsia"/>
                                      <w:lang w:val="en-US" w:eastAsia="zh-CN"/>
                                    </w:rPr>
                                    <w:t>3</w:t>
                                  </w:r>
                                </w:p>
                              </w:txbxContent>
                            </v:textbox>
                          </v:shape>
                        </w:pict>
                      </mc:Fallback>
                    </mc:AlternateContent>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38112" behindDoc="0" locked="0" layoutInCell="1" allowOverlap="1">
                            <wp:simplePos x="0" y="0"/>
                            <wp:positionH relativeFrom="column">
                              <wp:posOffset>4373880</wp:posOffset>
                            </wp:positionH>
                            <wp:positionV relativeFrom="paragraph">
                              <wp:posOffset>4208145</wp:posOffset>
                            </wp:positionV>
                            <wp:extent cx="182880" cy="192405"/>
                            <wp:effectExtent l="7620" t="7620" r="19050" b="9525"/>
                            <wp:wrapNone/>
                            <wp:docPr id="44" name="椭圆 44"/>
                            <wp:cNvGraphicFramePr/>
                            <a:graphic xmlns:a="http://schemas.openxmlformats.org/drawingml/2006/main">
                              <a:graphicData uri="http://schemas.microsoft.com/office/word/2010/wordprocessingShape">
                                <wps:wsp>
                                  <wps:cNvSpPr/>
                                  <wps:spPr>
                                    <a:xfrm>
                                      <a:off x="0" y="0"/>
                                      <a:ext cx="182880" cy="192405"/>
                                    </a:xfrm>
                                    <a:prstGeom prst="ellipse">
                                      <a:avLst/>
                                    </a:prstGeom>
                                    <a:gradFill rotWithShape="0">
                                      <a:gsLst>
                                        <a:gs pos="0">
                                          <a:srgbClr val="FFFFFF"/>
                                        </a:gs>
                                        <a:gs pos="100000">
                                          <a:srgbClr val="FFFFFF"/>
                                        </a:gs>
                                      </a:gsLst>
                                      <a:lin ang="0"/>
                                      <a:tileRect/>
                                    </a:gra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44.4pt;margin-top:331.35pt;height:15.15pt;width:14.4pt;z-index:251738112;mso-width-relative:page;mso-height-relative:page;" fillcolor="#FFFFFF" filled="t" stroked="t" coordsize="21600,21600" o:gfxdata="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BPErZAAAACwEA&#10;AA8AAAAAAAAAAQAgAAAAIgAAAGRycy9kb3ducmV2LnhtbFBLAQIUABQAAAAIAIdO4kDOsTjBGQIA&#10;AFIEAAAOAAAAAAAAAAEAIAAAACgBAABkcnMvZTJvRG9jLnhtbFBLBQYAAAAABgAGAFkBAACzBQAA&#10;AAA=&#10;">
                            <v:fill type="gradient" on="t" color2="#FFFFFF" angle="90" focus="100%" focussize="0,0">
                              <o:fill type="gradientUnscaled" v:ext="backwardCompatible"/>
                            </v:fill>
                            <v:stroke weight="1.25pt" color="#000000" joinstyle="round"/>
                            <v:imagedata o:title=""/>
                            <o:lock v:ext="edit" aspectratio="f"/>
                          </v:shape>
                        </w:pict>
                      </mc:Fallback>
                    </mc:AlternateContent>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39136" behindDoc="0" locked="0" layoutInCell="1" allowOverlap="1">
                            <wp:simplePos x="0" y="0"/>
                            <wp:positionH relativeFrom="column">
                              <wp:posOffset>3541395</wp:posOffset>
                            </wp:positionH>
                            <wp:positionV relativeFrom="paragraph">
                              <wp:posOffset>4504055</wp:posOffset>
                            </wp:positionV>
                            <wp:extent cx="182880" cy="192405"/>
                            <wp:effectExtent l="7620" t="7620" r="19050" b="9525"/>
                            <wp:wrapNone/>
                            <wp:docPr id="48" name="椭圆 48"/>
                            <wp:cNvGraphicFramePr/>
                            <a:graphic xmlns:a="http://schemas.openxmlformats.org/drawingml/2006/main">
                              <a:graphicData uri="http://schemas.microsoft.com/office/word/2010/wordprocessingShape">
                                <wps:wsp>
                                  <wps:cNvSpPr/>
                                  <wps:spPr>
                                    <a:xfrm>
                                      <a:off x="0" y="0"/>
                                      <a:ext cx="182880" cy="192405"/>
                                    </a:xfrm>
                                    <a:prstGeom prst="ellipse">
                                      <a:avLst/>
                                    </a:prstGeom>
                                    <a:gradFill rotWithShape="0">
                                      <a:gsLst>
                                        <a:gs pos="0">
                                          <a:srgbClr val="FFFFFF"/>
                                        </a:gs>
                                        <a:gs pos="100000">
                                          <a:srgbClr val="FFFFFF"/>
                                        </a:gs>
                                      </a:gsLst>
                                      <a:lin ang="0"/>
                                      <a:tileRect/>
                                    </a:gra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78.85pt;margin-top:354.65pt;height:15.15pt;width:14.4pt;z-index:251739136;mso-width-relative:page;mso-height-relative:page;" fillcolor="#FFFFFF" filled="t" stroked="t" coordsize="21600,21600" o:gfxdata="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gi0CtkAAAALAQAA&#10;DwAAAAAAAAABACAAAAAiAAAAZHJzL2Rvd25yZXYueG1sUEsBAhQAFAAAAAgAh07iQKYdXuQYAgAA&#10;UgQAAA4AAAAAAAAAAQAgAAAAKAEAAGRycy9lMm9Eb2MueG1sUEsFBgAAAAAGAAYAWQEAALIFAAAA&#10;AA==&#10;">
                            <v:fill type="gradient" on="t" color2="#FFFFFF" angle="90" focus="100%" focussize="0,0">
                              <o:fill type="gradientUnscaled" v:ext="backwardCompatible"/>
                            </v:fill>
                            <v:stroke weight="1.25pt" color="#000000" joinstyle="round"/>
                            <v:imagedata o:title=""/>
                            <o:lock v:ext="edit" aspectratio="f"/>
                          </v:shape>
                        </w:pict>
                      </mc:Fallback>
                    </mc:AlternateContent>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43232" behindDoc="0" locked="0" layoutInCell="1" allowOverlap="1">
                            <wp:simplePos x="0" y="0"/>
                            <wp:positionH relativeFrom="column">
                              <wp:posOffset>3321050</wp:posOffset>
                            </wp:positionH>
                            <wp:positionV relativeFrom="paragraph">
                              <wp:posOffset>4456430</wp:posOffset>
                            </wp:positionV>
                            <wp:extent cx="247015" cy="26479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247015" cy="264795"/>
                                    </a:xfrm>
                                    <a:prstGeom prst="rect">
                                      <a:avLst/>
                                    </a:prstGeom>
                                    <a:noFill/>
                                    <a:ln w="15875">
                                      <a:noFill/>
                                    </a:ln>
                                  </wps:spPr>
                                  <wps:txbx>
                                    <w:txbxContent>
                                      <w:p>
                                        <w:pPr>
                                          <w:rPr>
                                            <w:rFonts w:hint="eastAsia" w:eastAsia="宋体"/>
                                            <w:lang w:val="en-US" w:eastAsia="zh-CN"/>
                                          </w:rPr>
                                        </w:pPr>
                                        <w:r>
                                          <w:rPr>
                                            <w:rFonts w:hint="eastAsia"/>
                                            <w:lang w:val="en-US" w:eastAsia="zh-CN"/>
                                          </w:rPr>
                                          <w:t>4</w:t>
                                        </w:r>
                                      </w:p>
                                    </w:txbxContent>
                                  </wps:txbx>
                                  <wps:bodyPr upright="1"/>
                                </wps:wsp>
                              </a:graphicData>
                            </a:graphic>
                          </wp:anchor>
                        </w:drawing>
                      </mc:Choice>
                      <mc:Fallback>
                        <w:pict>
                          <v:shape id="_x0000_s1026" o:spid="_x0000_s1026" o:spt="202" type="#_x0000_t202" style="position:absolute;left:0pt;margin-left:261.5pt;margin-top:350.9pt;height:20.85pt;width:19.45pt;z-index:251743232;mso-width-relative:page;mso-height-relative:page;" filled="f" stroked="f" coordsize="21600,21600" o:gfxdata="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sNY6HdAAAACwEAAA8AAAAAAAAA&#10;AQAgAAAAIgAAAGRycy9kb3ducmV2LnhtbFBLAQIUABQAAAAIAIdO4kBARerpmgEAAAsDAAAOAAAA&#10;AAAAAAEAIAAAACwBAABkcnMvZTJvRG9jLnhtbFBLBQYAAAAABgAGAFkBAAA4BQAAAAA=&#10;">
                            <v:fill on="f" focussize="0,0"/>
                            <v:stroke on="f" weight="1.25pt"/>
                            <v:imagedata o:title=""/>
                            <o:lock v:ext="edit" aspectratio="f"/>
                            <v:textbox>
                              <w:txbxContent>
                                <w:p>
                                  <w:pPr>
                                    <w:rPr>
                                      <w:rFonts w:hint="eastAsia" w:eastAsia="宋体"/>
                                      <w:lang w:val="en-US" w:eastAsia="zh-CN"/>
                                    </w:rPr>
                                  </w:pPr>
                                  <w:r>
                                    <w:rPr>
                                      <w:rFonts w:hint="eastAsia"/>
                                      <w:lang w:val="en-US" w:eastAsia="zh-CN"/>
                                    </w:rPr>
                                    <w:t>4</w:t>
                                  </w:r>
                                </w:p>
                              </w:txbxContent>
                            </v:textbox>
                          </v:shape>
                        </w:pict>
                      </mc:Fallback>
                    </mc:AlternateContent>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40160" behindDoc="0" locked="0" layoutInCell="1" allowOverlap="1">
                            <wp:simplePos x="0" y="0"/>
                            <wp:positionH relativeFrom="column">
                              <wp:posOffset>173355</wp:posOffset>
                            </wp:positionH>
                            <wp:positionV relativeFrom="paragraph">
                              <wp:posOffset>630555</wp:posOffset>
                            </wp:positionV>
                            <wp:extent cx="337820" cy="29273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37820" cy="292735"/>
                                    </a:xfrm>
                                    <a:prstGeom prst="rect">
                                      <a:avLst/>
                                    </a:prstGeom>
                                    <a:noFill/>
                                    <a:ln w="15875">
                                      <a:noFill/>
                                    </a:ln>
                                  </wps:spPr>
                                  <wps:txbx>
                                    <w:txbxContent>
                                      <w:p>
                                        <w:pPr>
                                          <w:rPr>
                                            <w:rFonts w:hint="eastAsia" w:eastAsia="宋体"/>
                                            <w:lang w:val="en-US" w:eastAsia="zh-CN"/>
                                          </w:rPr>
                                        </w:pPr>
                                        <w:r>
                                          <w:rPr>
                                            <w:rFonts w:hint="eastAsia"/>
                                            <w:lang w:val="en-US" w:eastAsia="zh-CN"/>
                                          </w:rPr>
                                          <w:t>1</w:t>
                                        </w:r>
                                      </w:p>
                                    </w:txbxContent>
                                  </wps:txbx>
                                  <wps:bodyPr upright="1"/>
                                </wps:wsp>
                              </a:graphicData>
                            </a:graphic>
                          </wp:anchor>
                        </w:drawing>
                      </mc:Choice>
                      <mc:Fallback>
                        <w:pict>
                          <v:shape id="_x0000_s1026" o:spid="_x0000_s1026" o:spt="202" type="#_x0000_t202" style="position:absolute;left:0pt;margin-left:13.65pt;margin-top:49.65pt;height:23.05pt;width:26.6pt;z-index:251740160;mso-width-relative:page;mso-height-relative:page;" filled="f" stroked="f" coordsize="21600,21600" o:gfxdata="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ThosN2wAAAAgBAAAPAAAAAAAAAAEA&#10;IAAAACIAAABkcnMvZG93bnJldi54bWxQSwECFAAUAAAACACHTuJA6PCUDJoBAAALAwAADgAAAAAA&#10;AAABACAAAAAqAQAAZHJzL2Uyb0RvYy54bWxQSwUGAAAAAAYABgBZAQAANgUAAAAA&#10;">
                            <v:fill on="f" focussize="0,0"/>
                            <v:stroke on="f" weight="1.25pt"/>
                            <v:imagedata o:title=""/>
                            <o:lock v:ext="edit" aspectratio="f"/>
                            <v:textbox>
                              <w:txbxContent>
                                <w:p>
                                  <w:pPr>
                                    <w:rPr>
                                      <w:rFonts w:hint="eastAsia" w:eastAsia="宋体"/>
                                      <w:lang w:val="en-US" w:eastAsia="zh-CN"/>
                                    </w:rPr>
                                  </w:pPr>
                                  <w:r>
                                    <w:rPr>
                                      <w:rFonts w:hint="eastAsia"/>
                                      <w:lang w:val="en-US" w:eastAsia="zh-CN"/>
                                    </w:rPr>
                                    <w:t>1</w:t>
                                  </w:r>
                                </w:p>
                              </w:txbxContent>
                            </v:textbox>
                          </v:shape>
                        </w:pict>
                      </mc:Fallback>
                    </mc:AlternateContent>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36064" behindDoc="0" locked="0" layoutInCell="1" allowOverlap="1">
                            <wp:simplePos x="0" y="0"/>
                            <wp:positionH relativeFrom="column">
                              <wp:posOffset>366395</wp:posOffset>
                            </wp:positionH>
                            <wp:positionV relativeFrom="paragraph">
                              <wp:posOffset>872490</wp:posOffset>
                            </wp:positionV>
                            <wp:extent cx="182880" cy="192405"/>
                            <wp:effectExtent l="7620" t="7620" r="19050" b="9525"/>
                            <wp:wrapNone/>
                            <wp:docPr id="47" name="椭圆 47"/>
                            <wp:cNvGraphicFramePr/>
                            <a:graphic xmlns:a="http://schemas.openxmlformats.org/drawingml/2006/main">
                              <a:graphicData uri="http://schemas.microsoft.com/office/word/2010/wordprocessingShape">
                                <wps:wsp>
                                  <wps:cNvSpPr/>
                                  <wps:spPr>
                                    <a:xfrm>
                                      <a:off x="0" y="0"/>
                                      <a:ext cx="182880" cy="192405"/>
                                    </a:xfrm>
                                    <a:prstGeom prst="ellipse">
                                      <a:avLst/>
                                    </a:prstGeom>
                                    <a:gradFill rotWithShape="0">
                                      <a:gsLst>
                                        <a:gs pos="0">
                                          <a:srgbClr val="FFFFFF"/>
                                        </a:gs>
                                        <a:gs pos="100000">
                                          <a:srgbClr val="FFFFFF"/>
                                        </a:gs>
                                      </a:gsLst>
                                      <a:lin ang="0"/>
                                      <a:tileRect/>
                                    </a:gra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8.85pt;margin-top:68.7pt;height:15.15pt;width:14.4pt;z-index:251736064;mso-width-relative:page;mso-height-relative:page;" fillcolor="#FFFFFF" filled="t" stroked="t" coordsize="21600,21600" o:gfxdata="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kHGU1gAAAAkBAAAP&#10;AAAAAAAAAAEAIAAAACIAAABkcnMvZG93bnJldi54bWxQSwECFAAUAAAACACHTuJA1BphyBoCAABS&#10;BAAADgAAAAAAAAABACAAAAAlAQAAZHJzL2Uyb0RvYy54bWxQSwUGAAAAAAYABgBZAQAAsQUAAAAA&#10;">
                            <v:fill type="gradient" on="t" color2="#FFFFFF" angle="90" focus="100%" focussize="0,0">
                              <o:fill type="gradientUnscaled" v:ext="backwardCompatible"/>
                            </v:fill>
                            <v:stroke weight="1.25pt" color="#000000" joinstyle="round"/>
                            <v:imagedata o:title=""/>
                            <o:lock v:ext="edit" aspectratio="f"/>
                          </v:shape>
                        </w:pict>
                      </mc:Fallback>
                    </mc:AlternateContent>
                  </w:r>
                  <w:r>
                    <w:rPr>
                      <w:rFonts w:hint="default" w:ascii="Times New Roman" w:hAnsi="Times New Roman" w:eastAsia="宋体" w:cs="Times New Roman"/>
                      <w:color w:val="auto"/>
                      <w:sz w:val="21"/>
                      <w:szCs w:val="21"/>
                    </w:rPr>
                    <w:drawing>
                      <wp:inline distT="0" distB="0" distL="114300" distR="114300">
                        <wp:extent cx="4723130" cy="4231005"/>
                        <wp:effectExtent l="0" t="0" r="1270" b="17145"/>
                        <wp:docPr id="51" name="图片 51"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平面布置图"/>
                                <pic:cNvPicPr>
                                  <a:picLocks noChangeAspect="1"/>
                                </pic:cNvPicPr>
                              </pic:nvPicPr>
                              <pic:blipFill>
                                <a:blip r:embed="rId11"/>
                                <a:stretch>
                                  <a:fillRect/>
                                </a:stretch>
                              </pic:blipFill>
                              <pic:spPr>
                                <a:xfrm>
                                  <a:off x="0" y="0"/>
                                  <a:ext cx="4723130" cy="4231005"/>
                                </a:xfrm>
                                <a:prstGeom prst="rect">
                                  <a:avLst/>
                                </a:prstGeom>
                              </pic:spPr>
                            </pic:pic>
                          </a:graphicData>
                        </a:graphic>
                      </wp:inline>
                    </w:drawing>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35040" behindDoc="0" locked="0" layoutInCell="1" allowOverlap="1">
                            <wp:simplePos x="0" y="0"/>
                            <wp:positionH relativeFrom="column">
                              <wp:posOffset>4671695</wp:posOffset>
                            </wp:positionH>
                            <wp:positionV relativeFrom="paragraph">
                              <wp:posOffset>266065</wp:posOffset>
                            </wp:positionV>
                            <wp:extent cx="806450" cy="32067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806450" cy="320675"/>
                                    </a:xfrm>
                                    <a:prstGeom prst="rect">
                                      <a:avLst/>
                                    </a:prstGeom>
                                    <a:noFill/>
                                    <a:ln w="15875">
                                      <a:noFill/>
                                    </a:ln>
                                  </wps:spPr>
                                  <wps:txbx>
                                    <w:txbxContent>
                                      <w:p>
                                        <w:pPr>
                                          <w:rPr>
                                            <w:rFonts w:hint="eastAsia" w:eastAsia="宋体"/>
                                            <w:lang w:val="en-US" w:eastAsia="zh-CN"/>
                                          </w:rPr>
                                        </w:pPr>
                                      </w:p>
                                    </w:txbxContent>
                                  </wps:txbx>
                                  <wps:bodyPr upright="1"/>
                                </wps:wsp>
                              </a:graphicData>
                            </a:graphic>
                          </wp:anchor>
                        </w:drawing>
                      </mc:Choice>
                      <mc:Fallback>
                        <w:pict>
                          <v:shape id="_x0000_s1026" o:spid="_x0000_s1026" o:spt="202" type="#_x0000_t202" style="position:absolute;left:0pt;margin-left:367.85pt;margin-top:20.95pt;height:25.25pt;width:63.5pt;z-index:251735040;mso-width-relative:page;mso-height-relative:page;" filled="f" stroked="f" coordsize="21600,21600" o:gfxdata="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vpvxn3AAAAAkBAAAPAAAAAAAAAAEA&#10;IAAAACIAAABkcnMvZG93bnJldi54bWxQSwECFAAUAAAACACHTuJAOsrUb5kBAAALAwAADgAAAAAA&#10;AAABACAAAAArAQAAZHJzL2Uyb0RvYy54bWxQSwUGAAAAAAYABgBZAQAANgUAAAAA&#10;">
                            <v:fill on="f" focussize="0,0"/>
                            <v:stroke on="f" weight="1.25pt"/>
                            <v:imagedata o:title=""/>
                            <o:lock v:ext="edit" aspectratio="f"/>
                            <v:textbox>
                              <w:txbxContent>
                                <w:p>
                                  <w:pPr>
                                    <w:rPr>
                                      <w:rFonts w:hint="eastAsia" w:eastAsia="宋体"/>
                                      <w:lang w:val="en-US" w:eastAsia="zh-CN"/>
                                    </w:rPr>
                                  </w:pPr>
                                </w:p>
                              </w:txbxContent>
                            </v:textbox>
                          </v:shape>
                        </w:pict>
                      </mc:Fallback>
                    </mc:AlternateContent>
                  </w:r>
                </w:p>
              </w:tc>
            </w:tr>
          </w:tbl>
          <w:p>
            <w:pPr>
              <w:widowControl w:val="0"/>
              <w:spacing w:after="0" w:afterLines="0" w:line="360" w:lineRule="auto"/>
              <w:jc w:val="both"/>
              <w:outlineLvl w:val="0"/>
              <w:rPr>
                <w:rFonts w:hint="eastAsia" w:eastAsia="仿宋_GB2312"/>
                <w:b/>
                <w:color w:val="auto"/>
                <w:sz w:val="21"/>
                <w:szCs w:val="21"/>
                <w:vertAlign w:val="baseline"/>
                <w:lang w:val="en-US" w:eastAsia="zh-CN"/>
              </w:rPr>
            </w:pPr>
          </w:p>
        </w:tc>
      </w:tr>
    </w:tbl>
    <w:p>
      <w:pPr>
        <w:spacing w:after="0" w:afterLines="0" w:line="360" w:lineRule="auto"/>
        <w:outlineLvl w:val="0"/>
        <w:rPr>
          <w:rFonts w:hint="eastAsia" w:eastAsia="仿宋_GB2312"/>
          <w:b/>
          <w:color w:val="auto"/>
          <w:sz w:val="21"/>
          <w:szCs w:val="21"/>
          <w:lang w:val="en-US" w:eastAsia="zh-CN"/>
        </w:rPr>
      </w:pPr>
    </w:p>
    <w:p>
      <w:pPr>
        <w:spacing w:after="0" w:afterLines="0" w:line="360" w:lineRule="auto"/>
        <w:outlineLvl w:val="0"/>
        <w:rPr>
          <w:rFonts w:eastAsia="仿宋_GB2312"/>
          <w:b/>
          <w:color w:val="auto"/>
          <w:sz w:val="21"/>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10"/>
    <w:tbl>
      <w:tblPr>
        <w:tblStyle w:val="4"/>
        <w:tblpPr w:leftFromText="180" w:rightFromText="180" w:vertAnchor="text" w:horzAnchor="page" w:tblpX="1661" w:tblpY="792"/>
        <w:tblOverlap w:val="never"/>
        <w:tblW w:w="89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9" w:hRule="atLeast"/>
        </w:trPr>
        <w:tc>
          <w:tcPr>
            <w:tcW w:w="8924" w:type="dxa"/>
            <w:vAlign w:val="top"/>
          </w:tcPr>
          <w:p>
            <w:pPr>
              <w:spacing w:after="0" w:afterLines="0" w:line="360" w:lineRule="auto"/>
              <w:outlineLvl w:val="0"/>
              <w:rPr>
                <w:rFonts w:hint="eastAsia" w:ascii="宋体" w:hAnsi="宋体" w:eastAsia="宋体"/>
                <w:color w:val="auto"/>
                <w:sz w:val="21"/>
                <w:szCs w:val="21"/>
              </w:rPr>
            </w:pPr>
            <w:r>
              <w:rPr>
                <w:rFonts w:hint="eastAsia" w:ascii="宋体" w:hAnsi="宋体" w:eastAsia="宋体"/>
                <w:color w:val="auto"/>
                <w:sz w:val="21"/>
                <w:szCs w:val="21"/>
                <w:lang w:eastAsia="zh-CN"/>
              </w:rPr>
              <w:t>一、</w:t>
            </w:r>
            <w:r>
              <w:rPr>
                <w:rFonts w:hint="eastAsia" w:ascii="宋体" w:hAnsi="宋体" w:eastAsia="宋体"/>
                <w:color w:val="auto"/>
                <w:sz w:val="21"/>
                <w:szCs w:val="21"/>
              </w:rPr>
              <w:t>验收监测结论：</w:t>
            </w:r>
          </w:p>
          <w:p>
            <w:pPr>
              <w:keepNext w:val="0"/>
              <w:keepLines w:val="0"/>
              <w:pageBreakBefore w:val="0"/>
              <w:widowControl w:val="0"/>
              <w:kinsoku/>
              <w:wordWrap/>
              <w:overflowPunct/>
              <w:topLinePunct w:val="0"/>
              <w:autoSpaceDE/>
              <w:autoSpaceDN/>
              <w:bidi w:val="0"/>
              <w:adjustRightInd/>
              <w:snapToGrid/>
              <w:spacing w:after="0" w:afterLines="0" w:line="360" w:lineRule="auto"/>
              <w:ind w:left="-8" w:leftChars="-10" w:right="0" w:rightChars="0" w:hanging="14" w:hangingChars="7"/>
              <w:jc w:val="both"/>
              <w:textAlignment w:val="auto"/>
              <w:rPr>
                <w:rFonts w:hint="eastAsia" w:ascii="宋体" w:hAnsi="宋体" w:eastAsia="宋体" w:cs="宋体"/>
                <w:color w:val="auto"/>
                <w:sz w:val="21"/>
                <w:szCs w:val="21"/>
                <w:lang w:val="en-US" w:eastAsia="zh-CN"/>
              </w:rPr>
            </w:pPr>
            <w:r>
              <w:rPr>
                <w:rFonts w:hint="eastAsia" w:eastAsia="仿宋_GB2312"/>
                <w:color w:val="auto"/>
                <w:sz w:val="21"/>
                <w:szCs w:val="21"/>
                <w:lang w:val="en-US" w:eastAsia="zh-CN"/>
              </w:rPr>
              <w:t xml:space="preserve">    </w:t>
            </w:r>
            <w:r>
              <w:rPr>
                <w:rFonts w:hint="eastAsia" w:ascii="宋体" w:hAnsi="宋体" w:eastAsia="宋体" w:cs="宋体"/>
                <w:color w:val="auto"/>
                <w:sz w:val="21"/>
                <w:szCs w:val="21"/>
              </w:rPr>
              <w:t>1.建设项目按照《中华人民共和国环境保护法》、《建设项目环境保护管理条例》等有关法律、法规的要求进行了项目前期的环境影响评价，审批手续齐全，完整。项目竣工后，按照建设项目竣工环境保护验收的要求和规定提出了竣工验收申请。</w:t>
            </w:r>
          </w:p>
          <w:p>
            <w:pPr>
              <w:keepNext w:val="0"/>
              <w:keepLines w:val="0"/>
              <w:pageBreakBefore w:val="0"/>
              <w:widowControl w:val="0"/>
              <w:kinsoku/>
              <w:wordWrap/>
              <w:overflowPunct/>
              <w:topLinePunct w:val="0"/>
              <w:autoSpaceDE/>
              <w:autoSpaceDN/>
              <w:bidi w:val="0"/>
              <w:adjustRightInd/>
              <w:snapToGrid/>
              <w:spacing w:after="0" w:afterLines="0" w:line="360" w:lineRule="auto"/>
              <w:ind w:left="7" w:leftChars="0" w:right="0" w:rightChars="0" w:firstLine="373" w:firstLineChars="178"/>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2.噪声：验收监测期间，厂界噪声昼间监测值范围为52.3dB(A)-55.7dB(A)，夜间噪声监测值范围为41.5dB(A)-46.5dB(A)，其监测结果均满足《工业企业厂界环境噪声排放标准》（GB12348-2008）2类区标准要求。</w:t>
            </w:r>
          </w:p>
          <w:p>
            <w:pPr>
              <w:keepNext w:val="0"/>
              <w:keepLines w:val="0"/>
              <w:pageBreakBefore w:val="0"/>
              <w:widowControl w:val="0"/>
              <w:kinsoku/>
              <w:wordWrap/>
              <w:overflowPunct/>
              <w:topLinePunct w:val="0"/>
              <w:autoSpaceDE/>
              <w:autoSpaceDN/>
              <w:bidi w:val="0"/>
              <w:adjustRightInd/>
              <w:snapToGrid/>
              <w:spacing w:after="0" w:afterLines="0" w:line="360" w:lineRule="auto"/>
              <w:ind w:left="-8" w:leftChars="-10" w:right="0" w:rightChars="0" w:hanging="14" w:hangingChars="7"/>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3.有组织废气：验收监测期间有组织废气除尘器后</w:t>
            </w:r>
            <w:r>
              <w:rPr>
                <w:rFonts w:hint="eastAsia" w:ascii="宋体" w:hAnsi="宋体" w:eastAsia="宋体" w:cs="宋体"/>
                <w:b w:val="0"/>
                <w:bCs/>
                <w:color w:val="auto"/>
                <w:sz w:val="21"/>
                <w:szCs w:val="21"/>
                <w:lang w:val="en-US" w:eastAsia="zh-CN"/>
              </w:rPr>
              <w:t>◎1</w:t>
            </w:r>
            <w:r>
              <w:rPr>
                <w:rFonts w:hint="eastAsia" w:ascii="宋体" w:hAnsi="宋体" w:eastAsia="宋体" w:cs="宋体"/>
                <w:color w:val="auto"/>
                <w:sz w:val="21"/>
                <w:szCs w:val="21"/>
                <w:lang w:val="en-US" w:eastAsia="zh-CN"/>
              </w:rPr>
              <w:t>颗粒物最大监测值为13.5</w:t>
            </w:r>
            <w:r>
              <w:rPr>
                <w:rFonts w:hint="eastAsia" w:ascii="宋体" w:hAnsi="宋体" w:eastAsia="宋体" w:cs="宋体"/>
                <w:color w:val="auto"/>
                <w:sz w:val="21"/>
                <w:szCs w:val="21"/>
                <w:lang w:eastAsia="zh-CN"/>
              </w:rPr>
              <w:t>mg/m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lang w:val="en-US" w:eastAsia="zh-CN"/>
              </w:rPr>
              <w:t>除尘器后</w:t>
            </w:r>
            <w:r>
              <w:rPr>
                <w:rFonts w:hint="eastAsia" w:ascii="宋体" w:hAnsi="宋体" w:eastAsia="宋体" w:cs="宋体"/>
                <w:b w:val="0"/>
                <w:bCs/>
                <w:color w:val="auto"/>
                <w:sz w:val="21"/>
                <w:szCs w:val="21"/>
                <w:lang w:val="en-US" w:eastAsia="zh-CN"/>
              </w:rPr>
              <w:t>◎2</w:t>
            </w:r>
            <w:r>
              <w:rPr>
                <w:rFonts w:hint="eastAsia" w:ascii="宋体" w:hAnsi="宋体" w:eastAsia="宋体" w:cs="宋体"/>
                <w:color w:val="auto"/>
                <w:sz w:val="21"/>
                <w:szCs w:val="21"/>
                <w:lang w:val="en-US" w:eastAsia="zh-CN"/>
              </w:rPr>
              <w:t>颗粒物最大监测值为13.5</w:t>
            </w:r>
            <w:r>
              <w:rPr>
                <w:rFonts w:hint="eastAsia" w:ascii="宋体" w:hAnsi="宋体" w:eastAsia="宋体" w:cs="宋体"/>
                <w:color w:val="auto"/>
                <w:sz w:val="21"/>
                <w:szCs w:val="21"/>
                <w:lang w:eastAsia="zh-CN"/>
              </w:rPr>
              <w:t>mg/m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lang w:val="en-US" w:eastAsia="zh-CN"/>
              </w:rPr>
              <w:t>除尘器后</w:t>
            </w:r>
            <w:r>
              <w:rPr>
                <w:rFonts w:hint="eastAsia" w:ascii="宋体" w:hAnsi="宋体" w:eastAsia="宋体" w:cs="宋体"/>
                <w:b w:val="0"/>
                <w:bCs/>
                <w:color w:val="auto"/>
                <w:sz w:val="21"/>
                <w:szCs w:val="21"/>
                <w:lang w:val="en-US" w:eastAsia="zh-CN"/>
              </w:rPr>
              <w:t>◎3</w:t>
            </w:r>
            <w:r>
              <w:rPr>
                <w:rFonts w:hint="eastAsia" w:ascii="宋体" w:hAnsi="宋体" w:eastAsia="宋体" w:cs="宋体"/>
                <w:color w:val="auto"/>
                <w:sz w:val="21"/>
                <w:szCs w:val="21"/>
                <w:lang w:val="en-US" w:eastAsia="zh-CN"/>
              </w:rPr>
              <w:t>颗粒物最大监测值为13.3</w:t>
            </w:r>
            <w:r>
              <w:rPr>
                <w:rFonts w:hint="eastAsia" w:ascii="宋体" w:hAnsi="宋体" w:eastAsia="宋体" w:cs="宋体"/>
                <w:color w:val="auto"/>
                <w:sz w:val="21"/>
                <w:szCs w:val="21"/>
                <w:lang w:eastAsia="zh-CN"/>
              </w:rPr>
              <w:t>mg/m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lang w:val="en-US" w:eastAsia="zh-CN"/>
              </w:rPr>
              <w:t>除尘器后</w:t>
            </w:r>
            <w:r>
              <w:rPr>
                <w:rFonts w:hint="eastAsia" w:ascii="宋体" w:hAnsi="宋体" w:eastAsia="宋体" w:cs="宋体"/>
                <w:b w:val="0"/>
                <w:bCs/>
                <w:color w:val="auto"/>
                <w:sz w:val="21"/>
                <w:szCs w:val="21"/>
                <w:lang w:val="en-US" w:eastAsia="zh-CN"/>
              </w:rPr>
              <w:t>◎4</w:t>
            </w:r>
            <w:r>
              <w:rPr>
                <w:rFonts w:hint="eastAsia" w:ascii="宋体" w:hAnsi="宋体" w:eastAsia="宋体" w:cs="宋体"/>
                <w:color w:val="auto"/>
                <w:sz w:val="21"/>
                <w:szCs w:val="21"/>
                <w:lang w:val="en-US" w:eastAsia="zh-CN"/>
              </w:rPr>
              <w:t>颗粒物最大监测值为12.8</w:t>
            </w:r>
            <w:r>
              <w:rPr>
                <w:rFonts w:hint="eastAsia" w:ascii="宋体" w:hAnsi="宋体" w:eastAsia="宋体" w:cs="宋体"/>
                <w:color w:val="auto"/>
                <w:sz w:val="21"/>
                <w:szCs w:val="21"/>
                <w:lang w:eastAsia="zh-CN"/>
              </w:rPr>
              <w:t>mg/m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lang w:eastAsia="zh-CN"/>
              </w:rPr>
              <w:t>其监测结果均满足《水泥工业大气污染物排放标准》（</w:t>
            </w:r>
            <w:r>
              <w:rPr>
                <w:rFonts w:hint="eastAsia" w:ascii="宋体" w:hAnsi="宋体" w:eastAsia="宋体" w:cs="宋体"/>
                <w:color w:val="auto"/>
                <w:sz w:val="21"/>
                <w:szCs w:val="21"/>
                <w:lang w:val="en-US" w:eastAsia="zh-CN"/>
              </w:rPr>
              <w:t>GB4915-2013</w:t>
            </w:r>
            <w:r>
              <w:rPr>
                <w:rFonts w:hint="eastAsia" w:ascii="宋体" w:hAnsi="宋体" w:eastAsia="宋体" w:cs="宋体"/>
                <w:color w:val="auto"/>
                <w:sz w:val="21"/>
                <w:szCs w:val="21"/>
                <w:lang w:eastAsia="zh-CN"/>
              </w:rPr>
              <w:t>）表</w:t>
            </w:r>
            <w:r>
              <w:rPr>
                <w:rFonts w:hint="eastAsia" w:ascii="宋体" w:hAnsi="宋体" w:eastAsia="宋体" w:cs="宋体"/>
                <w:color w:val="auto"/>
                <w:sz w:val="21"/>
                <w:szCs w:val="21"/>
                <w:lang w:val="en-US" w:eastAsia="zh-CN"/>
              </w:rPr>
              <w:t>1水泥制造排放</w:t>
            </w:r>
            <w:r>
              <w:rPr>
                <w:rFonts w:hint="eastAsia" w:ascii="宋体" w:hAnsi="宋体" w:eastAsia="宋体" w:cs="宋体"/>
                <w:color w:val="auto"/>
                <w:sz w:val="21"/>
                <w:szCs w:val="21"/>
                <w:lang w:eastAsia="zh-CN"/>
              </w:rPr>
              <w:t>标准要求。</w:t>
            </w:r>
          </w:p>
          <w:p>
            <w:pPr>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03" w:firstLineChars="192"/>
              <w:jc w:val="left"/>
              <w:textAlignment w:val="auto"/>
              <w:outlineLvl w:val="9"/>
              <w:rPr>
                <w:rFonts w:hint="eastAsia" w:ascii="宋体" w:hAnsi="宋体" w:eastAsia="宋体" w:cs="宋体"/>
                <w:color w:val="auto"/>
                <w:sz w:val="21"/>
                <w:szCs w:val="21"/>
                <w:lang w:eastAsia="zh-CN"/>
              </w:rPr>
            </w:pPr>
            <w:r>
              <w:rPr>
                <w:rFonts w:hint="default" w:ascii="Times New Roman" w:hAnsi="Times New Roman" w:eastAsia="宋体" w:cs="Times New Roman"/>
                <w:color w:val="auto"/>
                <w:sz w:val="21"/>
                <w:szCs w:val="21"/>
                <w:lang w:val="en-US" w:eastAsia="zh-CN"/>
              </w:rPr>
              <w:t>4.无组织废气：验收监测期间厂界无组织颗粒物</w:t>
            </w:r>
            <w:r>
              <w:rPr>
                <w:rFonts w:hint="default" w:ascii="Times New Roman" w:hAnsi="Times New Roman" w:eastAsia="宋体" w:cs="Times New Roman"/>
                <w:color w:val="auto"/>
                <w:sz w:val="21"/>
                <w:szCs w:val="21"/>
                <w:lang w:eastAsia="zh-CN"/>
              </w:rPr>
              <w:t>下风向最大监测值为</w:t>
            </w:r>
            <w:r>
              <w:rPr>
                <w:rFonts w:hint="default" w:ascii="Times New Roman" w:hAnsi="Times New Roman" w:eastAsia="宋体" w:cs="Times New Roman"/>
                <w:color w:val="auto"/>
                <w:sz w:val="21"/>
                <w:szCs w:val="21"/>
                <w:lang w:val="en-US" w:eastAsia="zh-CN"/>
              </w:rPr>
              <w:t>0.332</w:t>
            </w: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，其监测结果均满足《水泥工业大气污染物排放标准》（</w:t>
            </w:r>
            <w:r>
              <w:rPr>
                <w:rFonts w:hint="default" w:ascii="Times New Roman" w:hAnsi="Times New Roman" w:eastAsia="宋体" w:cs="Times New Roman"/>
                <w:color w:val="auto"/>
                <w:sz w:val="21"/>
                <w:szCs w:val="21"/>
                <w:lang w:val="en-US" w:eastAsia="zh-CN"/>
              </w:rPr>
              <w:t>GB4915-2013</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3无组织排放</w:t>
            </w:r>
            <w:r>
              <w:rPr>
                <w:rFonts w:hint="default" w:ascii="Times New Roman" w:hAnsi="Times New Roman" w:eastAsia="宋体" w:cs="Times New Roman"/>
                <w:color w:val="auto"/>
                <w:sz w:val="21"/>
                <w:szCs w:val="21"/>
                <w:lang w:eastAsia="zh-CN"/>
              </w:rPr>
              <w:t>标准要求。</w:t>
            </w:r>
          </w:p>
          <w:p>
            <w:pPr>
              <w:keepNext w:val="0"/>
              <w:keepLines w:val="0"/>
              <w:pageBreakBefore w:val="0"/>
              <w:kinsoku/>
              <w:wordWrap/>
              <w:overflowPunct/>
              <w:topLinePunct w:val="0"/>
              <w:autoSpaceDE/>
              <w:autoSpaceDN/>
              <w:bidi w:val="0"/>
              <w:spacing w:after="0" w:afterLines="0" w:line="360" w:lineRule="auto"/>
              <w:ind w:left="-8" w:leftChars="-10" w:right="0" w:rightChars="0" w:hanging="14" w:hangingChars="7"/>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 xml:space="preserve">    5.固体废物：对固体废物实施分类处理、处置。除尘器收集的粉尘全部回收利用；生活垃圾集中收集交由市政部门统一处理；废砂石和沉淀池沉渣年产生量大约15.5吨，收集后送</w:t>
            </w:r>
            <w:r>
              <w:rPr>
                <w:rFonts w:hint="eastAsia" w:ascii="Times New Roman" w:hAnsi="Times New Roman" w:eastAsia="宋体" w:cs="Times New Roman"/>
                <w:b w:val="0"/>
                <w:bCs/>
                <w:color w:val="auto"/>
                <w:sz w:val="21"/>
                <w:szCs w:val="21"/>
                <w:vertAlign w:val="baseline"/>
                <w:lang w:val="en-US" w:eastAsia="zh-CN"/>
              </w:rPr>
              <w:t>虎林市庆胜水泥建材有限公司</w:t>
            </w:r>
            <w:r>
              <w:rPr>
                <w:rFonts w:hint="eastAsia" w:ascii="宋体" w:hAnsi="宋体" w:eastAsia="宋体" w:cs="宋体"/>
                <w:b w:val="0"/>
                <w:bCs/>
                <w:color w:val="auto"/>
                <w:sz w:val="21"/>
                <w:szCs w:val="21"/>
                <w:lang w:val="en-US" w:eastAsia="zh-CN"/>
              </w:rPr>
              <w:t>做原料。</w:t>
            </w:r>
          </w:p>
          <w:p>
            <w:pPr>
              <w:keepNext w:val="0"/>
              <w:keepLines w:val="0"/>
              <w:pageBreakBefore w:val="0"/>
              <w:widowControl w:val="0"/>
              <w:kinsoku/>
              <w:wordWrap/>
              <w:overflowPunct/>
              <w:topLinePunct w:val="0"/>
              <w:autoSpaceDE/>
              <w:autoSpaceDN/>
              <w:bidi w:val="0"/>
              <w:adjustRightInd/>
              <w:snapToGrid/>
              <w:spacing w:after="0" w:afterLines="0" w:line="360" w:lineRule="auto"/>
              <w:ind w:right="0" w:rightChars="0" w:firstLine="420" w:firstLineChars="200"/>
              <w:jc w:val="left"/>
              <w:textAlignment w:val="auto"/>
              <w:outlineLvl w:val="9"/>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6.应急预案：企业已编制企业事业单位突发环境事件应急预，并于2018年6月在鸡西市环境监察中队进行备案</w:t>
            </w:r>
          </w:p>
          <w:p>
            <w:pPr>
              <w:keepNext w:val="0"/>
              <w:keepLines w:val="0"/>
              <w:pageBreakBefore w:val="0"/>
              <w:widowControl w:val="0"/>
              <w:kinsoku/>
              <w:wordWrap/>
              <w:overflowPunct/>
              <w:topLinePunct w:val="0"/>
              <w:autoSpaceDE/>
              <w:autoSpaceDN/>
              <w:bidi w:val="0"/>
              <w:adjustRightInd/>
              <w:snapToGrid/>
              <w:spacing w:after="0" w:afterLines="0" w:line="360" w:lineRule="auto"/>
              <w:ind w:right="0" w:right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w:t>
            </w:r>
            <w:r>
              <w:rPr>
                <w:rFonts w:hint="eastAsia" w:ascii="Times New Roman" w:hAnsi="Times New Roman" w:eastAsia="宋体" w:cs="Times New Roman"/>
                <w:sz w:val="21"/>
                <w:szCs w:val="21"/>
              </w:rPr>
              <w:t>综合</w:t>
            </w:r>
            <w:r>
              <w:rPr>
                <w:rFonts w:hint="eastAsia" w:ascii="Times New Roman" w:hAnsi="Times New Roman" w:eastAsia="宋体" w:cs="Times New Roman"/>
                <w:color w:val="auto"/>
                <w:sz w:val="21"/>
                <w:szCs w:val="21"/>
                <w:lang w:val="en-US" w:eastAsia="zh-CN"/>
              </w:rPr>
              <w:t>结论</w:t>
            </w:r>
          </w:p>
          <w:p>
            <w:pPr>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03" w:firstLineChars="192"/>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本项目管理规范，各项环保措施基本满足环评报告表及批复的要求，验收监测期间，</w:t>
            </w:r>
            <w:r>
              <w:rPr>
                <w:rFonts w:hint="eastAsia" w:ascii="Times New Roman" w:hAnsi="Times New Roman" w:eastAsia="宋体" w:cs="Times New Roman"/>
                <w:color w:val="auto"/>
                <w:sz w:val="21"/>
                <w:szCs w:val="21"/>
                <w:lang w:val="en-US" w:eastAsia="zh-CN"/>
              </w:rPr>
              <w:t>有组织废气、</w:t>
            </w:r>
            <w:r>
              <w:rPr>
                <w:rFonts w:hint="default" w:ascii="Times New Roman" w:hAnsi="Times New Roman" w:eastAsia="宋体" w:cs="Times New Roman"/>
                <w:color w:val="auto"/>
                <w:sz w:val="21"/>
                <w:szCs w:val="21"/>
                <w:lang w:val="en-US" w:eastAsia="zh-CN"/>
              </w:rPr>
              <w:t>厂界噪声监测</w:t>
            </w:r>
            <w:r>
              <w:rPr>
                <w:rFonts w:hint="eastAsia" w:ascii="Times New Roman" w:hAnsi="Times New Roman" w:eastAsia="宋体" w:cs="Times New Roman"/>
                <w:color w:val="auto"/>
                <w:sz w:val="21"/>
                <w:szCs w:val="21"/>
                <w:lang w:val="en-US" w:eastAsia="zh-CN"/>
              </w:rPr>
              <w:t>数据均满足相关标准要求，因此本项目基本满足建设项目竣工环境保护验收要求。</w:t>
            </w:r>
          </w:p>
          <w:p>
            <w:pPr>
              <w:keepNext w:val="0"/>
              <w:keepLines w:val="0"/>
              <w:pageBreakBefore w:val="0"/>
              <w:widowControl w:val="0"/>
              <w:kinsoku/>
              <w:wordWrap/>
              <w:overflowPunct/>
              <w:topLinePunct w:val="0"/>
              <w:autoSpaceDE/>
              <w:autoSpaceDN/>
              <w:bidi w:val="0"/>
              <w:adjustRightInd/>
              <w:snapToGrid/>
              <w:spacing w:after="0" w:afterLines="0" w:line="360" w:lineRule="auto"/>
              <w:ind w:right="0" w:right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三、建议</w:t>
            </w:r>
          </w:p>
          <w:p>
            <w:pPr>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03" w:firstLineChars="192"/>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1.加强运行期的生产设备日常管理，定期检修维护。</w:t>
            </w:r>
          </w:p>
          <w:p>
            <w:pPr>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03" w:firstLineChars="192"/>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2.加强环境保护设施管理，确保各类污染物治理设施正常运行，使污染物稳定达标排放。</w:t>
            </w:r>
          </w:p>
          <w:p>
            <w:pPr>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03" w:firstLineChars="192"/>
              <w:jc w:val="left"/>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加强环境风险防范，防止污染事故发生。</w:t>
            </w:r>
          </w:p>
          <w:p>
            <w:pPr>
              <w:widowControl w:val="0"/>
              <w:spacing w:line="360" w:lineRule="auto"/>
              <w:jc w:val="both"/>
              <w:outlineLvl w:val="0"/>
              <w:rPr>
                <w:rFonts w:hint="eastAsia" w:eastAsia="仿宋_GB2312"/>
                <w:b/>
                <w:sz w:val="21"/>
                <w:szCs w:val="21"/>
                <w:vertAlign w:val="baseline"/>
              </w:rPr>
            </w:pPr>
          </w:p>
          <w:p>
            <w:pPr>
              <w:keepNext w:val="0"/>
              <w:keepLines w:val="0"/>
              <w:pageBreakBefore w:val="0"/>
              <w:kinsoku/>
              <w:wordWrap/>
              <w:overflowPunct/>
              <w:topLinePunct w:val="0"/>
              <w:autoSpaceDE/>
              <w:autoSpaceDN/>
              <w:bidi w:val="0"/>
              <w:spacing w:after="0" w:afterLines="0" w:line="360" w:lineRule="auto"/>
              <w:ind w:left="-8" w:leftChars="-10" w:right="0" w:rightChars="0" w:hanging="14" w:hangingChars="7"/>
              <w:textAlignment w:val="auto"/>
              <w:rPr>
                <w:rFonts w:hint="eastAsia" w:ascii="宋体" w:hAnsi="宋体" w:eastAsia="宋体" w:cs="宋体"/>
                <w:b w:val="0"/>
                <w:bCs/>
                <w:color w:val="auto"/>
                <w:sz w:val="21"/>
                <w:szCs w:val="21"/>
                <w:lang w:val="en-US" w:eastAsia="zh-CN"/>
              </w:rPr>
            </w:pPr>
          </w:p>
          <w:p>
            <w:pPr>
              <w:keepNext w:val="0"/>
              <w:keepLines w:val="0"/>
              <w:pageBreakBefore w:val="0"/>
              <w:kinsoku/>
              <w:wordWrap/>
              <w:overflowPunct/>
              <w:topLinePunct w:val="0"/>
              <w:autoSpaceDE/>
              <w:autoSpaceDN/>
              <w:bidi w:val="0"/>
              <w:spacing w:after="0" w:afterLines="0" w:line="360" w:lineRule="auto"/>
              <w:ind w:left="-8" w:leftChars="-10" w:right="0" w:rightChars="0" w:hanging="14" w:hangingChars="7"/>
              <w:textAlignment w:val="auto"/>
              <w:rPr>
                <w:rFonts w:hint="eastAsia" w:ascii="宋体" w:hAnsi="宋体" w:eastAsia="宋体" w:cs="宋体"/>
                <w:b w:val="0"/>
                <w:bCs/>
                <w:color w:val="auto"/>
                <w:sz w:val="21"/>
                <w:szCs w:val="21"/>
                <w:lang w:val="en-US" w:eastAsia="zh-CN"/>
              </w:rPr>
            </w:pPr>
          </w:p>
          <w:p>
            <w:pPr>
              <w:spacing w:before="62" w:beforeLines="20" w:line="360" w:lineRule="auto"/>
              <w:rPr>
                <w:rFonts w:hint="eastAsia" w:eastAsia="仿宋_GB2312"/>
                <w:color w:val="auto"/>
                <w:sz w:val="21"/>
                <w:szCs w:val="21"/>
              </w:rPr>
            </w:pPr>
          </w:p>
          <w:p>
            <w:pPr>
              <w:spacing w:before="62" w:beforeLines="20" w:line="360" w:lineRule="auto"/>
              <w:rPr>
                <w:rFonts w:hint="eastAsia" w:eastAsia="仿宋_GB2312"/>
                <w:color w:val="auto"/>
                <w:sz w:val="21"/>
                <w:szCs w:val="21"/>
              </w:rPr>
            </w:pPr>
          </w:p>
          <w:p>
            <w:pPr>
              <w:spacing w:before="62" w:beforeLines="20" w:line="360" w:lineRule="auto"/>
              <w:rPr>
                <w:rFonts w:hint="eastAsia" w:eastAsia="仿宋_GB2312"/>
                <w:color w:val="auto"/>
                <w:sz w:val="21"/>
                <w:szCs w:val="21"/>
              </w:rPr>
            </w:pPr>
          </w:p>
          <w:p>
            <w:pPr>
              <w:spacing w:before="62" w:beforeLines="20" w:line="360" w:lineRule="auto"/>
              <w:rPr>
                <w:rFonts w:hint="eastAsia" w:eastAsia="仿宋_GB2312"/>
                <w:color w:val="auto"/>
                <w:sz w:val="21"/>
                <w:szCs w:val="21"/>
              </w:rPr>
            </w:pPr>
          </w:p>
          <w:p>
            <w:pPr>
              <w:spacing w:before="62" w:beforeLines="20" w:line="360" w:lineRule="auto"/>
              <w:rPr>
                <w:rFonts w:hint="eastAsia" w:eastAsia="仿宋_GB2312"/>
                <w:color w:val="auto"/>
                <w:sz w:val="21"/>
                <w:szCs w:val="21"/>
              </w:rPr>
            </w:pPr>
          </w:p>
          <w:p>
            <w:pPr>
              <w:spacing w:before="62" w:beforeLines="20" w:line="360" w:lineRule="auto"/>
              <w:rPr>
                <w:rFonts w:hint="eastAsia" w:eastAsia="仿宋_GB2312"/>
                <w:color w:val="auto"/>
                <w:sz w:val="21"/>
                <w:szCs w:val="21"/>
              </w:rPr>
            </w:pPr>
          </w:p>
          <w:p>
            <w:pPr>
              <w:spacing w:before="62" w:beforeLines="20" w:line="360" w:lineRule="auto"/>
              <w:rPr>
                <w:rFonts w:hint="eastAsia" w:eastAsia="仿宋_GB2312"/>
                <w:color w:val="auto"/>
                <w:sz w:val="21"/>
                <w:szCs w:val="21"/>
              </w:rPr>
            </w:pPr>
          </w:p>
          <w:p>
            <w:pPr>
              <w:spacing w:before="62" w:beforeLines="20" w:line="360" w:lineRule="auto"/>
              <w:rPr>
                <w:rFonts w:hint="eastAsia" w:eastAsia="仿宋_GB2312"/>
                <w:color w:val="auto"/>
                <w:sz w:val="21"/>
                <w:szCs w:val="21"/>
              </w:rPr>
            </w:pPr>
          </w:p>
          <w:p>
            <w:pPr>
              <w:spacing w:before="62" w:beforeLines="20" w:line="360" w:lineRule="auto"/>
              <w:rPr>
                <w:rFonts w:hint="eastAsia" w:eastAsia="仿宋_GB2312"/>
                <w:color w:val="auto"/>
                <w:sz w:val="21"/>
                <w:szCs w:val="21"/>
              </w:rPr>
            </w:pPr>
          </w:p>
          <w:p>
            <w:pPr>
              <w:widowControl w:val="0"/>
              <w:spacing w:before="62" w:beforeLines="20" w:after="0" w:afterLines="0" w:line="360" w:lineRule="auto"/>
              <w:jc w:val="both"/>
              <w:rPr>
                <w:rFonts w:eastAsia="仿宋_GB2312"/>
                <w:color w:val="auto"/>
                <w:sz w:val="21"/>
                <w:szCs w:val="21"/>
              </w:rPr>
            </w:pPr>
          </w:p>
        </w:tc>
      </w:tr>
    </w:tbl>
    <w:p>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eastAsia="仿宋_GB2312"/>
          <w:b/>
          <w:color w:val="auto"/>
          <w:sz w:val="21"/>
          <w:szCs w:val="21"/>
        </w:rPr>
        <w:t>表</w:t>
      </w:r>
      <w:r>
        <w:rPr>
          <w:rFonts w:hint="eastAsia" w:eastAsia="仿宋_GB2312"/>
          <w:b/>
          <w:color w:val="auto"/>
          <w:sz w:val="21"/>
          <w:szCs w:val="21"/>
        </w:rPr>
        <w:t>八</w:t>
      </w:r>
    </w:p>
    <w:p>
      <w:pPr>
        <w:jc w:val="center"/>
        <w:outlineLvl w:val="0"/>
        <w:rPr>
          <w:rFonts w:hint="eastAsia" w:ascii="宋体" w:hAnsi="宋体" w:eastAsia="宋体" w:cs="宋体"/>
          <w:color w:val="auto"/>
          <w:sz w:val="30"/>
          <w:szCs w:val="30"/>
        </w:rPr>
      </w:pPr>
      <w:bookmarkStart w:id="11" w:name="_Toc2440"/>
      <w:bookmarkStart w:id="12" w:name="_Toc8870"/>
      <w:bookmarkStart w:id="13" w:name="_Toc30496"/>
      <w:bookmarkStart w:id="14" w:name="_Toc21017"/>
      <w:bookmarkStart w:id="15" w:name="_Toc6767"/>
      <w:bookmarkStart w:id="16" w:name="_Toc24215"/>
      <w:bookmarkStart w:id="17" w:name="_Toc18876"/>
      <w:r>
        <w:rPr>
          <w:rFonts w:hint="eastAsia" w:ascii="宋体" w:hAnsi="宋体" w:eastAsia="宋体" w:cs="宋体"/>
          <w:b/>
          <w:bCs/>
          <w:color w:val="auto"/>
          <w:sz w:val="30"/>
          <w:szCs w:val="30"/>
        </w:rPr>
        <w:t>建设项目竣工环境保护“三同时”验收登记表</w:t>
      </w:r>
      <w:bookmarkEnd w:id="11"/>
      <w:bookmarkEnd w:id="12"/>
      <w:bookmarkEnd w:id="13"/>
      <w:bookmarkEnd w:id="14"/>
      <w:bookmarkEnd w:id="15"/>
      <w:bookmarkEnd w:id="16"/>
      <w:bookmarkEnd w:id="17"/>
    </w:p>
    <w:p>
      <w:pPr>
        <w:jc w:val="left"/>
        <w:rPr>
          <w:rFonts w:hint="eastAsia" w:ascii="宋体" w:hAnsi="宋体" w:eastAsia="宋体" w:cs="宋体"/>
          <w:color w:val="auto"/>
          <w:sz w:val="18"/>
          <w:szCs w:val="18"/>
        </w:rPr>
      </w:pPr>
      <w:r>
        <w:rPr>
          <w:rFonts w:hint="eastAsia" w:ascii="宋体" w:hAnsi="宋体" w:eastAsia="宋体" w:cs="宋体"/>
          <w:b/>
          <w:color w:val="auto"/>
          <w:sz w:val="18"/>
          <w:szCs w:val="18"/>
        </w:rPr>
        <w:t>填表单位（盖章）：黑龙江蓝洋环保工程检测有限公司</w:t>
      </w:r>
      <w:r>
        <w:rPr>
          <w:rFonts w:hint="eastAsia" w:ascii="宋体" w:hAnsi="宋体" w:cs="宋体"/>
          <w:b/>
          <w:color w:val="auto"/>
          <w:sz w:val="18"/>
          <w:szCs w:val="18"/>
          <w:lang w:val="en-US" w:eastAsia="zh-CN"/>
        </w:rPr>
        <w:t xml:space="preserve">                                                        </w:t>
      </w:r>
      <w:r>
        <w:rPr>
          <w:rFonts w:hint="eastAsia" w:ascii="宋体" w:hAnsi="宋体" w:eastAsia="宋体" w:cs="宋体"/>
          <w:b/>
          <w:color w:val="auto"/>
          <w:sz w:val="18"/>
          <w:szCs w:val="18"/>
        </w:rPr>
        <w:t>填表人（签字）：</w:t>
      </w:r>
      <w:r>
        <w:rPr>
          <w:rFonts w:hint="eastAsia" w:ascii="宋体" w:hAnsi="宋体" w:eastAsia="宋体" w:cs="宋体"/>
          <w:b/>
          <w:color w:val="auto"/>
          <w:sz w:val="18"/>
          <w:szCs w:val="18"/>
          <w:lang w:val="en-US" w:eastAsia="zh-CN"/>
        </w:rPr>
        <w:t xml:space="preserve">                                                                    </w:t>
      </w:r>
      <w:r>
        <w:rPr>
          <w:rFonts w:hint="eastAsia" w:ascii="宋体" w:hAnsi="宋体" w:eastAsia="宋体" w:cs="宋体"/>
          <w:b/>
          <w:color w:val="auto"/>
          <w:sz w:val="18"/>
          <w:szCs w:val="18"/>
        </w:rPr>
        <w:t>项目经办人（签字）：</w:t>
      </w:r>
    </w:p>
    <w:tbl>
      <w:tblPr>
        <w:tblStyle w:val="4"/>
        <w:tblW w:w="20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25"/>
        <w:gridCol w:w="915"/>
        <w:gridCol w:w="990"/>
        <w:gridCol w:w="1533"/>
        <w:gridCol w:w="1440"/>
        <w:gridCol w:w="1905"/>
        <w:gridCol w:w="1095"/>
        <w:gridCol w:w="885"/>
        <w:gridCol w:w="1320"/>
        <w:gridCol w:w="1305"/>
        <w:gridCol w:w="1395"/>
        <w:gridCol w:w="1995"/>
        <w:gridCol w:w="1305"/>
        <w:gridCol w:w="60"/>
        <w:gridCol w:w="1185"/>
        <w:gridCol w:w="1575"/>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restart"/>
            <w:textDirection w:val="tbRlV"/>
            <w:vAlign w:val="center"/>
          </w:tcPr>
          <w:p>
            <w:pPr>
              <w:keepNext w:val="0"/>
              <w:keepLines w:val="0"/>
              <w:pageBreakBefore w:val="0"/>
              <w:kinsoku/>
              <w:wordWrap/>
              <w:overflowPunct/>
              <w:topLinePunct w:val="0"/>
              <w:autoSpaceDE/>
              <w:autoSpaceDN/>
              <w:bidi w:val="0"/>
              <w:spacing w:after="0" w:afterLines="0" w:line="240" w:lineRule="auto"/>
              <w:ind w:left="113" w:right="113"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建设项目</w:t>
            </w: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项目名称</w:t>
            </w:r>
          </w:p>
        </w:tc>
        <w:tc>
          <w:tcPr>
            <w:tcW w:w="6858" w:type="dxa"/>
            <w:gridSpan w:val="5"/>
            <w:vAlign w:val="center"/>
          </w:tcPr>
          <w:p>
            <w:pPr>
              <w:pStyle w:val="9"/>
              <w:keepNext w:val="0"/>
              <w:keepLines w:val="0"/>
              <w:pageBreakBefore w:val="0"/>
              <w:widowControl w:val="0"/>
              <w:shd w:val="clear" w:color="auto" w:fill="auto"/>
              <w:tabs>
                <w:tab w:val="left" w:pos="1628"/>
              </w:tabs>
              <w:kinsoku/>
              <w:wordWrap/>
              <w:overflowPunct/>
              <w:topLinePunct w:val="0"/>
              <w:autoSpaceDE/>
              <w:autoSpaceDN/>
              <w:bidi w:val="0"/>
              <w:adjustRightInd/>
              <w:snapToGrid/>
              <w:spacing w:before="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虎林市聚合泰混凝土搅拌有限公司建设项目</w:t>
            </w: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建设地点</w:t>
            </w:r>
          </w:p>
        </w:tc>
        <w:tc>
          <w:tcPr>
            <w:tcW w:w="8787" w:type="dxa"/>
            <w:gridSpan w:val="7"/>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黑龙江省虎林市东升村穆棱河南岸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行业类别</w:t>
            </w:r>
          </w:p>
        </w:tc>
        <w:tc>
          <w:tcPr>
            <w:tcW w:w="6858" w:type="dxa"/>
            <w:gridSpan w:val="5"/>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水泥制品业C3121</w:t>
            </w: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建设性质</w:t>
            </w:r>
          </w:p>
        </w:tc>
        <w:tc>
          <w:tcPr>
            <w:tcW w:w="8787" w:type="dxa"/>
            <w:gridSpan w:val="7"/>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设计生产能力</w:t>
            </w:r>
          </w:p>
        </w:tc>
        <w:tc>
          <w:tcPr>
            <w:tcW w:w="2973"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年产万5m</w:t>
            </w:r>
            <w:r>
              <w:rPr>
                <w:rFonts w:hint="eastAsia" w:ascii="Times New Roman" w:hAnsi="Times New Roman" w:eastAsia="宋体" w:cs="Times New Roman"/>
                <w:b/>
                <w:color w:val="auto"/>
                <w:sz w:val="18"/>
                <w:szCs w:val="18"/>
                <w:vertAlign w:val="superscript"/>
                <w:lang w:val="en-US" w:eastAsia="zh-CN"/>
              </w:rPr>
              <w:t>3</w:t>
            </w:r>
            <w:r>
              <w:rPr>
                <w:rFonts w:hint="eastAsia" w:ascii="Times New Roman" w:hAnsi="Times New Roman" w:eastAsia="宋体" w:cs="Times New Roman"/>
                <w:b/>
                <w:color w:val="auto"/>
                <w:sz w:val="18"/>
                <w:szCs w:val="18"/>
                <w:lang w:val="en-US" w:eastAsia="zh-CN"/>
              </w:rPr>
              <w:t>商品混凝土</w:t>
            </w: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建设项目开工日期</w:t>
            </w: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实际生产能力</w:t>
            </w:r>
          </w:p>
        </w:tc>
        <w:tc>
          <w:tcPr>
            <w:tcW w:w="339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lang w:val="en-US" w:eastAsia="zh-CN"/>
              </w:rPr>
              <w:t>年产2万m</w:t>
            </w:r>
            <w:r>
              <w:rPr>
                <w:rFonts w:hint="eastAsia" w:ascii="Times New Roman" w:hAnsi="Times New Roman" w:eastAsia="宋体" w:cs="Times New Roman"/>
                <w:b/>
                <w:color w:val="auto"/>
                <w:sz w:val="18"/>
                <w:szCs w:val="18"/>
                <w:vertAlign w:val="superscript"/>
                <w:lang w:val="en-US" w:eastAsia="zh-CN"/>
              </w:rPr>
              <w:t>3</w:t>
            </w:r>
            <w:r>
              <w:rPr>
                <w:rFonts w:hint="eastAsia" w:ascii="Times New Roman" w:hAnsi="Times New Roman" w:eastAsia="宋体" w:cs="Times New Roman"/>
                <w:b/>
                <w:color w:val="auto"/>
                <w:sz w:val="18"/>
                <w:szCs w:val="18"/>
                <w:lang w:val="en-US" w:eastAsia="zh-CN"/>
              </w:rPr>
              <w:t>商品混凝土</w:t>
            </w:r>
          </w:p>
        </w:tc>
        <w:tc>
          <w:tcPr>
            <w:tcW w:w="255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投入试运行日期</w:t>
            </w:r>
          </w:p>
        </w:tc>
        <w:tc>
          <w:tcPr>
            <w:tcW w:w="2847"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投资总概算（万元）</w:t>
            </w:r>
          </w:p>
        </w:tc>
        <w:tc>
          <w:tcPr>
            <w:tcW w:w="6858" w:type="dxa"/>
            <w:gridSpan w:val="5"/>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1000</w:t>
            </w: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环保投资总概算（万元）</w:t>
            </w:r>
          </w:p>
        </w:tc>
        <w:tc>
          <w:tcPr>
            <w:tcW w:w="339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42</w:t>
            </w:r>
          </w:p>
        </w:tc>
        <w:tc>
          <w:tcPr>
            <w:tcW w:w="255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所占比例（%）</w:t>
            </w:r>
          </w:p>
        </w:tc>
        <w:tc>
          <w:tcPr>
            <w:tcW w:w="2847"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环评审批部门</w:t>
            </w:r>
          </w:p>
        </w:tc>
        <w:tc>
          <w:tcPr>
            <w:tcW w:w="6858" w:type="dxa"/>
            <w:gridSpan w:val="5"/>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虎林市环境保护局</w:t>
            </w: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批准文号</w:t>
            </w:r>
          </w:p>
        </w:tc>
        <w:tc>
          <w:tcPr>
            <w:tcW w:w="339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虎环评字[2017]5号</w:t>
            </w:r>
          </w:p>
        </w:tc>
        <w:tc>
          <w:tcPr>
            <w:tcW w:w="255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批准时间</w:t>
            </w:r>
          </w:p>
        </w:tc>
        <w:tc>
          <w:tcPr>
            <w:tcW w:w="2847"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2017.04.25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初步设计审批部门</w:t>
            </w:r>
          </w:p>
        </w:tc>
        <w:tc>
          <w:tcPr>
            <w:tcW w:w="6858" w:type="dxa"/>
            <w:gridSpan w:val="5"/>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批准文号</w:t>
            </w:r>
          </w:p>
        </w:tc>
        <w:tc>
          <w:tcPr>
            <w:tcW w:w="339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p>
        </w:tc>
        <w:tc>
          <w:tcPr>
            <w:tcW w:w="255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批准时间</w:t>
            </w:r>
          </w:p>
        </w:tc>
        <w:tc>
          <w:tcPr>
            <w:tcW w:w="2847"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环保验收审批部门</w:t>
            </w:r>
          </w:p>
        </w:tc>
        <w:tc>
          <w:tcPr>
            <w:tcW w:w="6858" w:type="dxa"/>
            <w:gridSpan w:val="5"/>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批准文号</w:t>
            </w:r>
          </w:p>
        </w:tc>
        <w:tc>
          <w:tcPr>
            <w:tcW w:w="339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55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批准时间</w:t>
            </w:r>
          </w:p>
        </w:tc>
        <w:tc>
          <w:tcPr>
            <w:tcW w:w="2847"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环保设施设计单位</w:t>
            </w:r>
          </w:p>
        </w:tc>
        <w:tc>
          <w:tcPr>
            <w:tcW w:w="4878"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环保设施施工单位</w:t>
            </w: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p>
        </w:tc>
        <w:tc>
          <w:tcPr>
            <w:tcW w:w="339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环保设施监测单位</w:t>
            </w:r>
          </w:p>
        </w:tc>
        <w:tc>
          <w:tcPr>
            <w:tcW w:w="5397" w:type="dxa"/>
            <w:gridSpan w:val="5"/>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lang w:val="en-US" w:eastAsia="zh-CN"/>
              </w:rPr>
              <w:t>黑龙江蓝洋环保工程检测有限公司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实际总投资（万元）</w:t>
            </w:r>
          </w:p>
        </w:tc>
        <w:tc>
          <w:tcPr>
            <w:tcW w:w="6858" w:type="dxa"/>
            <w:gridSpan w:val="5"/>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1000</w:t>
            </w: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实际环保投资（万元）</w:t>
            </w:r>
          </w:p>
        </w:tc>
        <w:tc>
          <w:tcPr>
            <w:tcW w:w="339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42</w:t>
            </w:r>
          </w:p>
        </w:tc>
        <w:tc>
          <w:tcPr>
            <w:tcW w:w="255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所占比例（%）</w:t>
            </w:r>
          </w:p>
        </w:tc>
        <w:tc>
          <w:tcPr>
            <w:tcW w:w="2847"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废水治理（万元）</w:t>
            </w:r>
          </w:p>
        </w:tc>
        <w:tc>
          <w:tcPr>
            <w:tcW w:w="1533"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4.0</w:t>
            </w:r>
          </w:p>
        </w:tc>
        <w:tc>
          <w:tcPr>
            <w:tcW w:w="144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废气治理</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（万元）</w:t>
            </w: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21.0</w:t>
            </w:r>
          </w:p>
        </w:tc>
        <w:tc>
          <w:tcPr>
            <w:tcW w:w="10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噪声治理</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（万元）</w:t>
            </w:r>
          </w:p>
        </w:tc>
        <w:tc>
          <w:tcPr>
            <w:tcW w:w="88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10</w:t>
            </w: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pacing w:val="-8"/>
                <w:sz w:val="18"/>
                <w:szCs w:val="18"/>
              </w:rPr>
            </w:pPr>
            <w:r>
              <w:rPr>
                <w:rFonts w:hint="default" w:ascii="Times New Roman" w:hAnsi="Times New Roman" w:eastAsia="宋体" w:cs="Times New Roman"/>
                <w:b/>
                <w:color w:val="auto"/>
                <w:sz w:val="18"/>
                <w:szCs w:val="18"/>
              </w:rPr>
              <w:t>固废治理（万元）</w:t>
            </w:r>
          </w:p>
        </w:tc>
        <w:tc>
          <w:tcPr>
            <w:tcW w:w="13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pacing w:val="-8"/>
                <w:sz w:val="18"/>
                <w:szCs w:val="18"/>
                <w:lang w:val="en-US" w:eastAsia="zh-CN"/>
              </w:rPr>
            </w:pPr>
            <w:r>
              <w:rPr>
                <w:rFonts w:hint="eastAsia" w:ascii="Times New Roman" w:hAnsi="Times New Roman" w:eastAsia="宋体" w:cs="Times New Roman"/>
                <w:b/>
                <w:color w:val="auto"/>
                <w:spacing w:val="-8"/>
                <w:sz w:val="18"/>
                <w:szCs w:val="18"/>
                <w:lang w:val="en-US" w:eastAsia="zh-CN"/>
              </w:rPr>
              <w:t>5</w:t>
            </w:r>
          </w:p>
        </w:tc>
        <w:tc>
          <w:tcPr>
            <w:tcW w:w="19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绿化及生态（万元）</w:t>
            </w:r>
          </w:p>
        </w:tc>
        <w:tc>
          <w:tcPr>
            <w:tcW w:w="136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2</w:t>
            </w:r>
          </w:p>
        </w:tc>
        <w:tc>
          <w:tcPr>
            <w:tcW w:w="276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其它（万元）</w:t>
            </w:r>
          </w:p>
        </w:tc>
        <w:tc>
          <w:tcPr>
            <w:tcW w:w="1272"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793" w:type="dxa"/>
            <w:gridSpan w:val="2"/>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新增废水处理</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设施能力</w:t>
            </w:r>
          </w:p>
        </w:tc>
        <w:tc>
          <w:tcPr>
            <w:tcW w:w="6858" w:type="dxa"/>
            <w:gridSpan w:val="5"/>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新增废气处理设施能力</w:t>
            </w:r>
          </w:p>
        </w:tc>
        <w:tc>
          <w:tcPr>
            <w:tcW w:w="339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55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年平均工作时</w:t>
            </w:r>
          </w:p>
        </w:tc>
        <w:tc>
          <w:tcPr>
            <w:tcW w:w="2847"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1440h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2698" w:type="dxa"/>
            <w:gridSpan w:val="4"/>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建设单位</w:t>
            </w:r>
          </w:p>
        </w:tc>
        <w:tc>
          <w:tcPr>
            <w:tcW w:w="2973"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虎林市聚合泰混凝土搅拌公司</w:t>
            </w: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邮政编码</w:t>
            </w: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158400</w:t>
            </w:r>
          </w:p>
        </w:tc>
        <w:tc>
          <w:tcPr>
            <w:tcW w:w="262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联系电话</w:t>
            </w:r>
          </w:p>
        </w:tc>
        <w:tc>
          <w:tcPr>
            <w:tcW w:w="339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13904875001</w:t>
            </w:r>
          </w:p>
        </w:tc>
        <w:tc>
          <w:tcPr>
            <w:tcW w:w="255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环评单位</w:t>
            </w:r>
          </w:p>
        </w:tc>
        <w:tc>
          <w:tcPr>
            <w:tcW w:w="2847"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黑龙江环盛环保科技开发有限公司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9" w:hRule="atLeast"/>
          <w:jc w:val="center"/>
        </w:trPr>
        <w:tc>
          <w:tcPr>
            <w:tcW w:w="568" w:type="dxa"/>
            <w:vMerge w:val="restart"/>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pacing w:val="20"/>
                <w:sz w:val="18"/>
                <w:szCs w:val="18"/>
              </w:rPr>
              <w:t>污染物排放达标与总量控制</w:t>
            </w: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w:t>
            </w:r>
          </w:p>
        </w:tc>
        <w:tc>
          <w:tcPr>
            <w:tcW w:w="1533"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原有排放量</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w:t>
            </w:r>
          </w:p>
        </w:tc>
        <w:tc>
          <w:tcPr>
            <w:tcW w:w="144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本期工程</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实际排放浓度</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(2)</w:t>
            </w: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本期工程</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允许排放浓度</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(3)</w:t>
            </w: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本期工程产生量</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(4)</w:t>
            </w:r>
          </w:p>
        </w:tc>
        <w:tc>
          <w:tcPr>
            <w:tcW w:w="132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本期工程</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自身削减量</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(5)</w:t>
            </w: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本期工程</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实际排放量</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(6)</w:t>
            </w:r>
          </w:p>
        </w:tc>
        <w:tc>
          <w:tcPr>
            <w:tcW w:w="13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本期工程核定排放总量</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(7)</w:t>
            </w:r>
          </w:p>
        </w:tc>
        <w:tc>
          <w:tcPr>
            <w:tcW w:w="19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本期工程“以新带老”</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削减量</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(8)</w:t>
            </w: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全厂实际</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排放总量</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(9)</w:t>
            </w:r>
          </w:p>
        </w:tc>
        <w:tc>
          <w:tcPr>
            <w:tcW w:w="124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全厂核定排放总量</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(10)</w:t>
            </w:r>
          </w:p>
        </w:tc>
        <w:tc>
          <w:tcPr>
            <w:tcW w:w="157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区域平衡</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替代削减量</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(11)</w:t>
            </w:r>
          </w:p>
        </w:tc>
        <w:tc>
          <w:tcPr>
            <w:tcW w:w="1272"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排放增减量</w:t>
            </w:r>
          </w:p>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废水</w:t>
            </w:r>
          </w:p>
        </w:tc>
        <w:tc>
          <w:tcPr>
            <w:tcW w:w="1533"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32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4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57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化学需氧量</w:t>
            </w:r>
          </w:p>
        </w:tc>
        <w:tc>
          <w:tcPr>
            <w:tcW w:w="1533"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32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3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9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24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氨氮</w:t>
            </w:r>
          </w:p>
        </w:tc>
        <w:tc>
          <w:tcPr>
            <w:tcW w:w="1533"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32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9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24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石油类</w:t>
            </w:r>
          </w:p>
        </w:tc>
        <w:tc>
          <w:tcPr>
            <w:tcW w:w="1533"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9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980"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32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45"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废气</w:t>
            </w:r>
          </w:p>
        </w:tc>
        <w:tc>
          <w:tcPr>
            <w:tcW w:w="1533"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80"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2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45"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二氧化硫</w:t>
            </w:r>
          </w:p>
        </w:tc>
        <w:tc>
          <w:tcPr>
            <w:tcW w:w="1533"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p>
        </w:tc>
        <w:tc>
          <w:tcPr>
            <w:tcW w:w="144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132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3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9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124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烟尘</w:t>
            </w:r>
          </w:p>
        </w:tc>
        <w:tc>
          <w:tcPr>
            <w:tcW w:w="1533"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p>
        </w:tc>
        <w:tc>
          <w:tcPr>
            <w:tcW w:w="144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32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3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9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124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工业粉尘</w:t>
            </w:r>
          </w:p>
        </w:tc>
        <w:tc>
          <w:tcPr>
            <w:tcW w:w="1533"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32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3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45"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氮氧化物</w:t>
            </w:r>
          </w:p>
        </w:tc>
        <w:tc>
          <w:tcPr>
            <w:tcW w:w="1533"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eastAsia="zh-CN"/>
              </w:rPr>
            </w:pPr>
          </w:p>
        </w:tc>
        <w:tc>
          <w:tcPr>
            <w:tcW w:w="144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9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980"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32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c>
          <w:tcPr>
            <w:tcW w:w="1245"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2130" w:type="dxa"/>
            <w:gridSpan w:val="3"/>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工业固体废物</w:t>
            </w:r>
          </w:p>
        </w:tc>
        <w:tc>
          <w:tcPr>
            <w:tcW w:w="1533"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80"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2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9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45" w:type="dxa"/>
            <w:gridSpan w:val="2"/>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140" w:type="dxa"/>
            <w:gridSpan w:val="2"/>
            <w:vMerge w:val="restart"/>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与项目有关的其它特征污染物</w:t>
            </w:r>
          </w:p>
        </w:tc>
        <w:tc>
          <w:tcPr>
            <w:tcW w:w="99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p>
        </w:tc>
        <w:tc>
          <w:tcPr>
            <w:tcW w:w="1533"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80"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2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45"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140" w:type="dxa"/>
            <w:gridSpan w:val="2"/>
            <w:vMerge w:val="continue"/>
            <w:textDirection w:val="tbRlV"/>
            <w:vAlign w:val="center"/>
          </w:tcPr>
          <w:p>
            <w:pPr>
              <w:keepNext w:val="0"/>
              <w:keepLines w:val="0"/>
              <w:pageBreakBefore w:val="0"/>
              <w:kinsoku/>
              <w:wordWrap/>
              <w:overflowPunct/>
              <w:topLinePunct w:val="0"/>
              <w:autoSpaceDE/>
              <w:autoSpaceDN/>
              <w:bidi w:val="0"/>
              <w:spacing w:after="0" w:afterLines="0" w:line="240" w:lineRule="auto"/>
              <w:ind w:left="113" w:right="113" w:firstLine="0" w:firstLineChars="0"/>
              <w:jc w:val="distribute"/>
              <w:textAlignment w:val="auto"/>
              <w:rPr>
                <w:rFonts w:hint="default" w:ascii="Times New Roman" w:hAnsi="Times New Roman" w:eastAsia="宋体" w:cs="Times New Roman"/>
                <w:b/>
                <w:color w:val="auto"/>
                <w:sz w:val="18"/>
                <w:szCs w:val="18"/>
              </w:rPr>
            </w:pPr>
          </w:p>
        </w:tc>
        <w:tc>
          <w:tcPr>
            <w:tcW w:w="99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p>
        </w:tc>
        <w:tc>
          <w:tcPr>
            <w:tcW w:w="1533"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80"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2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45"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140" w:type="dxa"/>
            <w:gridSpan w:val="2"/>
            <w:vMerge w:val="continue"/>
            <w:textDirection w:val="tbRlV"/>
            <w:vAlign w:val="center"/>
          </w:tcPr>
          <w:p>
            <w:pPr>
              <w:keepNext w:val="0"/>
              <w:keepLines w:val="0"/>
              <w:pageBreakBefore w:val="0"/>
              <w:kinsoku/>
              <w:wordWrap/>
              <w:overflowPunct/>
              <w:topLinePunct w:val="0"/>
              <w:autoSpaceDE/>
              <w:autoSpaceDN/>
              <w:bidi w:val="0"/>
              <w:spacing w:after="0" w:afterLines="0" w:line="240" w:lineRule="auto"/>
              <w:ind w:left="113" w:right="113" w:firstLine="0" w:firstLineChars="0"/>
              <w:jc w:val="distribute"/>
              <w:textAlignment w:val="auto"/>
              <w:rPr>
                <w:rFonts w:hint="default" w:ascii="Times New Roman" w:hAnsi="Times New Roman" w:eastAsia="宋体" w:cs="Times New Roman"/>
                <w:b/>
                <w:color w:val="auto"/>
                <w:sz w:val="18"/>
                <w:szCs w:val="18"/>
              </w:rPr>
            </w:pPr>
          </w:p>
        </w:tc>
        <w:tc>
          <w:tcPr>
            <w:tcW w:w="99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p>
        </w:tc>
        <w:tc>
          <w:tcPr>
            <w:tcW w:w="1533"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80"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2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45"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68" w:type="dxa"/>
            <w:vMerge w:val="continue"/>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140" w:type="dxa"/>
            <w:gridSpan w:val="2"/>
            <w:vMerge w:val="continue"/>
            <w:textDirection w:val="tbRlV"/>
            <w:vAlign w:val="center"/>
          </w:tcPr>
          <w:p>
            <w:pPr>
              <w:keepNext w:val="0"/>
              <w:keepLines w:val="0"/>
              <w:pageBreakBefore w:val="0"/>
              <w:kinsoku/>
              <w:wordWrap/>
              <w:overflowPunct/>
              <w:topLinePunct w:val="0"/>
              <w:autoSpaceDE/>
              <w:autoSpaceDN/>
              <w:bidi w:val="0"/>
              <w:spacing w:after="0" w:afterLines="0" w:line="240" w:lineRule="auto"/>
              <w:ind w:left="113" w:right="113" w:firstLine="0" w:firstLineChars="0"/>
              <w:jc w:val="distribute"/>
              <w:textAlignment w:val="auto"/>
              <w:rPr>
                <w:rFonts w:hint="default" w:ascii="Times New Roman" w:hAnsi="Times New Roman" w:eastAsia="宋体" w:cs="Times New Roman"/>
                <w:b/>
                <w:color w:val="auto"/>
                <w:sz w:val="18"/>
                <w:szCs w:val="18"/>
              </w:rPr>
            </w:pPr>
          </w:p>
        </w:tc>
        <w:tc>
          <w:tcPr>
            <w:tcW w:w="990" w:type="dxa"/>
            <w:vAlign w:val="center"/>
          </w:tcPr>
          <w:p>
            <w:pPr>
              <w:keepNext w:val="0"/>
              <w:keepLines w:val="0"/>
              <w:pageBreakBefore w:val="0"/>
              <w:kinsoku/>
              <w:wordWrap/>
              <w:overflowPunct/>
              <w:topLinePunct w:val="0"/>
              <w:autoSpaceDE/>
              <w:autoSpaceDN/>
              <w:bidi w:val="0"/>
              <w:spacing w:after="0" w:afterLines="0" w:line="240" w:lineRule="auto"/>
              <w:ind w:firstLine="0" w:firstLineChars="0"/>
              <w:jc w:val="distribute"/>
              <w:textAlignment w:val="auto"/>
              <w:rPr>
                <w:rFonts w:hint="default" w:ascii="Times New Roman" w:hAnsi="Times New Roman" w:eastAsia="宋体" w:cs="Times New Roman"/>
                <w:b/>
                <w:color w:val="auto"/>
                <w:sz w:val="18"/>
                <w:szCs w:val="18"/>
              </w:rPr>
            </w:pPr>
          </w:p>
        </w:tc>
        <w:tc>
          <w:tcPr>
            <w:tcW w:w="1533"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44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80"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20"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99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30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45" w:type="dxa"/>
            <w:gridSpan w:val="2"/>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575"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c>
          <w:tcPr>
            <w:tcW w:w="1272" w:type="dxa"/>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color w:val="auto"/>
                <w:sz w:val="18"/>
                <w:szCs w:val="18"/>
              </w:rPr>
            </w:pPr>
          </w:p>
        </w:tc>
      </w:tr>
    </w:tbl>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1516" w:firstLineChars="1007"/>
        <w:jc w:val="left"/>
        <w:textAlignment w:val="auto"/>
        <w:outlineLvl w:val="9"/>
        <w:rPr>
          <w:rFonts w:hint="eastAsia" w:ascii="宋体" w:hAnsi="宋体" w:eastAsia="宋体" w:cs="宋体"/>
          <w:color w:val="auto"/>
          <w:sz w:val="15"/>
          <w:szCs w:val="15"/>
        </w:rPr>
      </w:pPr>
      <w:bookmarkStart w:id="18" w:name="_Toc32615"/>
      <w:bookmarkStart w:id="19" w:name="_Toc772"/>
      <w:bookmarkStart w:id="20" w:name="_Toc2908"/>
      <w:r>
        <w:rPr>
          <w:rFonts w:hint="eastAsia" w:ascii="宋体" w:hAnsi="宋体" w:eastAsia="宋体" w:cs="宋体"/>
          <w:b/>
          <w:color w:val="auto"/>
          <w:sz w:val="15"/>
          <w:szCs w:val="15"/>
        </w:rPr>
        <w:t>注</w:t>
      </w:r>
      <w:r>
        <w:rPr>
          <w:rFonts w:hint="eastAsia" w:ascii="宋体" w:hAnsi="宋体" w:eastAsia="宋体" w:cs="宋体"/>
          <w:color w:val="auto"/>
          <w:sz w:val="15"/>
          <w:szCs w:val="15"/>
        </w:rPr>
        <w:t>：1、排放增减量：（+）表示增加，（-）表示减少</w:t>
      </w:r>
      <w:bookmarkEnd w:id="18"/>
      <w:bookmarkEnd w:id="19"/>
      <w:bookmarkEnd w:id="20"/>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1500" w:firstLineChars="1000"/>
        <w:jc w:val="left"/>
        <w:textAlignment w:val="auto"/>
        <w:outlineLvl w:val="9"/>
        <w:rPr>
          <w:rFonts w:hint="eastAsia" w:ascii="宋体" w:hAnsi="宋体" w:eastAsia="宋体" w:cs="宋体"/>
          <w:color w:val="auto"/>
          <w:sz w:val="15"/>
          <w:szCs w:val="15"/>
        </w:rPr>
      </w:pPr>
      <w:r>
        <w:rPr>
          <w:rFonts w:hint="eastAsia" w:ascii="宋体" w:hAnsi="宋体" w:eastAsia="宋体" w:cs="宋体"/>
          <w:color w:val="auto"/>
          <w:sz w:val="15"/>
          <w:szCs w:val="15"/>
        </w:rPr>
        <w:t xml:space="preserve">    2、(12)=(6)-(8)-(11)，（9）= (4)-(5)-(8)- (11) +（1）</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1800" w:firstLineChars="1200"/>
        <w:jc w:val="left"/>
        <w:textAlignment w:val="auto"/>
        <w:outlineLvl w:val="9"/>
        <w:rPr>
          <w:rFonts w:hint="eastAsia" w:ascii="宋体" w:hAnsi="宋体" w:eastAsia="宋体" w:cs="宋体"/>
          <w:color w:val="auto"/>
          <w:sz w:val="15"/>
          <w:szCs w:val="15"/>
        </w:rPr>
        <w:sectPr>
          <w:headerReference r:id="rId5" w:type="default"/>
          <w:pgSz w:w="23757" w:h="16783"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auto"/>
          <w:sz w:val="15"/>
          <w:szCs w:val="15"/>
        </w:rPr>
        <w:t>3、计量单位：废水排放量——万吨/年；废气排放量——万标立方米/年；工业固体废物排放量——万吨/年；水污染物排放浓度——毫克/升；大气污染物排放浓度——毫克/立方米</w:t>
      </w:r>
      <w:r>
        <w:rPr>
          <w:rFonts w:hint="eastAsia" w:ascii="宋体" w:hAnsi="宋体" w:eastAsia="宋体" w:cs="宋体"/>
          <w:color w:val="auto"/>
        </w:rPr>
        <w:t>；</w:t>
      </w:r>
      <w:r>
        <w:rPr>
          <w:rFonts w:hint="eastAsia" w:ascii="宋体" w:hAnsi="宋体" w:eastAsia="宋体" w:cs="宋体"/>
          <w:color w:val="auto"/>
          <w:sz w:val="15"/>
          <w:szCs w:val="15"/>
        </w:rPr>
        <w:t>水污染物排放量——吨/年；大气污染物排放量——</w:t>
      </w:r>
    </w:p>
    <w:p>
      <w:bookmarkStart w:id="21" w:name="_GoBack"/>
      <w:bookmarkEnd w:id="2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Tahoma">
    <w:panose1 w:val="020B0604030504040204"/>
    <w:charset w:val="00"/>
    <w:family w:val="swiss"/>
    <w:pitch w:val="default"/>
    <w:sig w:usb0="61007A87" w:usb1="80000000" w:usb2="00000008" w:usb3="00000000" w:csb0="200101FF" w:csb1="20280000"/>
  </w:font>
  <w:font w:name="MingLiU">
    <w:panose1 w:val="02020309000000000000"/>
    <w:charset w:val="88"/>
    <w:family w:val="auto"/>
    <w:pitch w:val="default"/>
    <w:sig w:usb0="00000003" w:usb1="082E0000"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after="0" w:afterLines="0"/>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after="0" w:afterLines="0"/>
      <w:ind w:right="360"/>
      <w:rPr>
        <w:rFonts w:hint="eastAsia"/>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firstLine="7480" w:firstLineChars="3400"/>
      <w:jc w:val="both"/>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6D9332"/>
    <w:multiLevelType w:val="singleLevel"/>
    <w:tmpl w:val="BD6D9332"/>
    <w:lvl w:ilvl="0" w:tentative="0">
      <w:start w:val="2"/>
      <w:numFmt w:val="decimal"/>
      <w:suff w:val="nothing"/>
      <w:lvlText w:val="（%1）"/>
      <w:lvlJc w:val="left"/>
      <w:pPr>
        <w:ind w:left="315" w:leftChars="0" w:firstLine="0" w:firstLineChars="0"/>
      </w:pPr>
    </w:lvl>
  </w:abstractNum>
  <w:abstractNum w:abstractNumId="1">
    <w:nsid w:val="6F55CEE9"/>
    <w:multiLevelType w:val="singleLevel"/>
    <w:tmpl w:val="6F55CEE9"/>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550D43"/>
    <w:rsid w:val="0C550D43"/>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heme="minorBidi"/>
      <w:sz w:val="22"/>
      <w:szCs w:val="22"/>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pPr>
    <w:rPr>
      <w:rFonts w:ascii="Tahoma" w:hAnsi="Tahoma"/>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
    <w:name w:val="WPSOffice手动目录 1"/>
    <w:qFormat/>
    <w:uiPriority w:val="0"/>
    <w:pPr>
      <w:ind w:leftChars="0"/>
    </w:pPr>
    <w:rPr>
      <w:rFonts w:asciiTheme="minorHAnsi" w:hAnsiTheme="minorHAnsi" w:eastAsiaTheme="minorEastAsia" w:cstheme="minorBidi"/>
      <w:sz w:val="20"/>
      <w:szCs w:val="20"/>
    </w:rPr>
  </w:style>
  <w:style w:type="paragraph" w:customStyle="1" w:styleId="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8">
    <w:name w:val="列出段落1"/>
    <w:basedOn w:val="1"/>
    <w:qFormat/>
    <w:uiPriority w:val="99"/>
    <w:pPr>
      <w:ind w:firstLine="420" w:firstLineChars="200"/>
    </w:pPr>
    <w:rPr>
      <w:rFonts w:ascii="Calibri" w:hAnsi="Calibri" w:cs="Calibri"/>
    </w:rPr>
  </w:style>
  <w:style w:type="paragraph" w:customStyle="1" w:styleId="9">
    <w:name w:val="正文文本 (2)"/>
    <w:basedOn w:val="1"/>
    <w:qFormat/>
    <w:uiPriority w:val="0"/>
    <w:pPr>
      <w:widowControl w:val="0"/>
      <w:shd w:val="clear" w:color="auto" w:fill="FFFFFF"/>
      <w:spacing w:before="300" w:line="468" w:lineRule="exact"/>
      <w:jc w:val="distribute"/>
    </w:pPr>
    <w:rPr>
      <w:rFonts w:ascii="MingLiU" w:hAnsi="MingLiU" w:eastAsia="MingLiU" w:cs="MingLiU"/>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1\template\wps\0.doc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9b36422-1ce2-4d18-93ba-78d6089e5bdf}"/>
        <w:style w:val=""/>
        <w:category>
          <w:name w:val="常规"/>
          <w:gallery w:val="placeholder"/>
        </w:category>
        <w:types>
          <w:type w:val="bbPlcHdr"/>
        </w:types>
        <w:behaviors>
          <w:behavior w:val="content"/>
        </w:behaviors>
        <w:description w:val=""/>
        <w:guid w:val="{a9b36422-1ce2-4d18-93ba-78d6089e5bdf}"/>
      </w:docPartPr>
      <w:docPartBody>
        <w:p>
          <w:r>
            <w:rPr>
              <w:color w:val="808080"/>
            </w:rPr>
            <w:t>单击此处输入文字。</w:t>
          </w:r>
        </w:p>
      </w:docPartBody>
    </w:docPart>
    <w:docPart>
      <w:docPartPr>
        <w:name w:val="{39b43884-1e4e-4a02-bbb5-e3994914032a}"/>
        <w:style w:val=""/>
        <w:category>
          <w:name w:val="常规"/>
          <w:gallery w:val="placeholder"/>
        </w:category>
        <w:types>
          <w:type w:val="bbPlcHdr"/>
        </w:types>
        <w:behaviors>
          <w:behavior w:val="content"/>
        </w:behaviors>
        <w:description w:val=""/>
        <w:guid w:val="{39b43884-1e4e-4a02-bbb5-e3994914032a}"/>
      </w:docPartPr>
      <w:docPartBody>
        <w:p>
          <w:r>
            <w:rPr>
              <w:color w:val="808080"/>
            </w:rPr>
            <w:t>单击此处输入文字。</w:t>
          </w:r>
        </w:p>
      </w:docPartBody>
    </w:docPart>
    <w:docPart>
      <w:docPartPr>
        <w:name w:val="{dd6beb4a-28dc-4832-adc5-c54ceb6cb5e1}"/>
        <w:style w:val=""/>
        <w:category>
          <w:name w:val="常规"/>
          <w:gallery w:val="placeholder"/>
        </w:category>
        <w:types>
          <w:type w:val="bbPlcHdr"/>
        </w:types>
        <w:behaviors>
          <w:behavior w:val="content"/>
        </w:behaviors>
        <w:description w:val=""/>
        <w:guid w:val="{dd6beb4a-28dc-4832-adc5-c54ceb6cb5e1}"/>
      </w:docPartPr>
      <w:docPartBody>
        <w:p>
          <w:r>
            <w:rPr>
              <w:color w:val="808080"/>
            </w:rPr>
            <w:t>单击此处输入文字。</w:t>
          </w:r>
        </w:p>
      </w:docPartBody>
    </w:docPart>
    <w:docPart>
      <w:docPartPr>
        <w:name w:val="{33a42ee6-885a-416c-92ba-52d37802f7c6}"/>
        <w:style w:val=""/>
        <w:category>
          <w:name w:val="常规"/>
          <w:gallery w:val="placeholder"/>
        </w:category>
        <w:types>
          <w:type w:val="bbPlcHdr"/>
        </w:types>
        <w:behaviors>
          <w:behavior w:val="content"/>
        </w:behaviors>
        <w:description w:val=""/>
        <w:guid w:val="{33a42ee6-885a-416c-92ba-52d37802f7c6}"/>
      </w:docPartPr>
      <w:docPartBody>
        <w:p>
          <w:r>
            <w:rPr>
              <w:color w:val="808080"/>
            </w:rPr>
            <w:t>单击此处输入文字。</w:t>
          </w:r>
        </w:p>
      </w:docPartBody>
    </w:docPart>
    <w:docPart>
      <w:docPartPr>
        <w:name w:val="{76a9734f-dab2-493b-a457-b492e219d947}"/>
        <w:style w:val=""/>
        <w:category>
          <w:name w:val="常规"/>
          <w:gallery w:val="placeholder"/>
        </w:category>
        <w:types>
          <w:type w:val="bbPlcHdr"/>
        </w:types>
        <w:behaviors>
          <w:behavior w:val="content"/>
        </w:behaviors>
        <w:description w:val=""/>
        <w:guid w:val="{76a9734f-dab2-493b-a457-b492e219d947}"/>
      </w:docPartPr>
      <w:docPartBody>
        <w:p>
          <w:r>
            <w:rPr>
              <w:color w:val="808080"/>
            </w:rPr>
            <w:t>单击此处输入文字。</w:t>
          </w:r>
        </w:p>
      </w:docPartBody>
    </w:docPart>
    <w:docPart>
      <w:docPartPr>
        <w:name w:val="{9fef2739-1618-42f7-a69d-93afd922fb16}"/>
        <w:style w:val=""/>
        <w:category>
          <w:name w:val="常规"/>
          <w:gallery w:val="placeholder"/>
        </w:category>
        <w:types>
          <w:type w:val="bbPlcHdr"/>
        </w:types>
        <w:behaviors>
          <w:behavior w:val="content"/>
        </w:behaviors>
        <w:description w:val=""/>
        <w:guid w:val="{9fef2739-1618-42f7-a69d-93afd922fb16}"/>
      </w:docPartPr>
      <w:docPartBody>
        <w:p>
          <w:r>
            <w:rPr>
              <w:color w:val="808080"/>
            </w:rPr>
            <w:t>单击此处输入文字。</w:t>
          </w:r>
        </w:p>
      </w:docPartBody>
    </w:docPart>
    <w:docPart>
      <w:docPartPr>
        <w:name w:val="{31af16aa-4d07-4d19-b6b6-89659b2a9d38}"/>
        <w:style w:val=""/>
        <w:category>
          <w:name w:val="常规"/>
          <w:gallery w:val="placeholder"/>
        </w:category>
        <w:types>
          <w:type w:val="bbPlcHdr"/>
        </w:types>
        <w:behaviors>
          <w:behavior w:val="content"/>
        </w:behaviors>
        <w:description w:val=""/>
        <w:guid w:val="{31af16aa-4d07-4d19-b6b6-89659b2a9d38}"/>
      </w:docPartPr>
      <w:docPartBody>
        <w:p>
          <w:r>
            <w:rPr>
              <w:color w:val="808080"/>
            </w:rPr>
            <w:t>单击此处输入文字。</w:t>
          </w:r>
        </w:p>
      </w:docPartBody>
    </w:docPart>
    <w:docPart>
      <w:docPartPr>
        <w:name w:val="{4a94757f-82d8-43a7-b8a9-22ef1fc4081d}"/>
        <w:style w:val=""/>
        <w:category>
          <w:name w:val="常规"/>
          <w:gallery w:val="placeholder"/>
        </w:category>
        <w:types>
          <w:type w:val="bbPlcHdr"/>
        </w:types>
        <w:behaviors>
          <w:behavior w:val="content"/>
        </w:behaviors>
        <w:description w:val=""/>
        <w:guid w:val="{4a94757f-82d8-43a7-b8a9-22ef1fc4081d}"/>
      </w:docPartPr>
      <w:docPartBody>
        <w:p>
          <w:r>
            <w:rPr>
              <w:color w:val="808080"/>
            </w:rPr>
            <w:t>单击此处输入文字。</w:t>
          </w:r>
        </w:p>
      </w:docPartBody>
    </w:docPart>
    <w:docPart>
      <w:docPartPr>
        <w:name w:val="{2495746a-dfd2-4da6-9634-1825c5ee2951}"/>
        <w:style w:val=""/>
        <w:category>
          <w:name w:val="常规"/>
          <w:gallery w:val="placeholder"/>
        </w:category>
        <w:types>
          <w:type w:val="bbPlcHdr"/>
        </w:types>
        <w:behaviors>
          <w:behavior w:val="content"/>
        </w:behaviors>
        <w:description w:val=""/>
        <w:guid w:val="{2495746a-dfd2-4da6-9634-1825c5ee295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2018-09-10T23:41:00Z</dcterms:created>
  <dc:creator>大摩羯莉</dc:creator>
  <cp:lastModifiedBy>大摩羯莉</cp:lastModifiedBy>
  <dcterms:modified xsi:type="dcterms:W3CDTF">2018-09-10T23:45:31Z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