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before="8"/>
        <w:rPr>
          <w:rFonts w:hint="eastAsia" w:ascii="Times New Roman" w:eastAsia="宋体"/>
          <w:sz w:val="22"/>
          <w:lang w:eastAsia="zh-CN"/>
        </w:rPr>
      </w:pPr>
      <w:bookmarkStart w:id="36" w:name="_GoBack"/>
      <w:bookmarkEnd w:id="36"/>
    </w:p>
    <w:p>
      <w:pPr>
        <w:spacing w:before="0" w:line="621" w:lineRule="exact"/>
        <w:ind w:left="860" w:right="863" w:firstLine="0"/>
        <w:jc w:val="center"/>
        <w:rPr>
          <w:rFonts w:hint="eastAsia" w:ascii="楷体" w:eastAsia="楷体"/>
          <w:b/>
          <w:sz w:val="52"/>
        </w:rPr>
      </w:pPr>
    </w:p>
    <w:p>
      <w:pPr>
        <w:spacing w:before="0" w:line="621" w:lineRule="exact"/>
        <w:ind w:left="860" w:right="863" w:firstLine="0"/>
        <w:jc w:val="center"/>
        <w:rPr>
          <w:rFonts w:hint="eastAsia" w:ascii="楷体" w:eastAsia="楷体"/>
          <w:b/>
          <w:sz w:val="52"/>
        </w:rPr>
      </w:pPr>
    </w:p>
    <w:p>
      <w:pPr>
        <w:spacing w:before="0" w:line="621" w:lineRule="exact"/>
        <w:ind w:left="860" w:right="863" w:firstLine="0"/>
        <w:jc w:val="center"/>
        <w:rPr>
          <w:rFonts w:hint="eastAsia" w:ascii="楷体" w:eastAsia="楷体"/>
          <w:b/>
          <w:sz w:val="52"/>
        </w:rPr>
      </w:pPr>
    </w:p>
    <w:p>
      <w:pPr>
        <w:spacing w:before="0" w:line="621" w:lineRule="exact"/>
        <w:ind w:left="860" w:right="863" w:firstLine="0"/>
        <w:jc w:val="center"/>
        <w:rPr>
          <w:rFonts w:hint="eastAsia" w:ascii="楷体" w:eastAsia="楷体"/>
          <w:b/>
          <w:sz w:val="52"/>
        </w:rPr>
      </w:pPr>
    </w:p>
    <w:p>
      <w:pPr>
        <w:spacing w:before="0" w:line="360" w:lineRule="auto"/>
        <w:ind w:left="860" w:right="863" w:firstLine="0"/>
        <w:jc w:val="center"/>
        <w:rPr>
          <w:rFonts w:hint="eastAsia" w:ascii="楷体" w:eastAsia="楷体"/>
          <w:b/>
          <w:sz w:val="52"/>
        </w:rPr>
      </w:pPr>
      <w:r>
        <w:rPr>
          <w:rFonts w:hint="eastAsia" w:ascii="楷体" w:eastAsia="楷体"/>
          <w:b/>
          <w:sz w:val="52"/>
        </w:rPr>
        <w:t>淄博市张店区浮山驿</w:t>
      </w:r>
      <w:r>
        <w:rPr>
          <w:rFonts w:hint="eastAsia" w:ascii="楷体" w:eastAsia="楷体"/>
          <w:b/>
          <w:sz w:val="52"/>
          <w:lang w:val="en-US" w:eastAsia="zh-CN"/>
        </w:rPr>
        <w:t>村370303104202JA00013</w:t>
      </w:r>
      <w:r>
        <w:rPr>
          <w:rFonts w:hint="eastAsia" w:ascii="楷体" w:eastAsia="楷体"/>
          <w:b/>
          <w:sz w:val="52"/>
        </w:rPr>
        <w:t>地块</w:t>
      </w:r>
    </w:p>
    <w:p>
      <w:pPr>
        <w:spacing w:before="0" w:line="360" w:lineRule="auto"/>
        <w:ind w:left="860" w:right="863" w:firstLine="0"/>
        <w:jc w:val="center"/>
        <w:rPr>
          <w:rFonts w:hint="eastAsia" w:ascii="楷体" w:eastAsia="楷体"/>
          <w:b/>
          <w:sz w:val="52"/>
          <w:lang w:eastAsia="zh-CN"/>
        </w:rPr>
      </w:pPr>
      <w:r>
        <w:rPr>
          <w:rFonts w:hint="eastAsia" w:ascii="楷体" w:eastAsia="楷体"/>
          <w:b/>
          <w:sz w:val="52"/>
        </w:rPr>
        <w:t>土壤污染状况调查</w:t>
      </w:r>
      <w:r>
        <w:rPr>
          <w:rFonts w:hint="eastAsia" w:ascii="楷体" w:eastAsia="楷体"/>
          <w:b/>
          <w:sz w:val="52"/>
          <w:lang w:val="en-US" w:eastAsia="zh-CN"/>
        </w:rPr>
        <w:t>报告</w:t>
      </w:r>
    </w:p>
    <w:p>
      <w:pPr>
        <w:pStyle w:val="5"/>
        <w:rPr>
          <w:rFonts w:ascii="楷体"/>
          <w:b/>
          <w:sz w:val="52"/>
        </w:rPr>
      </w:pPr>
    </w:p>
    <w:p>
      <w:pPr>
        <w:pStyle w:val="5"/>
        <w:rPr>
          <w:rFonts w:ascii="楷体"/>
          <w:b/>
          <w:sz w:val="52"/>
        </w:rPr>
      </w:pPr>
    </w:p>
    <w:p>
      <w:pPr>
        <w:pStyle w:val="5"/>
        <w:rPr>
          <w:rFonts w:ascii="楷体"/>
          <w:b/>
          <w:sz w:val="52"/>
        </w:rPr>
      </w:pPr>
    </w:p>
    <w:p>
      <w:pPr>
        <w:pStyle w:val="5"/>
        <w:rPr>
          <w:rFonts w:ascii="楷体"/>
          <w:b/>
          <w:sz w:val="52"/>
        </w:rPr>
      </w:pPr>
    </w:p>
    <w:p>
      <w:pPr>
        <w:pStyle w:val="5"/>
        <w:rPr>
          <w:rFonts w:ascii="楷体"/>
          <w:b/>
          <w:sz w:val="52"/>
        </w:rPr>
      </w:pPr>
    </w:p>
    <w:p>
      <w:pPr>
        <w:pStyle w:val="5"/>
        <w:rPr>
          <w:rFonts w:ascii="楷体"/>
          <w:b/>
          <w:sz w:val="52"/>
        </w:rPr>
      </w:pPr>
    </w:p>
    <w:p>
      <w:pPr>
        <w:spacing w:before="373" w:line="480" w:lineRule="auto"/>
        <w:ind w:left="120" w:right="115" w:firstLine="0"/>
        <w:jc w:val="left"/>
        <w:rPr>
          <w:rFonts w:hint="eastAsia" w:ascii="楷体" w:eastAsia="楷体"/>
          <w:b/>
          <w:sz w:val="36"/>
        </w:rPr>
      </w:pPr>
      <w:r>
        <w:rPr>
          <w:rFonts w:hint="eastAsia" w:ascii="楷体" w:eastAsia="楷体"/>
          <w:b/>
          <w:spacing w:val="2"/>
          <w:w w:val="99"/>
          <w:sz w:val="36"/>
        </w:rPr>
        <w:t>委托</w:t>
      </w:r>
      <w:r>
        <w:rPr>
          <w:rFonts w:hint="eastAsia" w:ascii="楷体" w:eastAsia="楷体"/>
          <w:b/>
          <w:w w:val="99"/>
          <w:sz w:val="36"/>
        </w:rPr>
        <w:t>单</w:t>
      </w:r>
      <w:r>
        <w:rPr>
          <w:rFonts w:hint="eastAsia" w:ascii="楷体" w:eastAsia="楷体"/>
          <w:b/>
          <w:spacing w:val="2"/>
          <w:w w:val="99"/>
          <w:sz w:val="36"/>
        </w:rPr>
        <w:t>位</w:t>
      </w:r>
      <w:r>
        <w:rPr>
          <w:rFonts w:hint="eastAsia" w:ascii="楷体" w:eastAsia="楷体"/>
          <w:b/>
          <w:spacing w:val="-5"/>
          <w:w w:val="99"/>
          <w:sz w:val="36"/>
        </w:rPr>
        <w:t>：</w:t>
      </w:r>
      <w:r>
        <w:rPr>
          <w:rFonts w:hint="eastAsia" w:ascii="楷体" w:eastAsia="楷体"/>
          <w:b/>
          <w:w w:val="99"/>
          <w:sz w:val="36"/>
        </w:rPr>
        <w:t>淄</w:t>
      </w:r>
      <w:r>
        <w:rPr>
          <w:rFonts w:hint="eastAsia" w:ascii="楷体" w:eastAsia="楷体"/>
          <w:b/>
          <w:spacing w:val="2"/>
          <w:w w:val="99"/>
          <w:sz w:val="36"/>
        </w:rPr>
        <w:t>博市</w:t>
      </w:r>
      <w:r>
        <w:rPr>
          <w:rFonts w:hint="eastAsia" w:ascii="楷体" w:eastAsia="楷体"/>
          <w:b/>
          <w:w w:val="99"/>
          <w:sz w:val="36"/>
        </w:rPr>
        <w:t>张</w:t>
      </w:r>
      <w:r>
        <w:rPr>
          <w:rFonts w:hint="eastAsia" w:ascii="楷体" w:eastAsia="楷体"/>
          <w:b/>
          <w:spacing w:val="2"/>
          <w:w w:val="99"/>
          <w:sz w:val="36"/>
        </w:rPr>
        <w:t>店区</w:t>
      </w:r>
      <w:r>
        <w:rPr>
          <w:rFonts w:hint="eastAsia" w:ascii="楷体" w:eastAsia="楷体"/>
          <w:b/>
          <w:w w:val="99"/>
          <w:sz w:val="36"/>
        </w:rPr>
        <w:t>傅</w:t>
      </w:r>
      <w:r>
        <w:rPr>
          <w:rFonts w:hint="eastAsia" w:ascii="楷体" w:eastAsia="楷体"/>
          <w:b/>
          <w:spacing w:val="2"/>
          <w:w w:val="99"/>
          <w:sz w:val="36"/>
        </w:rPr>
        <w:t>家</w:t>
      </w:r>
      <w:r>
        <w:rPr>
          <w:rFonts w:hint="eastAsia" w:ascii="楷体" w:eastAsia="楷体"/>
          <w:b/>
          <w:spacing w:val="5"/>
          <w:w w:val="99"/>
          <w:sz w:val="36"/>
        </w:rPr>
        <w:t>镇</w:t>
      </w:r>
      <w:r>
        <w:rPr>
          <w:rFonts w:hint="eastAsia" w:ascii="楷体" w:eastAsia="楷体"/>
          <w:b/>
          <w:w w:val="99"/>
          <w:sz w:val="36"/>
        </w:rPr>
        <w:t>浮</w:t>
      </w:r>
      <w:r>
        <w:rPr>
          <w:rFonts w:hint="eastAsia" w:ascii="楷体" w:eastAsia="楷体"/>
          <w:b/>
          <w:spacing w:val="2"/>
          <w:w w:val="99"/>
          <w:sz w:val="36"/>
        </w:rPr>
        <w:t>山驿</w:t>
      </w:r>
      <w:r>
        <w:rPr>
          <w:rFonts w:hint="eastAsia" w:ascii="楷体" w:eastAsia="楷体"/>
          <w:b/>
          <w:w w:val="99"/>
          <w:sz w:val="36"/>
        </w:rPr>
        <w:t>村</w:t>
      </w:r>
      <w:r>
        <w:rPr>
          <w:rFonts w:hint="eastAsia" w:ascii="楷体" w:eastAsia="楷体"/>
          <w:b/>
          <w:spacing w:val="2"/>
          <w:w w:val="99"/>
          <w:sz w:val="36"/>
        </w:rPr>
        <w:t>村民</w:t>
      </w:r>
      <w:r>
        <w:rPr>
          <w:rFonts w:hint="eastAsia" w:ascii="楷体" w:eastAsia="楷体"/>
          <w:b/>
          <w:w w:val="99"/>
          <w:sz w:val="36"/>
        </w:rPr>
        <w:t>委</w:t>
      </w:r>
      <w:r>
        <w:rPr>
          <w:rFonts w:hint="eastAsia" w:ascii="楷体" w:eastAsia="楷体"/>
          <w:b/>
          <w:spacing w:val="2"/>
          <w:w w:val="99"/>
          <w:sz w:val="36"/>
        </w:rPr>
        <w:t>员</w:t>
      </w:r>
      <w:r>
        <w:rPr>
          <w:rFonts w:hint="eastAsia" w:ascii="楷体" w:eastAsia="楷体"/>
          <w:b/>
          <w:w w:val="99"/>
          <w:sz w:val="36"/>
        </w:rPr>
        <w:t>会</w:t>
      </w:r>
      <w:r>
        <w:rPr>
          <w:rFonts w:hint="eastAsia" w:ascii="楷体" w:eastAsia="楷体"/>
          <w:b/>
          <w:spacing w:val="2"/>
          <w:w w:val="99"/>
          <w:sz w:val="36"/>
        </w:rPr>
        <w:t>编制</w:t>
      </w:r>
      <w:r>
        <w:rPr>
          <w:rFonts w:hint="eastAsia" w:ascii="楷体" w:eastAsia="楷体"/>
          <w:b/>
          <w:w w:val="99"/>
          <w:sz w:val="36"/>
        </w:rPr>
        <w:t>单</w:t>
      </w:r>
      <w:r>
        <w:rPr>
          <w:rFonts w:hint="eastAsia" w:ascii="楷体" w:eastAsia="楷体"/>
          <w:b/>
          <w:spacing w:val="2"/>
          <w:w w:val="99"/>
          <w:sz w:val="36"/>
        </w:rPr>
        <w:t>位：</w:t>
      </w:r>
      <w:r>
        <w:rPr>
          <w:rFonts w:hint="eastAsia" w:ascii="楷体" w:eastAsia="楷体"/>
          <w:b/>
          <w:w w:val="99"/>
          <w:sz w:val="36"/>
        </w:rPr>
        <w:t>山</w:t>
      </w:r>
      <w:r>
        <w:rPr>
          <w:rFonts w:hint="eastAsia" w:ascii="楷体" w:eastAsia="楷体"/>
          <w:b/>
          <w:spacing w:val="2"/>
          <w:w w:val="99"/>
          <w:sz w:val="36"/>
        </w:rPr>
        <w:t>东</w:t>
      </w:r>
      <w:r>
        <w:rPr>
          <w:rFonts w:hint="eastAsia" w:ascii="楷体" w:eastAsia="楷体"/>
          <w:b/>
          <w:spacing w:val="2"/>
          <w:w w:val="99"/>
          <w:sz w:val="36"/>
          <w:lang w:val="en-US" w:eastAsia="zh-CN"/>
        </w:rPr>
        <w:t>XX</w:t>
      </w:r>
      <w:r>
        <w:rPr>
          <w:rFonts w:hint="eastAsia" w:ascii="楷体" w:eastAsia="楷体"/>
          <w:b/>
          <w:spacing w:val="2"/>
          <w:w w:val="99"/>
          <w:sz w:val="36"/>
        </w:rPr>
        <w:t>检测</w:t>
      </w:r>
      <w:r>
        <w:rPr>
          <w:rFonts w:hint="eastAsia" w:ascii="楷体" w:eastAsia="楷体"/>
          <w:b/>
          <w:w w:val="99"/>
          <w:sz w:val="36"/>
        </w:rPr>
        <w:t>技</w:t>
      </w:r>
      <w:r>
        <w:rPr>
          <w:rFonts w:hint="eastAsia" w:ascii="楷体" w:eastAsia="楷体"/>
          <w:b/>
          <w:spacing w:val="2"/>
          <w:w w:val="99"/>
          <w:sz w:val="36"/>
        </w:rPr>
        <w:t>术服</w:t>
      </w:r>
      <w:r>
        <w:rPr>
          <w:rFonts w:hint="eastAsia" w:ascii="楷体" w:eastAsia="楷体"/>
          <w:b/>
          <w:w w:val="99"/>
          <w:sz w:val="36"/>
        </w:rPr>
        <w:t>务</w:t>
      </w:r>
      <w:r>
        <w:rPr>
          <w:rFonts w:hint="eastAsia" w:ascii="楷体" w:eastAsia="楷体"/>
          <w:b/>
          <w:spacing w:val="2"/>
          <w:w w:val="99"/>
          <w:sz w:val="36"/>
        </w:rPr>
        <w:t>有限</w:t>
      </w:r>
      <w:r>
        <w:rPr>
          <w:rFonts w:hint="eastAsia" w:ascii="楷体" w:eastAsia="楷体"/>
          <w:b/>
          <w:w w:val="99"/>
          <w:sz w:val="36"/>
        </w:rPr>
        <w:t>公司</w:t>
      </w:r>
    </w:p>
    <w:p>
      <w:pPr>
        <w:spacing w:before="213" w:line="480" w:lineRule="auto"/>
        <w:ind w:left="120" w:right="0" w:firstLine="0"/>
        <w:jc w:val="left"/>
        <w:rPr>
          <w:rFonts w:hint="eastAsia" w:ascii="楷体" w:eastAsia="楷体"/>
          <w:b/>
          <w:sz w:val="36"/>
        </w:rPr>
      </w:pPr>
      <w:r>
        <w:rPr>
          <w:rFonts w:hint="eastAsia" w:ascii="楷体" w:eastAsia="楷体"/>
          <w:b/>
          <w:sz w:val="36"/>
        </w:rPr>
        <w:t>编制时间：二零二零年六月</w:t>
      </w:r>
    </w:p>
    <w:p>
      <w:pPr>
        <w:spacing w:after="0" w:line="480" w:lineRule="auto"/>
        <w:jc w:val="left"/>
        <w:rPr>
          <w:rFonts w:hint="eastAsia" w:ascii="楷体" w:eastAsia="楷体"/>
          <w:sz w:val="36"/>
        </w:rPr>
        <w:sectPr>
          <w:type w:val="continuous"/>
          <w:pgSz w:w="11910" w:h="16840"/>
          <w:pgMar w:top="1580" w:right="1680" w:bottom="280" w:left="1680" w:header="720" w:footer="720" w:gutter="0"/>
          <w:pgBorders>
            <w:top w:val="none" w:sz="0" w:space="0"/>
            <w:left w:val="none" w:sz="0" w:space="0"/>
            <w:bottom w:val="none" w:sz="0" w:space="0"/>
            <w:right w:val="none" w:sz="0" w:space="0"/>
          </w:pgBorders>
          <w:pgNumType w:fmt="decimal"/>
        </w:sectPr>
      </w:pPr>
    </w:p>
    <w:p>
      <w:pPr>
        <w:spacing w:before="0" w:line="408" w:lineRule="auto"/>
        <w:ind w:left="1620" w:leftChars="100" w:right="218" w:hanging="1400" w:hangingChars="500"/>
        <w:jc w:val="left"/>
        <w:rPr>
          <w:rFonts w:hint="eastAsia" w:ascii="楷体" w:eastAsia="楷体"/>
          <w:w w:val="100"/>
          <w:sz w:val="28"/>
        </w:rPr>
      </w:pPr>
      <w:r>
        <w:rPr>
          <w:rFonts w:hint="eastAsia" w:ascii="楷体" w:eastAsia="楷体"/>
          <w:w w:val="100"/>
          <w:sz w:val="28"/>
        </w:rPr>
        <w:t>项目名</w:t>
      </w:r>
      <w:r>
        <w:rPr>
          <w:rFonts w:hint="eastAsia" w:ascii="楷体" w:eastAsia="楷体"/>
          <w:spacing w:val="-3"/>
          <w:w w:val="100"/>
          <w:sz w:val="28"/>
        </w:rPr>
        <w:t>称</w:t>
      </w:r>
      <w:r>
        <w:rPr>
          <w:rFonts w:hint="eastAsia" w:ascii="楷体" w:eastAsia="楷体"/>
          <w:spacing w:val="-94"/>
          <w:w w:val="100"/>
          <w:sz w:val="28"/>
        </w:rPr>
        <w:t>：</w:t>
      </w:r>
      <w:r>
        <w:rPr>
          <w:rFonts w:hint="eastAsia" w:ascii="楷体" w:eastAsia="楷体"/>
          <w:w w:val="100"/>
          <w:sz w:val="28"/>
        </w:rPr>
        <w:t>淄</w:t>
      </w:r>
      <w:r>
        <w:rPr>
          <w:rFonts w:hint="eastAsia" w:ascii="楷体" w:eastAsia="楷体"/>
          <w:spacing w:val="-3"/>
          <w:w w:val="100"/>
          <w:sz w:val="28"/>
        </w:rPr>
        <w:t>博</w:t>
      </w:r>
      <w:r>
        <w:rPr>
          <w:rFonts w:hint="eastAsia" w:ascii="楷体" w:eastAsia="楷体"/>
          <w:w w:val="100"/>
          <w:sz w:val="28"/>
        </w:rPr>
        <w:t>市</w:t>
      </w:r>
      <w:r>
        <w:rPr>
          <w:rFonts w:hint="eastAsia" w:ascii="楷体" w:eastAsia="楷体"/>
          <w:spacing w:val="-3"/>
          <w:w w:val="100"/>
          <w:sz w:val="28"/>
        </w:rPr>
        <w:t>张</w:t>
      </w:r>
      <w:r>
        <w:rPr>
          <w:rFonts w:hint="eastAsia" w:ascii="楷体" w:eastAsia="楷体"/>
          <w:w w:val="100"/>
          <w:sz w:val="28"/>
        </w:rPr>
        <w:t>店区浮</w:t>
      </w:r>
      <w:r>
        <w:rPr>
          <w:rFonts w:hint="eastAsia" w:ascii="楷体" w:eastAsia="楷体"/>
          <w:spacing w:val="-3"/>
          <w:w w:val="100"/>
          <w:sz w:val="28"/>
        </w:rPr>
        <w:t>山</w:t>
      </w:r>
      <w:r>
        <w:rPr>
          <w:rFonts w:hint="eastAsia" w:ascii="楷体" w:eastAsia="楷体"/>
          <w:w w:val="100"/>
          <w:sz w:val="28"/>
        </w:rPr>
        <w:t>驿</w:t>
      </w:r>
      <w:r>
        <w:rPr>
          <w:rFonts w:hint="eastAsia" w:ascii="楷体" w:eastAsia="楷体"/>
          <w:w w:val="100"/>
          <w:sz w:val="28"/>
          <w:lang w:eastAsia="zh-CN"/>
        </w:rPr>
        <w:t>370303104202JA00013</w:t>
      </w:r>
      <w:r>
        <w:rPr>
          <w:rFonts w:hint="eastAsia" w:ascii="楷体" w:eastAsia="楷体"/>
          <w:w w:val="100"/>
          <w:sz w:val="28"/>
        </w:rPr>
        <w:t>地块</w:t>
      </w:r>
      <w:r>
        <w:rPr>
          <w:rFonts w:hint="eastAsia" w:ascii="楷体" w:eastAsia="楷体"/>
          <w:spacing w:val="-3"/>
          <w:w w:val="100"/>
          <w:sz w:val="28"/>
        </w:rPr>
        <w:t>土</w:t>
      </w:r>
      <w:r>
        <w:rPr>
          <w:rFonts w:hint="eastAsia" w:ascii="楷体" w:eastAsia="楷体"/>
          <w:w w:val="100"/>
          <w:sz w:val="28"/>
        </w:rPr>
        <w:t>壤污</w:t>
      </w:r>
      <w:r>
        <w:rPr>
          <w:rFonts w:hint="eastAsia" w:ascii="楷体" w:eastAsia="楷体"/>
          <w:spacing w:val="-3"/>
          <w:w w:val="100"/>
          <w:sz w:val="28"/>
        </w:rPr>
        <w:t>染状</w:t>
      </w:r>
      <w:r>
        <w:rPr>
          <w:rFonts w:hint="eastAsia" w:ascii="楷体" w:eastAsia="楷体"/>
          <w:w w:val="100"/>
          <w:sz w:val="28"/>
        </w:rPr>
        <w:t>况调查</w:t>
      </w:r>
      <w:r>
        <w:rPr>
          <w:rFonts w:hint="eastAsia" w:ascii="楷体" w:eastAsia="楷体"/>
          <w:spacing w:val="-3"/>
          <w:w w:val="100"/>
          <w:sz w:val="28"/>
        </w:rPr>
        <w:t>项</w:t>
      </w:r>
      <w:r>
        <w:rPr>
          <w:rFonts w:hint="eastAsia" w:ascii="楷体" w:eastAsia="楷体"/>
          <w:w w:val="100"/>
          <w:sz w:val="28"/>
        </w:rPr>
        <w:t>目</w:t>
      </w:r>
    </w:p>
    <w:p>
      <w:pPr>
        <w:spacing w:before="0" w:line="408" w:lineRule="auto"/>
        <w:ind w:left="220" w:right="218" w:firstLine="0"/>
        <w:jc w:val="left"/>
        <w:rPr>
          <w:rFonts w:hint="eastAsia" w:ascii="楷体" w:eastAsia="楷体"/>
          <w:sz w:val="28"/>
        </w:rPr>
      </w:pPr>
      <w:r>
        <w:rPr>
          <w:rFonts w:hint="eastAsia" w:ascii="楷体" w:eastAsia="楷体"/>
          <w:w w:val="100"/>
          <w:sz w:val="28"/>
        </w:rPr>
        <w:t>委托单</w:t>
      </w:r>
      <w:r>
        <w:rPr>
          <w:rFonts w:hint="eastAsia" w:ascii="楷体" w:eastAsia="楷体"/>
          <w:spacing w:val="-3"/>
          <w:w w:val="100"/>
          <w:sz w:val="28"/>
        </w:rPr>
        <w:t>位</w:t>
      </w:r>
      <w:r>
        <w:rPr>
          <w:rFonts w:hint="eastAsia" w:ascii="楷体" w:eastAsia="楷体"/>
          <w:w w:val="100"/>
          <w:sz w:val="28"/>
        </w:rPr>
        <w:t>：淄</w:t>
      </w:r>
      <w:r>
        <w:rPr>
          <w:rFonts w:hint="eastAsia" w:ascii="楷体" w:eastAsia="楷体"/>
          <w:spacing w:val="-3"/>
          <w:w w:val="100"/>
          <w:sz w:val="28"/>
        </w:rPr>
        <w:t>博市</w:t>
      </w:r>
      <w:r>
        <w:rPr>
          <w:rFonts w:hint="eastAsia" w:ascii="楷体" w:eastAsia="楷体"/>
          <w:w w:val="100"/>
          <w:sz w:val="28"/>
        </w:rPr>
        <w:t>张店区</w:t>
      </w:r>
      <w:r>
        <w:rPr>
          <w:rFonts w:hint="eastAsia" w:ascii="楷体" w:eastAsia="楷体"/>
          <w:spacing w:val="-3"/>
          <w:w w:val="100"/>
          <w:sz w:val="28"/>
        </w:rPr>
        <w:t>傅</w:t>
      </w:r>
      <w:r>
        <w:rPr>
          <w:rFonts w:hint="eastAsia" w:ascii="楷体" w:eastAsia="楷体"/>
          <w:w w:val="100"/>
          <w:sz w:val="28"/>
        </w:rPr>
        <w:t>家镇</w:t>
      </w:r>
      <w:r>
        <w:rPr>
          <w:rFonts w:hint="eastAsia" w:ascii="楷体" w:eastAsia="楷体"/>
          <w:spacing w:val="-3"/>
          <w:w w:val="100"/>
          <w:sz w:val="28"/>
        </w:rPr>
        <w:t>浮山</w:t>
      </w:r>
      <w:r>
        <w:rPr>
          <w:rFonts w:hint="eastAsia" w:ascii="楷体" w:eastAsia="楷体"/>
          <w:spacing w:val="1"/>
          <w:w w:val="100"/>
          <w:sz w:val="28"/>
        </w:rPr>
        <w:t>驿</w:t>
      </w:r>
      <w:r>
        <w:rPr>
          <w:rFonts w:hint="eastAsia" w:ascii="楷体" w:eastAsia="楷体"/>
          <w:w w:val="100"/>
          <w:sz w:val="28"/>
        </w:rPr>
        <w:t>村村</w:t>
      </w:r>
      <w:r>
        <w:rPr>
          <w:rFonts w:hint="eastAsia" w:ascii="楷体" w:eastAsia="楷体"/>
          <w:spacing w:val="-3"/>
          <w:w w:val="100"/>
          <w:sz w:val="28"/>
        </w:rPr>
        <w:t>民</w:t>
      </w:r>
      <w:r>
        <w:rPr>
          <w:rFonts w:hint="eastAsia" w:ascii="楷体" w:eastAsia="楷体"/>
          <w:w w:val="100"/>
          <w:sz w:val="28"/>
        </w:rPr>
        <w:t>委员会</w:t>
      </w:r>
    </w:p>
    <w:p>
      <w:pPr>
        <w:spacing w:before="61" w:line="408" w:lineRule="auto"/>
        <w:ind w:left="220" w:right="3203" w:firstLine="0"/>
        <w:jc w:val="left"/>
        <w:rPr>
          <w:rFonts w:hint="eastAsia" w:ascii="楷体" w:eastAsia="楷体"/>
          <w:sz w:val="28"/>
        </w:rPr>
      </w:pPr>
      <w:r>
        <w:rPr>
          <w:rFonts w:hint="eastAsia" w:ascii="楷体" w:eastAsia="楷体"/>
          <w:w w:val="100"/>
          <w:sz w:val="28"/>
        </w:rPr>
        <w:t>编制单</w:t>
      </w:r>
      <w:r>
        <w:rPr>
          <w:rFonts w:hint="eastAsia" w:ascii="楷体" w:eastAsia="楷体"/>
          <w:spacing w:val="-3"/>
          <w:w w:val="100"/>
          <w:sz w:val="28"/>
        </w:rPr>
        <w:t>位</w:t>
      </w:r>
      <w:r>
        <w:rPr>
          <w:rFonts w:hint="eastAsia" w:ascii="楷体" w:eastAsia="楷体"/>
          <w:w w:val="100"/>
          <w:sz w:val="28"/>
        </w:rPr>
        <w:t>：山</w:t>
      </w:r>
      <w:r>
        <w:rPr>
          <w:rFonts w:hint="eastAsia" w:ascii="楷体" w:eastAsia="楷体"/>
          <w:spacing w:val="-3"/>
          <w:w w:val="100"/>
          <w:sz w:val="28"/>
        </w:rPr>
        <w:t>东</w:t>
      </w:r>
      <w:r>
        <w:rPr>
          <w:rFonts w:hint="eastAsia" w:ascii="楷体" w:eastAsia="楷体"/>
          <w:spacing w:val="-3"/>
          <w:w w:val="100"/>
          <w:sz w:val="28"/>
          <w:lang w:eastAsia="zh-CN"/>
        </w:rPr>
        <w:t>XX</w:t>
      </w:r>
      <w:r>
        <w:rPr>
          <w:rFonts w:hint="eastAsia" w:ascii="楷体" w:eastAsia="楷体"/>
          <w:w w:val="100"/>
          <w:sz w:val="28"/>
        </w:rPr>
        <w:t>检测</w:t>
      </w:r>
      <w:r>
        <w:rPr>
          <w:rFonts w:hint="eastAsia" w:ascii="楷体" w:eastAsia="楷体"/>
          <w:spacing w:val="-3"/>
          <w:w w:val="100"/>
          <w:sz w:val="28"/>
        </w:rPr>
        <w:t>技</w:t>
      </w:r>
      <w:r>
        <w:rPr>
          <w:rFonts w:hint="eastAsia" w:ascii="楷体" w:eastAsia="楷体"/>
          <w:w w:val="100"/>
          <w:sz w:val="28"/>
        </w:rPr>
        <w:t>术服</w:t>
      </w:r>
      <w:r>
        <w:rPr>
          <w:rFonts w:hint="eastAsia" w:ascii="楷体" w:eastAsia="楷体"/>
          <w:spacing w:val="-3"/>
          <w:w w:val="100"/>
          <w:sz w:val="28"/>
        </w:rPr>
        <w:t>务有</w:t>
      </w:r>
      <w:r>
        <w:rPr>
          <w:rFonts w:hint="eastAsia" w:ascii="楷体" w:eastAsia="楷体"/>
          <w:w w:val="100"/>
          <w:sz w:val="28"/>
        </w:rPr>
        <w:t>限公司检测单</w:t>
      </w:r>
      <w:r>
        <w:rPr>
          <w:rFonts w:hint="eastAsia" w:ascii="楷体" w:eastAsia="楷体"/>
          <w:spacing w:val="-3"/>
          <w:w w:val="100"/>
          <w:sz w:val="28"/>
        </w:rPr>
        <w:t>位</w:t>
      </w:r>
      <w:r>
        <w:rPr>
          <w:rFonts w:hint="eastAsia" w:ascii="楷体" w:eastAsia="楷体"/>
          <w:w w:val="100"/>
          <w:sz w:val="28"/>
        </w:rPr>
        <w:t>：青</w:t>
      </w:r>
      <w:r>
        <w:rPr>
          <w:rFonts w:hint="eastAsia" w:ascii="楷体" w:eastAsia="楷体"/>
          <w:spacing w:val="-3"/>
          <w:w w:val="100"/>
          <w:sz w:val="28"/>
        </w:rPr>
        <w:t>岛</w:t>
      </w:r>
      <w:r>
        <w:rPr>
          <w:rFonts w:hint="eastAsia" w:ascii="楷体" w:eastAsia="楷体"/>
          <w:spacing w:val="-3"/>
          <w:w w:val="100"/>
          <w:sz w:val="28"/>
          <w:lang w:val="en-US" w:eastAsia="zh-CN"/>
        </w:rPr>
        <w:t>XXX</w:t>
      </w:r>
      <w:r>
        <w:rPr>
          <w:rFonts w:hint="eastAsia" w:ascii="楷体" w:eastAsia="楷体"/>
          <w:w w:val="100"/>
          <w:sz w:val="28"/>
        </w:rPr>
        <w:t>检</w:t>
      </w:r>
      <w:r>
        <w:rPr>
          <w:rFonts w:hint="eastAsia" w:ascii="楷体" w:eastAsia="楷体"/>
          <w:spacing w:val="-3"/>
          <w:w w:val="100"/>
          <w:sz w:val="28"/>
        </w:rPr>
        <w:t>测</w:t>
      </w:r>
      <w:r>
        <w:rPr>
          <w:rFonts w:hint="eastAsia" w:ascii="楷体" w:eastAsia="楷体"/>
          <w:w w:val="100"/>
          <w:sz w:val="28"/>
        </w:rPr>
        <w:t>有限</w:t>
      </w:r>
      <w:r>
        <w:rPr>
          <w:rFonts w:hint="eastAsia" w:ascii="楷体" w:eastAsia="楷体"/>
          <w:spacing w:val="-3"/>
          <w:w w:val="100"/>
          <w:sz w:val="28"/>
        </w:rPr>
        <w:t>公</w:t>
      </w:r>
      <w:r>
        <w:rPr>
          <w:rFonts w:hint="eastAsia" w:ascii="楷体" w:eastAsia="楷体"/>
          <w:w w:val="100"/>
          <w:sz w:val="28"/>
        </w:rPr>
        <w:t>司</w:t>
      </w:r>
    </w:p>
    <w:p>
      <w:pPr>
        <w:pStyle w:val="5"/>
        <w:rPr>
          <w:rFonts w:ascii="楷体"/>
          <w:sz w:val="28"/>
        </w:rPr>
      </w:pPr>
    </w:p>
    <w:p>
      <w:pPr>
        <w:pStyle w:val="5"/>
        <w:rPr>
          <w:rFonts w:ascii="楷体"/>
          <w:sz w:val="28"/>
        </w:rPr>
      </w:pPr>
    </w:p>
    <w:p>
      <w:pPr>
        <w:pStyle w:val="5"/>
        <w:rPr>
          <w:rFonts w:ascii="楷体"/>
          <w:sz w:val="28"/>
        </w:rPr>
      </w:pPr>
    </w:p>
    <w:p>
      <w:pPr>
        <w:pStyle w:val="5"/>
        <w:spacing w:before="6"/>
        <w:rPr>
          <w:rFonts w:ascii="楷体"/>
          <w:sz w:val="34"/>
        </w:rPr>
      </w:pPr>
    </w:p>
    <w:p>
      <w:pPr>
        <w:spacing w:before="61" w:line="408" w:lineRule="auto"/>
        <w:ind w:left="220" w:right="3203" w:firstLine="0"/>
        <w:jc w:val="left"/>
        <w:rPr>
          <w:rFonts w:hint="default" w:ascii="楷体" w:eastAsia="楷体"/>
          <w:w w:val="100"/>
          <w:sz w:val="28"/>
          <w:lang w:val="en-US" w:eastAsia="zh-CN"/>
        </w:rPr>
      </w:pPr>
      <w:r>
        <w:rPr>
          <w:rFonts w:hint="eastAsia" w:ascii="楷体" w:eastAsia="楷体"/>
          <w:w w:val="100"/>
          <w:sz w:val="28"/>
        </w:rPr>
        <w:t>项目负责人：</w:t>
      </w:r>
      <w:r>
        <w:rPr>
          <w:rFonts w:hint="eastAsia" w:ascii="楷体" w:eastAsia="楷体"/>
          <w:w w:val="100"/>
          <w:sz w:val="28"/>
          <w:lang w:val="en-US" w:eastAsia="zh-CN"/>
        </w:rPr>
        <w:t xml:space="preserve">    </w:t>
      </w:r>
    </w:p>
    <w:p>
      <w:pPr>
        <w:spacing w:before="61" w:line="408" w:lineRule="auto"/>
        <w:ind w:left="220" w:right="3203" w:firstLine="0"/>
        <w:jc w:val="left"/>
        <w:rPr>
          <w:rFonts w:hint="default" w:ascii="楷体" w:eastAsia="楷体"/>
          <w:w w:val="100"/>
          <w:sz w:val="28"/>
          <w:lang w:val="en-US" w:eastAsia="zh-CN"/>
        </w:rPr>
      </w:pPr>
      <w:r>
        <w:rPr>
          <w:rFonts w:hint="eastAsia" w:ascii="楷体" w:eastAsia="楷体"/>
          <w:w w:val="100"/>
          <w:sz w:val="28"/>
        </w:rPr>
        <w:t>项目参与人员：</w:t>
      </w:r>
      <w:r>
        <w:rPr>
          <w:rFonts w:hint="eastAsia" w:ascii="楷体" w:eastAsia="楷体"/>
          <w:w w:val="100"/>
          <w:sz w:val="28"/>
          <w:lang w:val="en-US" w:eastAsia="zh-CN"/>
        </w:rPr>
        <w:t xml:space="preserve"> </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1"/>
        <w:gridCol w:w="1485"/>
        <w:gridCol w:w="1635"/>
        <w:gridCol w:w="1530"/>
        <w:gridCol w:w="1830"/>
        <w:gridCol w:w="1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31" w:type="dxa"/>
            <w:vAlign w:val="center"/>
          </w:tcPr>
          <w:p>
            <w:pPr>
              <w:pStyle w:val="17"/>
              <w:spacing w:before="118"/>
              <w:ind w:right="99" w:rightChars="0"/>
              <w:jc w:val="center"/>
              <w:rPr>
                <w:rFonts w:hint="eastAsia" w:ascii="楷体" w:eastAsia="楷体"/>
                <w:sz w:val="28"/>
                <w:vertAlign w:val="baseline"/>
              </w:rPr>
            </w:pPr>
            <w:r>
              <w:rPr>
                <w:rFonts w:hint="eastAsia" w:ascii="楷体" w:eastAsia="楷体"/>
                <w:b/>
                <w:sz w:val="24"/>
              </w:rPr>
              <w:t>序号</w:t>
            </w:r>
          </w:p>
        </w:tc>
        <w:tc>
          <w:tcPr>
            <w:tcW w:w="1485" w:type="dxa"/>
            <w:vAlign w:val="center"/>
          </w:tcPr>
          <w:p>
            <w:pPr>
              <w:pStyle w:val="17"/>
              <w:spacing w:before="118"/>
              <w:ind w:right="0" w:rightChars="0"/>
              <w:jc w:val="center"/>
              <w:rPr>
                <w:rFonts w:hint="eastAsia" w:ascii="楷体" w:eastAsia="楷体"/>
                <w:sz w:val="28"/>
                <w:vertAlign w:val="baseline"/>
              </w:rPr>
            </w:pPr>
            <w:r>
              <w:rPr>
                <w:rFonts w:hint="eastAsia" w:ascii="楷体" w:eastAsia="楷体"/>
                <w:b/>
                <w:sz w:val="24"/>
              </w:rPr>
              <w:t>姓名</w:t>
            </w:r>
          </w:p>
        </w:tc>
        <w:tc>
          <w:tcPr>
            <w:tcW w:w="1635" w:type="dxa"/>
            <w:vAlign w:val="center"/>
          </w:tcPr>
          <w:p>
            <w:pPr>
              <w:pStyle w:val="17"/>
              <w:spacing w:before="118"/>
              <w:ind w:right="0" w:rightChars="0"/>
              <w:jc w:val="center"/>
              <w:rPr>
                <w:rFonts w:hint="eastAsia" w:ascii="楷体" w:eastAsia="楷体"/>
                <w:sz w:val="28"/>
                <w:vertAlign w:val="baseline"/>
              </w:rPr>
            </w:pPr>
            <w:r>
              <w:rPr>
                <w:rFonts w:hint="eastAsia" w:ascii="楷体" w:eastAsia="楷体"/>
                <w:b/>
                <w:sz w:val="24"/>
              </w:rPr>
              <w:t>职称</w:t>
            </w:r>
          </w:p>
        </w:tc>
        <w:tc>
          <w:tcPr>
            <w:tcW w:w="1530" w:type="dxa"/>
            <w:vAlign w:val="center"/>
          </w:tcPr>
          <w:p>
            <w:pPr>
              <w:pStyle w:val="17"/>
              <w:spacing w:before="118"/>
              <w:ind w:right="0" w:rightChars="0"/>
              <w:jc w:val="center"/>
              <w:rPr>
                <w:rFonts w:hint="eastAsia" w:ascii="楷体" w:eastAsia="楷体"/>
                <w:b/>
                <w:sz w:val="24"/>
              </w:rPr>
            </w:pPr>
            <w:r>
              <w:rPr>
                <w:rFonts w:hint="eastAsia" w:ascii="楷体" w:eastAsia="楷体"/>
                <w:b/>
                <w:sz w:val="24"/>
              </w:rPr>
              <w:t>专业</w:t>
            </w:r>
          </w:p>
        </w:tc>
        <w:tc>
          <w:tcPr>
            <w:tcW w:w="1830" w:type="dxa"/>
            <w:vAlign w:val="center"/>
          </w:tcPr>
          <w:p>
            <w:pPr>
              <w:pStyle w:val="17"/>
              <w:spacing w:before="118"/>
              <w:ind w:right="0" w:rightChars="0"/>
              <w:jc w:val="center"/>
              <w:rPr>
                <w:rFonts w:hint="eastAsia" w:ascii="楷体" w:eastAsia="楷体"/>
                <w:b/>
                <w:sz w:val="24"/>
              </w:rPr>
            </w:pPr>
            <w:r>
              <w:rPr>
                <w:rFonts w:hint="eastAsia" w:ascii="楷体" w:eastAsia="楷体"/>
                <w:b/>
                <w:sz w:val="24"/>
              </w:rPr>
              <w:t>职责</w:t>
            </w:r>
          </w:p>
        </w:tc>
        <w:tc>
          <w:tcPr>
            <w:tcW w:w="1655" w:type="dxa"/>
            <w:vAlign w:val="center"/>
          </w:tcPr>
          <w:p>
            <w:pPr>
              <w:pStyle w:val="17"/>
              <w:spacing w:before="118"/>
              <w:ind w:right="0" w:rightChars="0"/>
              <w:jc w:val="center"/>
              <w:rPr>
                <w:rFonts w:hint="eastAsia" w:ascii="楷体" w:eastAsia="楷体"/>
                <w:sz w:val="28"/>
                <w:vertAlign w:val="baseline"/>
              </w:rPr>
            </w:pPr>
            <w:r>
              <w:rPr>
                <w:rFonts w:hint="eastAsia" w:ascii="楷体" w:eastAsia="楷体"/>
                <w:b/>
                <w:sz w:val="24"/>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31" w:type="dxa"/>
            <w:vAlign w:val="center"/>
          </w:tcPr>
          <w:p>
            <w:pPr>
              <w:pStyle w:val="17"/>
              <w:spacing w:before="118"/>
              <w:ind w:left="0" w:leftChars="0" w:right="0" w:rightChars="0"/>
              <w:jc w:val="center"/>
              <w:rPr>
                <w:rFonts w:hint="default" w:ascii="Times New Roman" w:hAnsi="Times New Roman" w:eastAsia="楷体" w:cs="Times New Roman"/>
                <w:sz w:val="28"/>
                <w:vertAlign w:val="baseline"/>
              </w:rPr>
            </w:pPr>
            <w:r>
              <w:rPr>
                <w:rFonts w:hint="default" w:ascii="Times New Roman" w:hAnsi="Times New Roman" w:cs="Times New Roman"/>
                <w:sz w:val="24"/>
              </w:rPr>
              <w:t>1</w:t>
            </w:r>
          </w:p>
        </w:tc>
        <w:tc>
          <w:tcPr>
            <w:tcW w:w="1485" w:type="dxa"/>
            <w:vAlign w:val="center"/>
          </w:tcPr>
          <w:p>
            <w:pPr>
              <w:ind w:left="0" w:leftChars="0" w:right="0" w:rightChars="0"/>
              <w:jc w:val="center"/>
              <w:rPr>
                <w:rFonts w:hint="eastAsia" w:ascii="楷体" w:eastAsia="楷体"/>
                <w:sz w:val="28"/>
                <w:vertAlign w:val="baseline"/>
                <w:lang w:val="en-US" w:eastAsia="zh-CN"/>
              </w:rPr>
            </w:pPr>
          </w:p>
        </w:tc>
        <w:tc>
          <w:tcPr>
            <w:tcW w:w="1635" w:type="dxa"/>
            <w:vAlign w:val="center"/>
          </w:tcPr>
          <w:p>
            <w:pPr>
              <w:ind w:left="0" w:leftChars="0" w:right="0" w:rightChars="0"/>
              <w:jc w:val="center"/>
              <w:rPr>
                <w:rFonts w:hint="eastAsia" w:ascii="楷体" w:eastAsia="楷体"/>
                <w:sz w:val="28"/>
                <w:vertAlign w:val="baseline"/>
                <w:lang w:val="en-US" w:eastAsia="zh-CN"/>
              </w:rPr>
            </w:pPr>
          </w:p>
        </w:tc>
        <w:tc>
          <w:tcPr>
            <w:tcW w:w="1530" w:type="dxa"/>
            <w:vAlign w:val="center"/>
          </w:tcPr>
          <w:p>
            <w:pPr>
              <w:ind w:left="0" w:leftChars="0" w:right="0" w:rightChars="0"/>
              <w:jc w:val="center"/>
              <w:rPr>
                <w:rFonts w:hint="eastAsia" w:ascii="楷体" w:eastAsia="楷体"/>
                <w:sz w:val="28"/>
                <w:vertAlign w:val="baseline"/>
                <w:lang w:val="en-US" w:eastAsia="zh-CN"/>
              </w:rPr>
            </w:pPr>
          </w:p>
        </w:tc>
        <w:tc>
          <w:tcPr>
            <w:tcW w:w="1830" w:type="dxa"/>
            <w:vAlign w:val="center"/>
          </w:tcPr>
          <w:p>
            <w:pPr>
              <w:ind w:left="0" w:leftChars="0" w:right="0" w:rightChars="0"/>
              <w:jc w:val="center"/>
              <w:rPr>
                <w:rFonts w:hint="eastAsia" w:ascii="楷体" w:eastAsia="楷体"/>
                <w:sz w:val="28"/>
                <w:vertAlign w:val="baseline"/>
                <w:lang w:val="en-US" w:eastAsia="zh-CN"/>
              </w:rPr>
            </w:pPr>
          </w:p>
        </w:tc>
        <w:tc>
          <w:tcPr>
            <w:tcW w:w="1655" w:type="dxa"/>
            <w:vAlign w:val="center"/>
          </w:tcPr>
          <w:p>
            <w:pPr>
              <w:ind w:left="0" w:leftChars="0" w:right="0" w:rightChars="0"/>
              <w:jc w:val="center"/>
              <w:rPr>
                <w:rFonts w:hint="eastAsia" w:ascii="楷体" w:eastAsia="楷体"/>
                <w:sz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31" w:type="dxa"/>
            <w:vAlign w:val="center"/>
          </w:tcPr>
          <w:p>
            <w:pPr>
              <w:pStyle w:val="17"/>
              <w:spacing w:before="197"/>
              <w:ind w:left="0" w:leftChars="0" w:right="0" w:rightChars="0"/>
              <w:jc w:val="center"/>
              <w:rPr>
                <w:rFonts w:hint="default" w:ascii="Times New Roman" w:hAnsi="Times New Roman" w:eastAsia="楷体" w:cs="Times New Roman"/>
                <w:sz w:val="28"/>
                <w:vertAlign w:val="baseline"/>
              </w:rPr>
            </w:pPr>
            <w:r>
              <w:rPr>
                <w:rFonts w:hint="default" w:ascii="Times New Roman" w:hAnsi="Times New Roman" w:cs="Times New Roman"/>
                <w:sz w:val="24"/>
              </w:rPr>
              <w:t>2</w:t>
            </w:r>
          </w:p>
        </w:tc>
        <w:tc>
          <w:tcPr>
            <w:tcW w:w="1485" w:type="dxa"/>
            <w:vAlign w:val="center"/>
          </w:tcPr>
          <w:p>
            <w:pPr>
              <w:ind w:left="0" w:leftChars="0" w:right="0" w:rightChars="0"/>
              <w:jc w:val="center"/>
              <w:rPr>
                <w:rFonts w:hint="eastAsia" w:ascii="楷体" w:eastAsia="楷体"/>
                <w:sz w:val="28"/>
                <w:vertAlign w:val="baseline"/>
                <w:lang w:val="en-US" w:eastAsia="zh-CN"/>
              </w:rPr>
            </w:pPr>
          </w:p>
        </w:tc>
        <w:tc>
          <w:tcPr>
            <w:tcW w:w="1635" w:type="dxa"/>
            <w:vAlign w:val="center"/>
          </w:tcPr>
          <w:p>
            <w:pPr>
              <w:ind w:left="0" w:leftChars="0" w:right="0" w:rightChars="0"/>
              <w:jc w:val="center"/>
              <w:rPr>
                <w:rFonts w:hint="eastAsia" w:ascii="楷体" w:eastAsia="楷体"/>
                <w:sz w:val="28"/>
                <w:vertAlign w:val="baseline"/>
              </w:rPr>
            </w:pPr>
          </w:p>
        </w:tc>
        <w:tc>
          <w:tcPr>
            <w:tcW w:w="1530" w:type="dxa"/>
            <w:vAlign w:val="center"/>
          </w:tcPr>
          <w:p>
            <w:pPr>
              <w:ind w:left="0" w:leftChars="0" w:right="0" w:rightChars="0"/>
              <w:jc w:val="center"/>
              <w:rPr>
                <w:rFonts w:hint="default" w:ascii="楷体" w:eastAsia="楷体"/>
                <w:sz w:val="28"/>
                <w:vertAlign w:val="baseline"/>
                <w:lang w:val="en-US" w:eastAsia="zh-CN"/>
              </w:rPr>
            </w:pPr>
          </w:p>
        </w:tc>
        <w:tc>
          <w:tcPr>
            <w:tcW w:w="1830" w:type="dxa"/>
            <w:vAlign w:val="center"/>
          </w:tcPr>
          <w:p>
            <w:pPr>
              <w:ind w:left="0" w:leftChars="0" w:right="0" w:rightChars="0"/>
              <w:jc w:val="center"/>
              <w:rPr>
                <w:rFonts w:hint="eastAsia" w:ascii="楷体" w:eastAsia="楷体"/>
                <w:sz w:val="28"/>
                <w:vertAlign w:val="baseline"/>
                <w:lang w:val="en-US" w:eastAsia="zh-CN"/>
              </w:rPr>
            </w:pPr>
          </w:p>
        </w:tc>
        <w:tc>
          <w:tcPr>
            <w:tcW w:w="1655" w:type="dxa"/>
            <w:vAlign w:val="center"/>
          </w:tcPr>
          <w:p>
            <w:pPr>
              <w:ind w:left="0" w:leftChars="0" w:right="0" w:rightChars="0"/>
              <w:jc w:val="center"/>
              <w:rPr>
                <w:rFonts w:hint="eastAsia" w:ascii="楷体" w:eastAsia="楷体"/>
                <w:sz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31" w:type="dxa"/>
            <w:vAlign w:val="center"/>
          </w:tcPr>
          <w:p>
            <w:pPr>
              <w:pStyle w:val="17"/>
              <w:spacing w:before="197"/>
              <w:ind w:left="0" w:leftChars="0" w:right="0" w:rightChars="0"/>
              <w:jc w:val="center"/>
              <w:rPr>
                <w:rFonts w:hint="default" w:ascii="Times New Roman" w:hAnsi="Times New Roman" w:eastAsia="楷体" w:cs="Times New Roman"/>
                <w:sz w:val="28"/>
                <w:vertAlign w:val="baseline"/>
              </w:rPr>
            </w:pPr>
            <w:r>
              <w:rPr>
                <w:rFonts w:hint="default" w:ascii="Times New Roman" w:hAnsi="Times New Roman" w:cs="Times New Roman"/>
                <w:sz w:val="24"/>
              </w:rPr>
              <w:t>3</w:t>
            </w:r>
          </w:p>
        </w:tc>
        <w:tc>
          <w:tcPr>
            <w:tcW w:w="1485" w:type="dxa"/>
            <w:vAlign w:val="center"/>
          </w:tcPr>
          <w:p>
            <w:pPr>
              <w:ind w:left="0" w:leftChars="0" w:right="0" w:rightChars="0"/>
              <w:jc w:val="center"/>
              <w:rPr>
                <w:rFonts w:hint="eastAsia" w:ascii="楷体" w:eastAsia="楷体"/>
                <w:sz w:val="28"/>
                <w:vertAlign w:val="baseline"/>
                <w:lang w:val="en-US" w:eastAsia="zh-CN"/>
              </w:rPr>
            </w:pPr>
          </w:p>
        </w:tc>
        <w:tc>
          <w:tcPr>
            <w:tcW w:w="1635" w:type="dxa"/>
            <w:vAlign w:val="center"/>
          </w:tcPr>
          <w:p>
            <w:pPr>
              <w:ind w:left="0" w:leftChars="0" w:right="0" w:rightChars="0"/>
              <w:jc w:val="center"/>
              <w:rPr>
                <w:rFonts w:hint="eastAsia" w:ascii="楷体" w:eastAsia="楷体"/>
                <w:sz w:val="28"/>
                <w:vertAlign w:val="baseline"/>
              </w:rPr>
            </w:pPr>
          </w:p>
        </w:tc>
        <w:tc>
          <w:tcPr>
            <w:tcW w:w="1530" w:type="dxa"/>
            <w:vAlign w:val="center"/>
          </w:tcPr>
          <w:p>
            <w:pPr>
              <w:ind w:left="0" w:leftChars="0" w:right="0" w:rightChars="0"/>
              <w:jc w:val="center"/>
              <w:rPr>
                <w:rFonts w:hint="default" w:ascii="楷体" w:eastAsia="楷体"/>
                <w:sz w:val="28"/>
                <w:vertAlign w:val="baseline"/>
                <w:lang w:val="en-US" w:eastAsia="zh-CN"/>
              </w:rPr>
            </w:pPr>
          </w:p>
        </w:tc>
        <w:tc>
          <w:tcPr>
            <w:tcW w:w="1830" w:type="dxa"/>
            <w:vAlign w:val="center"/>
          </w:tcPr>
          <w:p>
            <w:pPr>
              <w:ind w:left="0" w:leftChars="0" w:right="0" w:rightChars="0"/>
              <w:jc w:val="center"/>
              <w:rPr>
                <w:rFonts w:hint="eastAsia" w:ascii="楷体" w:eastAsia="楷体"/>
                <w:sz w:val="28"/>
                <w:vertAlign w:val="baseline"/>
                <w:lang w:val="en-US" w:eastAsia="zh-CN"/>
              </w:rPr>
            </w:pPr>
          </w:p>
        </w:tc>
        <w:tc>
          <w:tcPr>
            <w:tcW w:w="1655" w:type="dxa"/>
            <w:vAlign w:val="center"/>
          </w:tcPr>
          <w:p>
            <w:pPr>
              <w:ind w:left="0" w:leftChars="0" w:right="0" w:rightChars="0"/>
              <w:jc w:val="center"/>
              <w:rPr>
                <w:rFonts w:hint="eastAsia" w:ascii="楷体" w:eastAsia="楷体"/>
                <w:sz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31" w:type="dxa"/>
            <w:vAlign w:val="center"/>
          </w:tcPr>
          <w:p>
            <w:pPr>
              <w:pStyle w:val="17"/>
              <w:spacing w:before="118"/>
              <w:ind w:left="0" w:leftChars="0" w:right="0" w:rightChars="0"/>
              <w:jc w:val="center"/>
              <w:rPr>
                <w:rFonts w:hint="default" w:ascii="Times New Roman" w:hAnsi="Times New Roman" w:eastAsia="楷体" w:cs="Times New Roman"/>
                <w:sz w:val="28"/>
                <w:vertAlign w:val="baseline"/>
              </w:rPr>
            </w:pPr>
            <w:r>
              <w:rPr>
                <w:rFonts w:hint="default" w:ascii="Times New Roman" w:hAnsi="Times New Roman" w:cs="Times New Roman"/>
                <w:sz w:val="24"/>
              </w:rPr>
              <w:t>4</w:t>
            </w:r>
          </w:p>
        </w:tc>
        <w:tc>
          <w:tcPr>
            <w:tcW w:w="1485" w:type="dxa"/>
            <w:vAlign w:val="center"/>
          </w:tcPr>
          <w:p>
            <w:pPr>
              <w:ind w:left="0" w:leftChars="0" w:right="0" w:rightChars="0"/>
              <w:jc w:val="center"/>
              <w:rPr>
                <w:rFonts w:hint="eastAsia" w:ascii="楷体" w:eastAsia="楷体"/>
                <w:sz w:val="28"/>
                <w:vertAlign w:val="baseline"/>
                <w:lang w:val="en-US" w:eastAsia="zh-CN"/>
              </w:rPr>
            </w:pPr>
          </w:p>
        </w:tc>
        <w:tc>
          <w:tcPr>
            <w:tcW w:w="1635" w:type="dxa"/>
            <w:vAlign w:val="center"/>
          </w:tcPr>
          <w:p>
            <w:pPr>
              <w:ind w:left="0" w:leftChars="0" w:right="0" w:rightChars="0"/>
              <w:jc w:val="center"/>
              <w:rPr>
                <w:rFonts w:hint="eastAsia" w:ascii="楷体" w:eastAsia="楷体"/>
                <w:sz w:val="28"/>
                <w:vertAlign w:val="baseline"/>
                <w:lang w:val="en-US" w:eastAsia="zh-CN"/>
              </w:rPr>
            </w:pPr>
          </w:p>
        </w:tc>
        <w:tc>
          <w:tcPr>
            <w:tcW w:w="1530" w:type="dxa"/>
            <w:vAlign w:val="center"/>
          </w:tcPr>
          <w:p>
            <w:pPr>
              <w:ind w:left="0" w:leftChars="0" w:right="0" w:rightChars="0"/>
              <w:jc w:val="center"/>
              <w:rPr>
                <w:rFonts w:hint="eastAsia" w:ascii="楷体" w:eastAsia="楷体"/>
                <w:sz w:val="28"/>
                <w:vertAlign w:val="baseline"/>
              </w:rPr>
            </w:pPr>
          </w:p>
        </w:tc>
        <w:tc>
          <w:tcPr>
            <w:tcW w:w="1830" w:type="dxa"/>
            <w:vAlign w:val="center"/>
          </w:tcPr>
          <w:p>
            <w:pPr>
              <w:ind w:left="0" w:leftChars="0" w:right="0" w:rightChars="0"/>
              <w:jc w:val="center"/>
              <w:rPr>
                <w:rFonts w:hint="eastAsia" w:ascii="楷体" w:eastAsia="楷体"/>
                <w:sz w:val="28"/>
                <w:vertAlign w:val="baseline"/>
                <w:lang w:val="en-US" w:eastAsia="zh-CN"/>
              </w:rPr>
            </w:pPr>
          </w:p>
        </w:tc>
        <w:tc>
          <w:tcPr>
            <w:tcW w:w="1655" w:type="dxa"/>
            <w:vAlign w:val="center"/>
          </w:tcPr>
          <w:p>
            <w:pPr>
              <w:ind w:left="0" w:leftChars="0" w:right="0" w:rightChars="0"/>
              <w:jc w:val="center"/>
              <w:rPr>
                <w:rFonts w:hint="eastAsia" w:ascii="楷体" w:eastAsia="楷体"/>
                <w:sz w:val="28"/>
                <w:vertAlign w:val="baseline"/>
              </w:rPr>
            </w:pPr>
          </w:p>
        </w:tc>
      </w:tr>
    </w:tbl>
    <w:p>
      <w:pPr>
        <w:spacing w:after="0" w:line="408" w:lineRule="auto"/>
        <w:jc w:val="left"/>
        <w:rPr>
          <w:rFonts w:hint="eastAsia" w:ascii="楷体" w:eastAsia="楷体"/>
          <w:sz w:val="28"/>
        </w:rPr>
        <w:sectPr>
          <w:footerReference r:id="rId3" w:type="default"/>
          <w:pgSz w:w="11910" w:h="16840"/>
          <w:pgMar w:top="1520" w:right="1580" w:bottom="280" w:left="1580" w:header="720" w:footer="720" w:gutter="0"/>
          <w:pgBorders>
            <w:top w:val="none" w:sz="0" w:space="0"/>
            <w:left w:val="none" w:sz="0" w:space="0"/>
            <w:bottom w:val="none" w:sz="0" w:space="0"/>
            <w:right w:val="none" w:sz="0" w:space="0"/>
          </w:pgBorders>
          <w:pgNumType w:fmt="decimal" w:start="1"/>
        </w:sectPr>
      </w:pPr>
    </w:p>
    <w:p>
      <w:pPr>
        <w:jc w:val="center"/>
        <w:rPr>
          <w:rFonts w:hint="eastAsia"/>
          <w:b/>
          <w:bCs/>
          <w:sz w:val="32"/>
          <w:szCs w:val="32"/>
          <w:lang w:val="en-US" w:eastAsia="zh-CN"/>
        </w:rPr>
      </w:pPr>
      <w:r>
        <w:rPr>
          <w:b/>
          <w:bCs/>
          <w:sz w:val="32"/>
          <w:szCs w:val="32"/>
        </w:rPr>
        <w:t>前</w:t>
      </w:r>
      <w:r>
        <w:rPr>
          <w:rFonts w:hint="eastAsia"/>
          <w:b/>
          <w:bCs/>
          <w:sz w:val="32"/>
          <w:szCs w:val="32"/>
          <w:lang w:val="en-US" w:eastAsia="zh-CN"/>
        </w:rPr>
        <w:t xml:space="preserve"> 言</w:t>
      </w:r>
    </w:p>
    <w:p>
      <w:pPr>
        <w:pStyle w:val="5"/>
        <w:spacing w:before="193" w:line="340" w:lineRule="auto"/>
        <w:ind w:left="120" w:right="233" w:firstLine="479"/>
        <w:jc w:val="both"/>
        <w:rPr>
          <w:rFonts w:hint="default" w:ascii="Times New Roman" w:hAnsi="Times New Roman" w:cs="Times New Roman"/>
        </w:rPr>
      </w:pPr>
      <w:r>
        <w:rPr>
          <w:rFonts w:hint="default" w:ascii="Times New Roman" w:hAnsi="Times New Roman" w:cs="Times New Roman"/>
        </w:rPr>
        <w:t>本次调查地块为淄博市张店区浮</w:t>
      </w:r>
      <w:r>
        <w:rPr>
          <w:rFonts w:hint="default" w:ascii="Times New Roman" w:hAnsi="Times New Roman" w:cs="Times New Roman"/>
          <w:lang w:eastAsia="zh-CN"/>
        </w:rPr>
        <w:t>山</w:t>
      </w:r>
      <w:r>
        <w:rPr>
          <w:rFonts w:hint="default" w:ascii="Times New Roman" w:hAnsi="Times New Roman" w:cs="Times New Roman"/>
        </w:rPr>
        <w:t>驿</w:t>
      </w:r>
      <w:r>
        <w:rPr>
          <w:rFonts w:hint="eastAsia" w:ascii="Times New Roman" w:hAnsi="Times New Roman" w:cs="Times New Roman"/>
          <w:lang w:eastAsia="zh-CN"/>
        </w:rPr>
        <w:t>370303104202JA00013</w:t>
      </w:r>
      <w:r>
        <w:rPr>
          <w:rFonts w:hint="default" w:ascii="Times New Roman" w:hAnsi="Times New Roman" w:cs="Times New Roman"/>
        </w:rPr>
        <w:t>地块</w:t>
      </w:r>
      <w:r>
        <w:rPr>
          <w:rFonts w:hint="default" w:ascii="Times New Roman" w:hAnsi="Times New Roman" w:cs="Times New Roman"/>
          <w:spacing w:val="-94"/>
        </w:rPr>
        <w:t>，</w:t>
      </w:r>
      <w:r>
        <w:rPr>
          <w:rFonts w:hint="default" w:ascii="Times New Roman" w:hAnsi="Times New Roman" w:cs="Times New Roman"/>
        </w:rPr>
        <w:t>位于淄博市张店区南京路以西</w:t>
      </w:r>
      <w:r>
        <w:rPr>
          <w:rFonts w:hint="default" w:ascii="Times New Roman" w:hAnsi="Times New Roman" w:cs="Times New Roman"/>
          <w:spacing w:val="-61"/>
        </w:rPr>
        <w:t xml:space="preserve"> </w:t>
      </w:r>
      <w:r>
        <w:rPr>
          <w:rFonts w:hint="default" w:ascii="Times New Roman" w:hAnsi="Times New Roman" w:eastAsia="Calibri" w:cs="Times New Roman"/>
        </w:rPr>
        <w:t>400m</w:t>
      </w:r>
      <w:r>
        <w:rPr>
          <w:rFonts w:hint="default" w:ascii="Times New Roman" w:hAnsi="Times New Roman" w:cs="Times New Roman"/>
          <w:spacing w:val="-17"/>
        </w:rPr>
        <w:t>、</w:t>
      </w:r>
      <w:r>
        <w:rPr>
          <w:rFonts w:hint="default" w:ascii="Times New Roman" w:hAnsi="Times New Roman" w:cs="Times New Roman"/>
        </w:rPr>
        <w:t>华福</w:t>
      </w:r>
      <w:r>
        <w:rPr>
          <w:rFonts w:hint="default" w:ascii="Times New Roman" w:hAnsi="Times New Roman" w:cs="Times New Roman"/>
          <w:spacing w:val="-3"/>
        </w:rPr>
        <w:t>大</w:t>
      </w:r>
      <w:r>
        <w:rPr>
          <w:rFonts w:hint="default" w:ascii="Times New Roman" w:hAnsi="Times New Roman" w:cs="Times New Roman"/>
        </w:rPr>
        <w:t>道以南</w:t>
      </w:r>
      <w:r>
        <w:rPr>
          <w:rFonts w:hint="default" w:ascii="Times New Roman" w:hAnsi="Times New Roman" w:cs="Times New Roman"/>
          <w:spacing w:val="-60"/>
        </w:rPr>
        <w:t xml:space="preserve"> </w:t>
      </w:r>
      <w:r>
        <w:rPr>
          <w:rFonts w:hint="default" w:ascii="Times New Roman" w:hAnsi="Times New Roman" w:eastAsia="Calibri" w:cs="Times New Roman"/>
        </w:rPr>
        <w:t>100m</w:t>
      </w:r>
      <w:r>
        <w:rPr>
          <w:rFonts w:hint="default" w:ascii="Times New Roman" w:hAnsi="Times New Roman" w:eastAsia="Calibri" w:cs="Times New Roman"/>
          <w:spacing w:val="6"/>
        </w:rPr>
        <w:t xml:space="preserve"> </w:t>
      </w:r>
      <w:r>
        <w:rPr>
          <w:rFonts w:hint="default" w:ascii="Times New Roman" w:hAnsi="Times New Roman" w:cs="Times New Roman"/>
        </w:rPr>
        <w:t>处</w:t>
      </w:r>
      <w:r>
        <w:rPr>
          <w:rFonts w:hint="default" w:ascii="Times New Roman" w:hAnsi="Times New Roman" w:cs="Times New Roman"/>
          <w:spacing w:val="-17"/>
        </w:rPr>
        <w:t>，</w:t>
      </w:r>
      <w:r>
        <w:rPr>
          <w:rFonts w:hint="default" w:ascii="Times New Roman" w:hAnsi="Times New Roman" w:cs="Times New Roman"/>
        </w:rPr>
        <w:t>占</w:t>
      </w:r>
      <w:r>
        <w:rPr>
          <w:rFonts w:hint="default" w:ascii="Times New Roman" w:hAnsi="Times New Roman" w:cs="Times New Roman"/>
          <w:spacing w:val="-3"/>
        </w:rPr>
        <w:t>地</w:t>
      </w:r>
      <w:r>
        <w:rPr>
          <w:rFonts w:hint="default" w:ascii="Times New Roman" w:hAnsi="Times New Roman" w:cs="Times New Roman"/>
        </w:rPr>
        <w:t>面积</w:t>
      </w:r>
      <w:r>
        <w:rPr>
          <w:rFonts w:hint="default" w:ascii="Times New Roman" w:hAnsi="Times New Roman" w:cs="Times New Roman"/>
          <w:spacing w:val="-60"/>
        </w:rPr>
        <w:t xml:space="preserve"> </w:t>
      </w:r>
      <w:r>
        <w:rPr>
          <w:rFonts w:hint="default" w:ascii="Times New Roman" w:hAnsi="Times New Roman" w:eastAsia="Calibri" w:cs="Times New Roman"/>
        </w:rPr>
        <w:t>1</w:t>
      </w:r>
      <w:r>
        <w:rPr>
          <w:rFonts w:hint="default" w:ascii="Times New Roman" w:hAnsi="Times New Roman" w:eastAsia="Calibri" w:cs="Times New Roman"/>
          <w:spacing w:val="1"/>
        </w:rPr>
        <w:t>1</w:t>
      </w:r>
      <w:r>
        <w:rPr>
          <w:rFonts w:hint="default" w:ascii="Times New Roman" w:hAnsi="Times New Roman" w:eastAsia="Calibri" w:cs="Times New Roman"/>
        </w:rPr>
        <w:t>3</w:t>
      </w:r>
      <w:r>
        <w:rPr>
          <w:rFonts w:hint="default" w:ascii="Times New Roman" w:hAnsi="Times New Roman" w:eastAsia="Calibri" w:cs="Times New Roman"/>
          <w:spacing w:val="-1"/>
        </w:rPr>
        <w:t>9</w:t>
      </w:r>
      <w:r>
        <w:rPr>
          <w:rFonts w:hint="default" w:ascii="Times New Roman" w:hAnsi="Times New Roman" w:eastAsia="Calibri" w:cs="Times New Roman"/>
        </w:rPr>
        <w:t>5</w:t>
      </w:r>
      <w:r>
        <w:rPr>
          <w:rFonts w:hint="eastAsia" w:ascii="Times New Roman" w:hAnsi="Times New Roman" w:cs="Times New Roman"/>
          <w:spacing w:val="6"/>
          <w:lang w:val="en-US" w:eastAsia="zh-CN"/>
        </w:rPr>
        <w:t>m</w:t>
      </w:r>
      <w:r>
        <w:rPr>
          <w:rFonts w:hint="eastAsia" w:ascii="Times New Roman" w:hAnsi="Times New Roman" w:cs="Times New Roman"/>
          <w:spacing w:val="6"/>
          <w:vertAlign w:val="superscript"/>
          <w:lang w:val="en-US" w:eastAsia="zh-CN"/>
        </w:rPr>
        <w:t>2</w:t>
      </w:r>
      <w:r>
        <w:rPr>
          <w:rFonts w:hint="default" w:ascii="Times New Roman" w:hAnsi="Times New Roman" w:cs="Times New Roman"/>
        </w:rPr>
        <w:t>（</w:t>
      </w:r>
      <w:r>
        <w:rPr>
          <w:rFonts w:hint="default" w:ascii="Times New Roman" w:hAnsi="Times New Roman" w:eastAsia="Calibri" w:cs="Times New Roman"/>
        </w:rPr>
        <w:t>1</w:t>
      </w:r>
      <w:r>
        <w:rPr>
          <w:rFonts w:hint="default" w:ascii="Times New Roman" w:hAnsi="Times New Roman" w:eastAsia="Calibri" w:cs="Times New Roman"/>
          <w:spacing w:val="1"/>
        </w:rPr>
        <w:t>7</w:t>
      </w:r>
      <w:r>
        <w:rPr>
          <w:rFonts w:hint="default" w:ascii="Times New Roman" w:hAnsi="Times New Roman" w:eastAsia="Calibri" w:cs="Times New Roman"/>
          <w:spacing w:val="-1"/>
        </w:rPr>
        <w:t>.</w:t>
      </w:r>
      <w:r>
        <w:rPr>
          <w:rFonts w:hint="default" w:ascii="Times New Roman" w:hAnsi="Times New Roman" w:eastAsia="Calibri" w:cs="Times New Roman"/>
          <w:spacing w:val="-3"/>
        </w:rPr>
        <w:t>0</w:t>
      </w:r>
      <w:r>
        <w:rPr>
          <w:rFonts w:hint="default" w:ascii="Times New Roman" w:hAnsi="Times New Roman" w:eastAsia="Calibri" w:cs="Times New Roman"/>
        </w:rPr>
        <w:t>9</w:t>
      </w:r>
      <w:r>
        <w:rPr>
          <w:rFonts w:hint="default" w:ascii="Times New Roman" w:hAnsi="Times New Roman" w:eastAsia="Calibri" w:cs="Times New Roman"/>
          <w:spacing w:val="-1"/>
        </w:rPr>
        <w:t>2</w:t>
      </w:r>
      <w:r>
        <w:rPr>
          <w:rFonts w:hint="default" w:ascii="Times New Roman" w:hAnsi="Times New Roman" w:eastAsia="Calibri" w:cs="Times New Roman"/>
        </w:rPr>
        <w:t>5</w:t>
      </w:r>
      <w:r>
        <w:rPr>
          <w:rFonts w:hint="default" w:ascii="Times New Roman" w:hAnsi="Times New Roman" w:eastAsia="Calibri" w:cs="Times New Roman"/>
          <w:spacing w:val="6"/>
        </w:rPr>
        <w:t xml:space="preserve"> </w:t>
      </w:r>
      <w:r>
        <w:rPr>
          <w:rFonts w:hint="default" w:ascii="Times New Roman" w:hAnsi="Times New Roman" w:cs="Times New Roman"/>
        </w:rPr>
        <w:t>亩</w:t>
      </w:r>
      <w:r>
        <w:rPr>
          <w:rFonts w:hint="default" w:ascii="Times New Roman" w:hAnsi="Times New Roman" w:cs="Times New Roman"/>
          <w:spacing w:val="-17"/>
        </w:rPr>
        <w:t>），</w:t>
      </w:r>
      <w:r>
        <w:rPr>
          <w:rFonts w:hint="default" w:ascii="Times New Roman" w:hAnsi="Times New Roman" w:cs="Times New Roman"/>
        </w:rPr>
        <w:t>地块中心坐标为</w:t>
      </w:r>
      <w:r>
        <w:rPr>
          <w:rFonts w:hint="default" w:ascii="Times New Roman" w:hAnsi="Times New Roman" w:cs="Times New Roman"/>
          <w:spacing w:val="-46"/>
        </w:rPr>
        <w:t xml:space="preserve"> </w:t>
      </w:r>
      <w:r>
        <w:rPr>
          <w:rFonts w:hint="default" w:ascii="Times New Roman" w:hAnsi="Times New Roman" w:eastAsia="Times New Roman" w:cs="Times New Roman"/>
        </w:rPr>
        <w:t>E</w:t>
      </w:r>
      <w:r>
        <w:rPr>
          <w:rFonts w:hint="default" w:ascii="Times New Roman" w:hAnsi="Times New Roman" w:eastAsia="Times New Roman" w:cs="Times New Roman"/>
          <w:spacing w:val="-10"/>
        </w:rPr>
        <w:t>1</w:t>
      </w:r>
      <w:r>
        <w:rPr>
          <w:rFonts w:hint="default" w:ascii="Times New Roman" w:hAnsi="Times New Roman" w:eastAsia="Times New Roman" w:cs="Times New Roman"/>
        </w:rPr>
        <w:t>17.9958</w:t>
      </w:r>
      <w:r>
        <w:rPr>
          <w:rFonts w:hint="default" w:ascii="Times New Roman" w:hAnsi="Times New Roman" w:eastAsia="Times New Roman" w:cs="Times New Roman"/>
          <w:spacing w:val="2"/>
        </w:rPr>
        <w:t>4</w:t>
      </w:r>
      <w:r>
        <w:rPr>
          <w:rFonts w:hint="default" w:ascii="Times New Roman" w:hAnsi="Times New Roman" w:eastAsia="Times New Roman" w:cs="Times New Roman"/>
        </w:rPr>
        <w:t>8006</w:t>
      </w:r>
      <w:r>
        <w:rPr>
          <w:rFonts w:hint="default" w:ascii="Times New Roman" w:hAnsi="Times New Roman" w:cs="Times New Roman"/>
        </w:rPr>
        <w:t>，</w:t>
      </w:r>
      <w:r>
        <w:rPr>
          <w:rFonts w:hint="default" w:ascii="Times New Roman" w:hAnsi="Times New Roman" w:eastAsia="Times New Roman" w:cs="Times New Roman"/>
        </w:rPr>
        <w:t>N36.76004621</w:t>
      </w:r>
      <w:r>
        <w:rPr>
          <w:rFonts w:hint="default" w:ascii="Times New Roman" w:hAnsi="Times New Roman" w:eastAsia="Times New Roman" w:cs="Times New Roman"/>
          <w:spacing w:val="-1"/>
        </w:rPr>
        <w:t>7</w:t>
      </w:r>
      <w:r>
        <w:rPr>
          <w:rFonts w:hint="default" w:ascii="Times New Roman" w:hAnsi="Times New Roman" w:cs="Times New Roman"/>
        </w:rPr>
        <w:t>。地块四至范围分别为：东侧紧邻浮</w:t>
      </w:r>
      <w:r>
        <w:rPr>
          <w:rFonts w:hint="default" w:ascii="Times New Roman" w:hAnsi="Times New Roman" w:cs="Times New Roman"/>
          <w:lang w:eastAsia="zh-CN"/>
        </w:rPr>
        <w:t>山</w:t>
      </w:r>
      <w:r>
        <w:rPr>
          <w:rFonts w:hint="default" w:ascii="Times New Roman" w:hAnsi="Times New Roman" w:cs="Times New Roman"/>
        </w:rPr>
        <w:t>驿村，西侧紧邻浮</w:t>
      </w:r>
      <w:r>
        <w:rPr>
          <w:rFonts w:hint="default" w:ascii="Times New Roman" w:hAnsi="Times New Roman" w:cs="Times New Roman"/>
          <w:lang w:eastAsia="zh-CN"/>
        </w:rPr>
        <w:t>山</w:t>
      </w:r>
      <w:r>
        <w:rPr>
          <w:rFonts w:hint="default" w:ascii="Times New Roman" w:hAnsi="Times New Roman" w:cs="Times New Roman"/>
        </w:rPr>
        <w:t>驿耕地，南侧紧邻浮</w:t>
      </w:r>
      <w:r>
        <w:rPr>
          <w:rFonts w:hint="default" w:ascii="Times New Roman" w:hAnsi="Times New Roman" w:cs="Times New Roman"/>
          <w:lang w:eastAsia="zh-CN"/>
        </w:rPr>
        <w:t>山</w:t>
      </w:r>
      <w:r>
        <w:rPr>
          <w:rFonts w:hint="default" w:ascii="Times New Roman" w:hAnsi="Times New Roman" w:cs="Times New Roman"/>
        </w:rPr>
        <w:t>驿耕地，北侧紧邻傅家村。</w:t>
      </w:r>
    </w:p>
    <w:p>
      <w:pPr>
        <w:pStyle w:val="5"/>
        <w:spacing w:before="53" w:line="336" w:lineRule="auto"/>
        <w:ind w:left="120" w:right="142" w:firstLine="479"/>
        <w:rPr>
          <w:rFonts w:hint="default" w:ascii="Times New Roman" w:hAnsi="Times New Roman" w:cs="Times New Roman"/>
        </w:rPr>
      </w:pPr>
      <w:r>
        <w:rPr>
          <w:rFonts w:hint="default" w:ascii="Times New Roman" w:hAnsi="Times New Roman" w:cs="Times New Roman"/>
        </w:rPr>
        <w:t>自上世纪至今，本次调查地块为浮</w:t>
      </w:r>
      <w:r>
        <w:rPr>
          <w:rFonts w:hint="default" w:ascii="Times New Roman" w:hAnsi="Times New Roman" w:cs="Times New Roman"/>
          <w:lang w:eastAsia="zh-CN"/>
        </w:rPr>
        <w:t>山</w:t>
      </w:r>
      <w:r>
        <w:rPr>
          <w:rFonts w:hint="default" w:ascii="Times New Roman" w:hAnsi="Times New Roman" w:cs="Times New Roman"/>
        </w:rPr>
        <w:t>驿耕地（水浇地），历史上从事小</w:t>
      </w:r>
      <w:r>
        <w:rPr>
          <w:rFonts w:hint="default" w:ascii="Times New Roman" w:hAnsi="Times New Roman" w:cs="Times New Roman"/>
          <w:spacing w:val="1"/>
        </w:rPr>
        <w:t>麦</w:t>
      </w:r>
      <w:r>
        <w:rPr>
          <w:rFonts w:hint="default" w:ascii="Times New Roman" w:hAnsi="Times New Roman" w:cs="Times New Roman"/>
        </w:rPr>
        <w:t>、玉米等基础农作物种植活动，无其他生产活动；</w:t>
      </w:r>
      <w:r>
        <w:rPr>
          <w:rFonts w:hint="default" w:ascii="Times New Roman" w:hAnsi="Times New Roman" w:eastAsia="Calibri" w:cs="Times New Roman"/>
        </w:rPr>
        <w:t>2019</w:t>
      </w:r>
      <w:r>
        <w:rPr>
          <w:rFonts w:hint="default" w:ascii="Times New Roman" w:hAnsi="Times New Roman" w:eastAsia="Calibri" w:cs="Times New Roman"/>
          <w:spacing w:val="20"/>
        </w:rPr>
        <w:t xml:space="preserve"> </w:t>
      </w:r>
      <w:r>
        <w:rPr>
          <w:rFonts w:hint="default" w:ascii="Times New Roman" w:hAnsi="Times New Roman" w:cs="Times New Roman"/>
        </w:rPr>
        <w:t>年</w:t>
      </w:r>
      <w:r>
        <w:rPr>
          <w:rFonts w:hint="default" w:ascii="Times New Roman" w:hAnsi="Times New Roman" w:cs="Times New Roman"/>
          <w:spacing w:val="-46"/>
        </w:rPr>
        <w:t xml:space="preserve"> </w:t>
      </w:r>
      <w:r>
        <w:rPr>
          <w:rFonts w:hint="default" w:ascii="Times New Roman" w:hAnsi="Times New Roman" w:eastAsia="Calibri" w:cs="Times New Roman"/>
          <w:spacing w:val="-2"/>
        </w:rPr>
        <w:t>1</w:t>
      </w:r>
      <w:r>
        <w:rPr>
          <w:rFonts w:hint="default" w:ascii="Times New Roman" w:hAnsi="Times New Roman" w:eastAsia="Calibri" w:cs="Times New Roman"/>
        </w:rPr>
        <w:t>2</w:t>
      </w:r>
      <w:r>
        <w:rPr>
          <w:rFonts w:hint="default" w:ascii="Times New Roman" w:hAnsi="Times New Roman" w:eastAsia="Calibri" w:cs="Times New Roman"/>
          <w:spacing w:val="21"/>
        </w:rPr>
        <w:t xml:space="preserve"> </w:t>
      </w:r>
      <w:r>
        <w:rPr>
          <w:rFonts w:hint="default" w:ascii="Times New Roman" w:hAnsi="Times New Roman" w:cs="Times New Roman"/>
        </w:rPr>
        <w:t>月</w:t>
      </w:r>
      <w:r>
        <w:rPr>
          <w:rFonts w:hint="default" w:ascii="Times New Roman" w:hAnsi="Times New Roman" w:cs="Times New Roman"/>
          <w:spacing w:val="-46"/>
        </w:rPr>
        <w:t xml:space="preserve"> </w:t>
      </w:r>
      <w:r>
        <w:rPr>
          <w:rFonts w:hint="default" w:ascii="Times New Roman" w:hAnsi="Times New Roman" w:eastAsia="Calibri" w:cs="Times New Roman"/>
        </w:rPr>
        <w:t>25</w:t>
      </w:r>
      <w:r>
        <w:rPr>
          <w:rFonts w:hint="default" w:ascii="Times New Roman" w:hAnsi="Times New Roman" w:eastAsia="Calibri" w:cs="Times New Roman"/>
          <w:spacing w:val="20"/>
        </w:rPr>
        <w:t xml:space="preserve"> </w:t>
      </w:r>
      <w:r>
        <w:rPr>
          <w:rFonts w:hint="default" w:ascii="Times New Roman" w:hAnsi="Times New Roman" w:cs="Times New Roman"/>
          <w:spacing w:val="-3"/>
        </w:rPr>
        <w:t>日</w:t>
      </w:r>
      <w:r>
        <w:rPr>
          <w:rFonts w:hint="default" w:ascii="Times New Roman" w:hAnsi="Times New Roman" w:cs="Times New Roman"/>
        </w:rPr>
        <w:t>，根据《淄博市张店</w:t>
      </w:r>
      <w:r>
        <w:rPr>
          <w:rFonts w:hint="default" w:ascii="Times New Roman" w:hAnsi="Times New Roman" w:cs="Times New Roman"/>
          <w:spacing w:val="2"/>
        </w:rPr>
        <w:t>区</w:t>
      </w:r>
      <w:r>
        <w:rPr>
          <w:rFonts w:hint="default" w:ascii="Times New Roman" w:hAnsi="Times New Roman" w:cs="Times New Roman"/>
        </w:rPr>
        <w:t>傅家镇</w:t>
      </w:r>
      <w:r>
        <w:rPr>
          <w:rFonts w:hint="default" w:ascii="Times New Roman" w:hAnsi="Times New Roman" w:cs="Times New Roman"/>
          <w:spacing w:val="2"/>
        </w:rPr>
        <w:t>镇区</w:t>
      </w:r>
      <w:r>
        <w:rPr>
          <w:rFonts w:hint="default" w:ascii="Times New Roman" w:hAnsi="Times New Roman" w:cs="Times New Roman"/>
        </w:rPr>
        <w:t>控制性详</w:t>
      </w:r>
      <w:r>
        <w:rPr>
          <w:rFonts w:hint="default" w:ascii="Times New Roman" w:hAnsi="Times New Roman" w:cs="Times New Roman"/>
          <w:spacing w:val="2"/>
        </w:rPr>
        <w:t>细</w:t>
      </w:r>
      <w:r>
        <w:rPr>
          <w:rFonts w:hint="default" w:ascii="Times New Roman" w:hAnsi="Times New Roman" w:cs="Times New Roman"/>
        </w:rPr>
        <w:t>规划》</w:t>
      </w:r>
      <w:r>
        <w:rPr>
          <w:rFonts w:hint="default" w:ascii="Times New Roman" w:hAnsi="Times New Roman" w:cs="Times New Roman"/>
          <w:spacing w:val="1"/>
        </w:rPr>
        <w:t>（</w:t>
      </w:r>
      <w:r>
        <w:rPr>
          <w:rFonts w:hint="default" w:ascii="Times New Roman" w:hAnsi="Times New Roman" w:eastAsia="Calibri" w:cs="Times New Roman"/>
        </w:rPr>
        <w:t>2</w:t>
      </w:r>
      <w:r>
        <w:rPr>
          <w:rFonts w:hint="default" w:ascii="Times New Roman" w:hAnsi="Times New Roman" w:eastAsia="Calibri" w:cs="Times New Roman"/>
          <w:spacing w:val="3"/>
        </w:rPr>
        <w:t>0</w:t>
      </w:r>
      <w:r>
        <w:rPr>
          <w:rFonts w:hint="default" w:ascii="Times New Roman" w:hAnsi="Times New Roman" w:eastAsia="Calibri" w:cs="Times New Roman"/>
        </w:rPr>
        <w:t xml:space="preserve">20 </w:t>
      </w:r>
      <w:r>
        <w:rPr>
          <w:rFonts w:hint="default" w:ascii="Times New Roman" w:hAnsi="Times New Roman" w:cs="Times New Roman"/>
        </w:rPr>
        <w:t>年），本次调</w:t>
      </w:r>
      <w:r>
        <w:rPr>
          <w:rFonts w:hint="default" w:ascii="Times New Roman" w:hAnsi="Times New Roman" w:cs="Times New Roman"/>
          <w:spacing w:val="2"/>
        </w:rPr>
        <w:t>查地</w:t>
      </w:r>
      <w:r>
        <w:rPr>
          <w:rFonts w:hint="default" w:ascii="Times New Roman" w:hAnsi="Times New Roman" w:cs="Times New Roman"/>
        </w:rPr>
        <w:t>块未来用地规划为二类居住用地（</w:t>
      </w:r>
      <w:r>
        <w:rPr>
          <w:rFonts w:hint="default" w:ascii="Times New Roman" w:hAnsi="Times New Roman" w:eastAsia="Calibri" w:cs="Times New Roman"/>
          <w:spacing w:val="-1"/>
        </w:rPr>
        <w:t>R</w:t>
      </w:r>
      <w:r>
        <w:rPr>
          <w:rFonts w:hint="default" w:ascii="Times New Roman" w:hAnsi="Times New Roman" w:eastAsia="Calibri" w:cs="Times New Roman"/>
        </w:rPr>
        <w:t>2</w:t>
      </w:r>
      <w:r>
        <w:rPr>
          <w:rFonts w:hint="default" w:ascii="Times New Roman" w:hAnsi="Times New Roman" w:cs="Times New Roman"/>
        </w:rPr>
        <w:t>）。</w:t>
      </w:r>
    </w:p>
    <w:p>
      <w:pPr>
        <w:pStyle w:val="5"/>
        <w:spacing w:before="6" w:line="340" w:lineRule="auto"/>
        <w:ind w:left="120" w:right="238" w:firstLine="479"/>
        <w:jc w:val="both"/>
        <w:rPr>
          <w:rFonts w:hint="default" w:ascii="Times New Roman" w:hAnsi="Times New Roman" w:cs="Times New Roman"/>
        </w:rPr>
      </w:pPr>
      <w:r>
        <w:rPr>
          <w:rFonts w:hint="default" w:ascii="Times New Roman" w:hAnsi="Times New Roman" w:cs="Times New Roman"/>
        </w:rPr>
        <w:t>根据</w:t>
      </w:r>
      <w:r>
        <w:rPr>
          <w:rFonts w:hint="default" w:ascii="Times New Roman" w:hAnsi="Times New Roman" w:cs="Times New Roman"/>
          <w:spacing w:val="-58"/>
        </w:rPr>
        <w:t xml:space="preserve"> </w:t>
      </w:r>
      <w:r>
        <w:rPr>
          <w:rFonts w:hint="default" w:ascii="Times New Roman" w:hAnsi="Times New Roman" w:eastAsia="Calibri" w:cs="Times New Roman"/>
        </w:rPr>
        <w:t>2019</w:t>
      </w:r>
      <w:r>
        <w:rPr>
          <w:rFonts w:hint="default" w:ascii="Times New Roman" w:hAnsi="Times New Roman" w:eastAsia="Calibri" w:cs="Times New Roman"/>
          <w:spacing w:val="9"/>
        </w:rPr>
        <w:t xml:space="preserve"> </w:t>
      </w:r>
      <w:r>
        <w:rPr>
          <w:rFonts w:hint="default" w:ascii="Times New Roman" w:hAnsi="Times New Roman" w:cs="Times New Roman"/>
        </w:rPr>
        <w:t>年</w:t>
      </w:r>
      <w:r>
        <w:rPr>
          <w:rFonts w:hint="default" w:ascii="Times New Roman" w:hAnsi="Times New Roman" w:cs="Times New Roman"/>
          <w:spacing w:val="-58"/>
        </w:rPr>
        <w:t xml:space="preserve"> </w:t>
      </w:r>
      <w:r>
        <w:rPr>
          <w:rFonts w:hint="default" w:ascii="Times New Roman" w:hAnsi="Times New Roman" w:eastAsia="Calibri" w:cs="Times New Roman"/>
        </w:rPr>
        <w:t>1</w:t>
      </w:r>
      <w:r>
        <w:rPr>
          <w:rFonts w:hint="default" w:ascii="Times New Roman" w:hAnsi="Times New Roman" w:eastAsia="Calibri" w:cs="Times New Roman"/>
          <w:spacing w:val="8"/>
        </w:rPr>
        <w:t xml:space="preserve"> </w:t>
      </w:r>
      <w:r>
        <w:rPr>
          <w:rFonts w:hint="default" w:ascii="Times New Roman" w:hAnsi="Times New Roman" w:cs="Times New Roman"/>
        </w:rPr>
        <w:t>月</w:t>
      </w:r>
      <w:r>
        <w:rPr>
          <w:rFonts w:hint="default" w:ascii="Times New Roman" w:hAnsi="Times New Roman" w:cs="Times New Roman"/>
          <w:spacing w:val="-58"/>
        </w:rPr>
        <w:t xml:space="preserve"> </w:t>
      </w:r>
      <w:r>
        <w:rPr>
          <w:rFonts w:hint="default" w:ascii="Times New Roman" w:hAnsi="Times New Roman" w:eastAsia="Calibri" w:cs="Times New Roman"/>
        </w:rPr>
        <w:t>1</w:t>
      </w:r>
      <w:r>
        <w:rPr>
          <w:rFonts w:hint="default" w:ascii="Times New Roman" w:hAnsi="Times New Roman" w:eastAsia="Calibri" w:cs="Times New Roman"/>
          <w:spacing w:val="8"/>
        </w:rPr>
        <w:t xml:space="preserve"> </w:t>
      </w:r>
      <w:r>
        <w:rPr>
          <w:rFonts w:hint="default" w:ascii="Times New Roman" w:hAnsi="Times New Roman" w:cs="Times New Roman"/>
          <w:spacing w:val="-3"/>
        </w:rPr>
        <w:t>日</w:t>
      </w:r>
      <w:r>
        <w:rPr>
          <w:rFonts w:hint="default" w:ascii="Times New Roman" w:hAnsi="Times New Roman" w:cs="Times New Roman"/>
        </w:rPr>
        <w:t>实施的《中华人民共和国土壤污染防治法》第五十九</w:t>
      </w:r>
      <w:r>
        <w:rPr>
          <w:rFonts w:hint="default" w:ascii="Times New Roman" w:hAnsi="Times New Roman" w:cs="Times New Roman"/>
          <w:spacing w:val="-1"/>
        </w:rPr>
        <w:t>条</w:t>
      </w:r>
      <w:r>
        <w:rPr>
          <w:rFonts w:hint="default" w:ascii="Times New Roman" w:hAnsi="Times New Roman" w:cs="Times New Roman"/>
        </w:rPr>
        <w:t>要求</w:t>
      </w:r>
      <w:r>
        <w:rPr>
          <w:rFonts w:hint="default" w:ascii="Times New Roman" w:hAnsi="Times New Roman" w:cs="Times New Roman"/>
          <w:spacing w:val="-48"/>
        </w:rPr>
        <w:t>：</w:t>
      </w:r>
      <w:r>
        <w:rPr>
          <w:rFonts w:hint="eastAsia" w:ascii="Times New Roman" w:hAnsi="Times New Roman" w:cs="Times New Roman"/>
          <w:lang w:eastAsia="zh-CN"/>
        </w:rPr>
        <w:t>“</w:t>
      </w:r>
      <w:r>
        <w:rPr>
          <w:rFonts w:hint="default" w:ascii="Times New Roman" w:hAnsi="Times New Roman" w:cs="Times New Roman"/>
        </w:rPr>
        <w:t>用途变更为住宅</w:t>
      </w:r>
      <w:r>
        <w:rPr>
          <w:rFonts w:hint="default" w:ascii="Times New Roman" w:hAnsi="Times New Roman" w:cs="Times New Roman"/>
          <w:spacing w:val="-24"/>
        </w:rPr>
        <w:t>、</w:t>
      </w:r>
      <w:r>
        <w:rPr>
          <w:rFonts w:hint="default" w:ascii="Times New Roman" w:hAnsi="Times New Roman" w:cs="Times New Roman"/>
        </w:rPr>
        <w:t>公共管理与公共服务用地的</w:t>
      </w:r>
      <w:r>
        <w:rPr>
          <w:rFonts w:hint="default" w:ascii="Times New Roman" w:hAnsi="Times New Roman" w:cs="Times New Roman"/>
          <w:spacing w:val="-24"/>
        </w:rPr>
        <w:t>，</w:t>
      </w:r>
      <w:r>
        <w:rPr>
          <w:rFonts w:hint="default" w:ascii="Times New Roman" w:hAnsi="Times New Roman" w:cs="Times New Roman"/>
        </w:rPr>
        <w:t>变更前应当按照规定</w:t>
      </w:r>
      <w:r>
        <w:rPr>
          <w:rFonts w:hint="default" w:ascii="Times New Roman" w:hAnsi="Times New Roman" w:cs="Times New Roman"/>
          <w:spacing w:val="4"/>
        </w:rPr>
        <w:t>进行土壤污染状况调</w:t>
      </w:r>
      <w:r>
        <w:rPr>
          <w:rFonts w:hint="default" w:ascii="Times New Roman" w:hAnsi="Times New Roman" w:cs="Times New Roman"/>
          <w:spacing w:val="2"/>
        </w:rPr>
        <w:t>查</w:t>
      </w:r>
      <w:r>
        <w:rPr>
          <w:rFonts w:hint="eastAsia" w:ascii="Times New Roman" w:hAnsi="Times New Roman" w:cs="Times New Roman"/>
          <w:spacing w:val="4"/>
          <w:lang w:eastAsia="zh-CN"/>
        </w:rPr>
        <w:t>”</w:t>
      </w:r>
      <w:r>
        <w:rPr>
          <w:rFonts w:hint="default" w:ascii="Times New Roman" w:hAnsi="Times New Roman" w:cs="Times New Roman"/>
          <w:spacing w:val="4"/>
        </w:rPr>
        <w:t>。</w:t>
      </w:r>
      <w:r>
        <w:rPr>
          <w:rFonts w:hint="default" w:ascii="Times New Roman" w:hAnsi="Times New Roman" w:cs="Times New Roman"/>
          <w:spacing w:val="5"/>
        </w:rPr>
        <w:t>因</w:t>
      </w:r>
      <w:r>
        <w:rPr>
          <w:rFonts w:hint="default" w:ascii="Times New Roman" w:hAnsi="Times New Roman" w:cs="Times New Roman"/>
          <w:spacing w:val="4"/>
        </w:rPr>
        <w:t>本次调查地块</w:t>
      </w:r>
      <w:r>
        <w:rPr>
          <w:rFonts w:hint="default" w:ascii="Times New Roman" w:hAnsi="Times New Roman" w:cs="Times New Roman"/>
          <w:spacing w:val="2"/>
        </w:rPr>
        <w:t>土</w:t>
      </w:r>
      <w:r>
        <w:rPr>
          <w:rFonts w:hint="default" w:ascii="Times New Roman" w:hAnsi="Times New Roman" w:cs="Times New Roman"/>
          <w:spacing w:val="4"/>
        </w:rPr>
        <w:t>地利用性质变更为二</w:t>
      </w:r>
      <w:r>
        <w:rPr>
          <w:rFonts w:hint="default" w:ascii="Times New Roman" w:hAnsi="Times New Roman" w:cs="Times New Roman"/>
          <w:spacing w:val="2"/>
        </w:rPr>
        <w:t>类</w:t>
      </w:r>
      <w:r>
        <w:rPr>
          <w:rFonts w:hint="default" w:ascii="Times New Roman" w:hAnsi="Times New Roman" w:cs="Times New Roman"/>
          <w:spacing w:val="4"/>
        </w:rPr>
        <w:t>居住</w:t>
      </w:r>
      <w:r>
        <w:rPr>
          <w:rFonts w:hint="default" w:ascii="Times New Roman" w:hAnsi="Times New Roman" w:cs="Times New Roman"/>
          <w:spacing w:val="2"/>
        </w:rPr>
        <w:t>用</w:t>
      </w:r>
      <w:r>
        <w:rPr>
          <w:rFonts w:hint="default" w:ascii="Times New Roman" w:hAnsi="Times New Roman" w:cs="Times New Roman"/>
        </w:rPr>
        <w:t>地</w:t>
      </w:r>
      <w:r>
        <w:rPr>
          <w:rFonts w:hint="default" w:ascii="Times New Roman" w:hAnsi="Times New Roman" w:cs="Times New Roman"/>
          <w:spacing w:val="-1"/>
        </w:rPr>
        <w:t>（</w:t>
      </w:r>
      <w:r>
        <w:rPr>
          <w:rFonts w:hint="default" w:ascii="Times New Roman" w:hAnsi="Times New Roman" w:eastAsia="Calibri" w:cs="Times New Roman"/>
          <w:spacing w:val="-1"/>
        </w:rPr>
        <w:t>R</w:t>
      </w:r>
      <w:r>
        <w:rPr>
          <w:rFonts w:hint="default" w:ascii="Times New Roman" w:hAnsi="Times New Roman" w:eastAsia="Calibri" w:cs="Times New Roman"/>
        </w:rPr>
        <w:t>2</w:t>
      </w:r>
      <w:r>
        <w:rPr>
          <w:rFonts w:hint="default" w:ascii="Times New Roman" w:hAnsi="Times New Roman" w:cs="Times New Roman"/>
          <w:spacing w:val="-36"/>
        </w:rPr>
        <w:t>），</w:t>
      </w:r>
      <w:r>
        <w:rPr>
          <w:rFonts w:hint="default" w:ascii="Times New Roman" w:hAnsi="Times New Roman" w:cs="Times New Roman"/>
        </w:rPr>
        <w:t>为了保证该</w:t>
      </w:r>
      <w:r>
        <w:rPr>
          <w:rFonts w:hint="default" w:ascii="Times New Roman" w:hAnsi="Times New Roman" w:cs="Times New Roman"/>
          <w:spacing w:val="2"/>
        </w:rPr>
        <w:t>地</w:t>
      </w:r>
      <w:r>
        <w:rPr>
          <w:rFonts w:hint="default" w:ascii="Times New Roman" w:hAnsi="Times New Roman" w:cs="Times New Roman"/>
        </w:rPr>
        <w:t>块的安全再利用</w:t>
      </w:r>
      <w:r>
        <w:rPr>
          <w:rFonts w:hint="default" w:ascii="Times New Roman" w:hAnsi="Times New Roman" w:cs="Times New Roman"/>
          <w:spacing w:val="-36"/>
        </w:rPr>
        <w:t>，</w:t>
      </w:r>
      <w:r>
        <w:rPr>
          <w:rFonts w:hint="default" w:ascii="Times New Roman" w:hAnsi="Times New Roman" w:cs="Times New Roman"/>
        </w:rPr>
        <w:t>淄博市张店区傅家镇浮</w:t>
      </w:r>
      <w:r>
        <w:rPr>
          <w:rFonts w:hint="default" w:ascii="Times New Roman" w:hAnsi="Times New Roman" w:cs="Times New Roman"/>
          <w:lang w:eastAsia="zh-CN"/>
        </w:rPr>
        <w:t>山</w:t>
      </w:r>
      <w:r>
        <w:rPr>
          <w:rFonts w:hint="default" w:ascii="Times New Roman" w:hAnsi="Times New Roman" w:cs="Times New Roman"/>
          <w:spacing w:val="1"/>
        </w:rPr>
        <w:t>驿</w:t>
      </w:r>
      <w:r>
        <w:rPr>
          <w:rFonts w:hint="default" w:ascii="Times New Roman" w:hAnsi="Times New Roman" w:cs="Times New Roman"/>
        </w:rPr>
        <w:t>村村民委员</w:t>
      </w:r>
      <w:r>
        <w:rPr>
          <w:rFonts w:hint="default" w:ascii="Times New Roman" w:hAnsi="Times New Roman" w:cs="Times New Roman"/>
          <w:spacing w:val="4"/>
        </w:rPr>
        <w:t>会委托</w:t>
      </w:r>
      <w:r>
        <w:rPr>
          <w:rFonts w:hint="default" w:ascii="Times New Roman" w:hAnsi="Times New Roman" w:cs="Times New Roman"/>
          <w:spacing w:val="2"/>
          <w:lang w:eastAsia="zh-CN"/>
        </w:rPr>
        <w:t>山</w:t>
      </w:r>
      <w:r>
        <w:rPr>
          <w:rFonts w:hint="default" w:ascii="Times New Roman" w:hAnsi="Times New Roman" w:cs="Times New Roman"/>
          <w:spacing w:val="4"/>
        </w:rPr>
        <w:t>东</w:t>
      </w:r>
      <w:r>
        <w:rPr>
          <w:rFonts w:hint="eastAsia" w:ascii="Times New Roman" w:hAnsi="Times New Roman" w:cs="Times New Roman"/>
          <w:spacing w:val="4"/>
          <w:lang w:eastAsia="zh-CN"/>
        </w:rPr>
        <w:t>XX</w:t>
      </w:r>
      <w:r>
        <w:rPr>
          <w:rFonts w:hint="default" w:ascii="Times New Roman" w:hAnsi="Times New Roman" w:cs="Times New Roman"/>
          <w:spacing w:val="4"/>
        </w:rPr>
        <w:t>检测</w:t>
      </w:r>
      <w:r>
        <w:rPr>
          <w:rFonts w:hint="default" w:ascii="Times New Roman" w:hAnsi="Times New Roman" w:cs="Times New Roman"/>
          <w:spacing w:val="2"/>
        </w:rPr>
        <w:t>技</w:t>
      </w:r>
      <w:r>
        <w:rPr>
          <w:rFonts w:hint="default" w:ascii="Times New Roman" w:hAnsi="Times New Roman" w:cs="Times New Roman"/>
          <w:spacing w:val="4"/>
        </w:rPr>
        <w:t>术服务有限公</w:t>
      </w:r>
      <w:r>
        <w:rPr>
          <w:rFonts w:hint="default" w:ascii="Times New Roman" w:hAnsi="Times New Roman" w:cs="Times New Roman"/>
          <w:spacing w:val="8"/>
        </w:rPr>
        <w:t>司</w:t>
      </w:r>
      <w:r>
        <w:rPr>
          <w:rFonts w:hint="default" w:ascii="Times New Roman" w:hAnsi="Times New Roman" w:cs="Times New Roman"/>
          <w:spacing w:val="4"/>
        </w:rPr>
        <w:t>按照</w:t>
      </w:r>
      <w:r>
        <w:rPr>
          <w:rFonts w:hint="default" w:ascii="Times New Roman" w:hAnsi="Times New Roman" w:cs="Times New Roman"/>
          <w:spacing w:val="2"/>
        </w:rPr>
        <w:t>国</w:t>
      </w:r>
      <w:r>
        <w:rPr>
          <w:rFonts w:hint="default" w:ascii="Times New Roman" w:hAnsi="Times New Roman" w:cs="Times New Roman"/>
          <w:spacing w:val="4"/>
        </w:rPr>
        <w:t>家生态环境部及地方</w:t>
      </w:r>
      <w:r>
        <w:rPr>
          <w:rFonts w:hint="default" w:ascii="Times New Roman" w:hAnsi="Times New Roman" w:cs="Times New Roman"/>
          <w:spacing w:val="2"/>
        </w:rPr>
        <w:t>相</w:t>
      </w:r>
      <w:r>
        <w:rPr>
          <w:rFonts w:hint="default" w:ascii="Times New Roman" w:hAnsi="Times New Roman" w:cs="Times New Roman"/>
          <w:spacing w:val="4"/>
        </w:rPr>
        <w:t>关法</w:t>
      </w:r>
      <w:r>
        <w:rPr>
          <w:rFonts w:hint="default" w:ascii="Times New Roman" w:hAnsi="Times New Roman" w:cs="Times New Roman"/>
          <w:spacing w:val="2"/>
        </w:rPr>
        <w:t>律</w:t>
      </w:r>
      <w:r>
        <w:rPr>
          <w:rFonts w:hint="default" w:ascii="Times New Roman" w:hAnsi="Times New Roman" w:cs="Times New Roman"/>
        </w:rPr>
        <w:t>法规、环境管理要求，对该地块进行土壤污染状况调查。</w:t>
      </w:r>
    </w:p>
    <w:p>
      <w:pPr>
        <w:pStyle w:val="5"/>
        <w:spacing w:before="53" w:line="343" w:lineRule="auto"/>
        <w:ind w:left="120" w:right="233" w:firstLine="479"/>
        <w:jc w:val="both"/>
        <w:rPr>
          <w:rFonts w:hint="default" w:ascii="Times New Roman" w:hAnsi="Times New Roman" w:cs="Times New Roman"/>
        </w:rPr>
      </w:pPr>
      <w:r>
        <w:rPr>
          <w:rFonts w:hint="default" w:ascii="Times New Roman" w:hAnsi="Times New Roman" w:eastAsia="Times New Roman" w:cs="Times New Roman"/>
        </w:rPr>
        <w:t>2020</w:t>
      </w:r>
      <w:r>
        <w:rPr>
          <w:rFonts w:hint="default" w:ascii="Times New Roman" w:hAnsi="Times New Roman" w:eastAsia="Times New Roman" w:cs="Times New Roman"/>
          <w:spacing w:val="28"/>
        </w:rPr>
        <w:t xml:space="preserve"> </w:t>
      </w:r>
      <w:r>
        <w:rPr>
          <w:rFonts w:hint="default" w:ascii="Times New Roman" w:hAnsi="Times New Roman" w:cs="Times New Roman"/>
        </w:rPr>
        <w:t>年</w:t>
      </w:r>
      <w:r>
        <w:rPr>
          <w:rFonts w:hint="default" w:ascii="Times New Roman" w:hAnsi="Times New Roman" w:cs="Times New Roman"/>
          <w:spacing w:val="-32"/>
        </w:rPr>
        <w:t xml:space="preserve"> </w:t>
      </w:r>
      <w:r>
        <w:rPr>
          <w:rFonts w:hint="default" w:ascii="Times New Roman" w:hAnsi="Times New Roman" w:eastAsia="Times New Roman" w:cs="Times New Roman"/>
        </w:rPr>
        <w:t>5</w:t>
      </w:r>
      <w:r>
        <w:rPr>
          <w:rFonts w:hint="default" w:ascii="Times New Roman" w:hAnsi="Times New Roman" w:eastAsia="Times New Roman" w:cs="Times New Roman"/>
          <w:spacing w:val="29"/>
        </w:rPr>
        <w:t xml:space="preserve"> </w:t>
      </w:r>
      <w:r>
        <w:rPr>
          <w:rFonts w:hint="default" w:ascii="Times New Roman" w:hAnsi="Times New Roman" w:cs="Times New Roman"/>
        </w:rPr>
        <w:t>月，</w:t>
      </w:r>
      <w:r>
        <w:rPr>
          <w:rFonts w:hint="default" w:ascii="Times New Roman" w:hAnsi="Times New Roman" w:cs="Times New Roman"/>
          <w:lang w:eastAsia="zh-CN"/>
        </w:rPr>
        <w:t>山</w:t>
      </w:r>
      <w:r>
        <w:rPr>
          <w:rFonts w:hint="default" w:ascii="Times New Roman" w:hAnsi="Times New Roman" w:cs="Times New Roman"/>
        </w:rPr>
        <w:t>东</w:t>
      </w:r>
      <w:r>
        <w:rPr>
          <w:rFonts w:hint="eastAsia" w:ascii="Times New Roman" w:hAnsi="Times New Roman" w:cs="Times New Roman"/>
          <w:lang w:eastAsia="zh-CN"/>
        </w:rPr>
        <w:t>XX</w:t>
      </w:r>
      <w:r>
        <w:rPr>
          <w:rFonts w:hint="default" w:ascii="Times New Roman" w:hAnsi="Times New Roman" w:cs="Times New Roman"/>
        </w:rPr>
        <w:t>检测技术服务有限公司及时对地块及其临近地块土地利用状况进行资料收集</w:t>
      </w:r>
      <w:r>
        <w:rPr>
          <w:rFonts w:hint="default" w:ascii="Times New Roman" w:hAnsi="Times New Roman" w:cs="Times New Roman"/>
          <w:spacing w:val="-32"/>
        </w:rPr>
        <w:t>、</w:t>
      </w:r>
      <w:r>
        <w:rPr>
          <w:rFonts w:hint="default" w:ascii="Times New Roman" w:hAnsi="Times New Roman" w:cs="Times New Roman"/>
        </w:rPr>
        <w:t>现场踏勘和人员访谈</w:t>
      </w:r>
      <w:r>
        <w:rPr>
          <w:rFonts w:hint="default" w:ascii="Times New Roman" w:hAnsi="Times New Roman" w:cs="Times New Roman"/>
          <w:spacing w:val="-32"/>
        </w:rPr>
        <w:t>，</w:t>
      </w:r>
      <w:r>
        <w:rPr>
          <w:rFonts w:hint="default" w:ascii="Times New Roman" w:hAnsi="Times New Roman" w:cs="Times New Roman"/>
        </w:rPr>
        <w:t>并对地块开展采样调查</w:t>
      </w:r>
      <w:r>
        <w:rPr>
          <w:rFonts w:hint="default" w:ascii="Times New Roman" w:hAnsi="Times New Roman" w:cs="Times New Roman"/>
          <w:spacing w:val="-32"/>
        </w:rPr>
        <w:t>。</w:t>
      </w:r>
      <w:r>
        <w:rPr>
          <w:rFonts w:hint="default" w:ascii="Times New Roman" w:hAnsi="Times New Roman" w:cs="Times New Roman"/>
        </w:rPr>
        <w:t>本次调</w:t>
      </w:r>
      <w:r>
        <w:rPr>
          <w:rFonts w:hint="default" w:ascii="Times New Roman" w:hAnsi="Times New Roman" w:cs="Times New Roman"/>
          <w:spacing w:val="-1"/>
        </w:rPr>
        <w:t>查</w:t>
      </w:r>
      <w:r>
        <w:rPr>
          <w:rFonts w:hint="default" w:ascii="Times New Roman" w:hAnsi="Times New Roman" w:cs="Times New Roman"/>
        </w:rPr>
        <w:t>在地块内均匀布设</w:t>
      </w:r>
      <w:r>
        <w:rPr>
          <w:rFonts w:hint="default" w:ascii="Times New Roman" w:hAnsi="Times New Roman" w:cs="Times New Roman"/>
          <w:spacing w:val="-60"/>
        </w:rPr>
        <w:t xml:space="preserve"> </w:t>
      </w:r>
      <w:r>
        <w:rPr>
          <w:rFonts w:hint="default" w:ascii="Times New Roman" w:hAnsi="Times New Roman" w:eastAsia="Times New Roman" w:cs="Times New Roman"/>
        </w:rPr>
        <w:t xml:space="preserve">8 </w:t>
      </w:r>
      <w:r>
        <w:rPr>
          <w:rFonts w:hint="default" w:ascii="Times New Roman" w:hAnsi="Times New Roman" w:cs="Times New Roman"/>
        </w:rPr>
        <w:t>个土壤监测点位</w:t>
      </w:r>
      <w:r>
        <w:rPr>
          <w:rFonts w:hint="default" w:ascii="Times New Roman" w:hAnsi="Times New Roman" w:cs="Times New Roman"/>
          <w:spacing w:val="-94"/>
        </w:rPr>
        <w:t>，</w:t>
      </w:r>
      <w:r>
        <w:rPr>
          <w:rFonts w:hint="default" w:ascii="Times New Roman" w:hAnsi="Times New Roman" w:cs="Times New Roman"/>
        </w:rPr>
        <w:t>每个点位采集</w:t>
      </w:r>
      <w:r>
        <w:rPr>
          <w:rFonts w:hint="default" w:ascii="Times New Roman" w:hAnsi="Times New Roman" w:cs="Times New Roman"/>
          <w:spacing w:val="-60"/>
        </w:rPr>
        <w:t xml:space="preserve"> </w:t>
      </w:r>
      <w:r>
        <w:rPr>
          <w:rFonts w:hint="default" w:ascii="Times New Roman" w:hAnsi="Times New Roman" w:eastAsia="Times New Roman" w:cs="Times New Roman"/>
        </w:rPr>
        <w:t xml:space="preserve">3 </w:t>
      </w:r>
      <w:r>
        <w:rPr>
          <w:rFonts w:hint="default" w:ascii="Times New Roman" w:hAnsi="Times New Roman" w:cs="Times New Roman"/>
        </w:rPr>
        <w:t>个不同性质土层的样品</w:t>
      </w:r>
      <w:r>
        <w:rPr>
          <w:rFonts w:hint="default" w:ascii="Times New Roman" w:hAnsi="Times New Roman" w:cs="Times New Roman"/>
          <w:spacing w:val="-37"/>
        </w:rPr>
        <w:t>，</w:t>
      </w:r>
      <w:r>
        <w:rPr>
          <w:rFonts w:hint="default" w:ascii="Times New Roman" w:hAnsi="Times New Roman" w:cs="Times New Roman"/>
        </w:rPr>
        <w:t>共采集</w:t>
      </w:r>
      <w:r>
        <w:rPr>
          <w:rFonts w:hint="default" w:ascii="Times New Roman" w:hAnsi="Times New Roman" w:cs="Times New Roman"/>
          <w:spacing w:val="-60"/>
        </w:rPr>
        <w:t xml:space="preserve"> </w:t>
      </w:r>
      <w:r>
        <w:rPr>
          <w:rFonts w:hint="default" w:ascii="Times New Roman" w:hAnsi="Times New Roman" w:eastAsia="Times New Roman" w:cs="Times New Roman"/>
        </w:rPr>
        <w:t xml:space="preserve">24 </w:t>
      </w:r>
      <w:r>
        <w:rPr>
          <w:rFonts w:hint="default" w:ascii="Times New Roman" w:hAnsi="Times New Roman" w:cs="Times New Roman"/>
        </w:rPr>
        <w:t>个土壤样</w:t>
      </w:r>
      <w:r>
        <w:rPr>
          <w:rFonts w:hint="default" w:ascii="Times New Roman" w:hAnsi="Times New Roman" w:cs="Times New Roman"/>
          <w:spacing w:val="-36"/>
        </w:rPr>
        <w:t>品</w:t>
      </w:r>
      <w:r>
        <w:rPr>
          <w:rFonts w:hint="default" w:ascii="Times New Roman" w:hAnsi="Times New Roman" w:cs="Times New Roman"/>
        </w:rPr>
        <w:t>（同时采集</w:t>
      </w:r>
      <w:r>
        <w:rPr>
          <w:rFonts w:hint="default" w:ascii="Times New Roman" w:hAnsi="Times New Roman" w:cs="Times New Roman"/>
          <w:spacing w:val="-60"/>
        </w:rPr>
        <w:t xml:space="preserve"> </w:t>
      </w:r>
      <w:r>
        <w:rPr>
          <w:rFonts w:hint="default" w:ascii="Times New Roman" w:hAnsi="Times New Roman" w:eastAsia="Times New Roman" w:cs="Times New Roman"/>
        </w:rPr>
        <w:t xml:space="preserve">3 </w:t>
      </w:r>
      <w:r>
        <w:rPr>
          <w:rFonts w:hint="default" w:ascii="Times New Roman" w:hAnsi="Times New Roman" w:cs="Times New Roman"/>
        </w:rPr>
        <w:t>个平行样</w:t>
      </w:r>
      <w:r>
        <w:rPr>
          <w:rFonts w:hint="default" w:ascii="Times New Roman" w:hAnsi="Times New Roman" w:cs="Times New Roman"/>
          <w:spacing w:val="-36"/>
        </w:rPr>
        <w:t>），</w:t>
      </w:r>
      <w:r>
        <w:rPr>
          <w:rFonts w:hint="default" w:ascii="Times New Roman" w:hAnsi="Times New Roman" w:cs="Times New Roman"/>
        </w:rPr>
        <w:t>检测因子为</w:t>
      </w:r>
      <w:r>
        <w:rPr>
          <w:rFonts w:hint="default" w:ascii="Times New Roman" w:hAnsi="Times New Roman" w:cs="Times New Roman"/>
          <w:spacing w:val="-60"/>
        </w:rPr>
        <w:t xml:space="preserve"> </w:t>
      </w:r>
      <w:r>
        <w:rPr>
          <w:rFonts w:hint="default" w:ascii="Times New Roman" w:hAnsi="Times New Roman" w:eastAsia="Times New Roman" w:cs="Times New Roman"/>
        </w:rPr>
        <w:t>GB</w:t>
      </w:r>
      <w:r>
        <w:rPr>
          <w:rFonts w:hint="eastAsia" w:ascii="Times New Roman" w:hAnsi="Times New Roman" w:cs="Times New Roman"/>
          <w:lang w:val="en-US" w:eastAsia="zh-CN"/>
        </w:rPr>
        <w:t xml:space="preserve"> </w:t>
      </w:r>
      <w:r>
        <w:rPr>
          <w:rFonts w:hint="default" w:ascii="Times New Roman" w:hAnsi="Times New Roman" w:eastAsia="Times New Roman" w:cs="Times New Roman"/>
        </w:rPr>
        <w:t>36600-2018</w:t>
      </w:r>
      <w:r>
        <w:rPr>
          <w:rFonts w:hint="default" w:ascii="Times New Roman" w:hAnsi="Times New Roman" w:cs="Times New Roman"/>
        </w:rPr>
        <w:t xml:space="preserve">基本项目 </w:t>
      </w:r>
      <w:r>
        <w:rPr>
          <w:rFonts w:hint="default" w:ascii="Times New Roman" w:hAnsi="Times New Roman" w:eastAsia="Times New Roman" w:cs="Times New Roman"/>
        </w:rPr>
        <w:t xml:space="preserve">45 </w:t>
      </w:r>
      <w:r>
        <w:rPr>
          <w:rFonts w:hint="default" w:ascii="Times New Roman" w:hAnsi="Times New Roman" w:cs="Times New Roman"/>
        </w:rPr>
        <w:t xml:space="preserve">项、有机农药类；在地块内布设 </w:t>
      </w:r>
      <w:r>
        <w:rPr>
          <w:rFonts w:hint="default" w:ascii="Times New Roman" w:hAnsi="Times New Roman" w:eastAsia="Times New Roman" w:cs="Times New Roman"/>
        </w:rPr>
        <w:t xml:space="preserve">3 </w:t>
      </w:r>
      <w:r>
        <w:rPr>
          <w:rFonts w:hint="default" w:ascii="Times New Roman" w:hAnsi="Times New Roman" w:cs="Times New Roman"/>
        </w:rPr>
        <w:t xml:space="preserve">个地下水监测井（地下水流向的上游、中游、下游各 </w:t>
      </w:r>
      <w:r>
        <w:rPr>
          <w:rFonts w:hint="default" w:ascii="Times New Roman" w:hAnsi="Times New Roman" w:eastAsia="Times New Roman" w:cs="Times New Roman"/>
        </w:rPr>
        <w:t xml:space="preserve">1 </w:t>
      </w:r>
      <w:r>
        <w:rPr>
          <w:rFonts w:hint="default" w:ascii="Times New Roman" w:hAnsi="Times New Roman" w:cs="Times New Roman"/>
        </w:rPr>
        <w:t xml:space="preserve">个），同时采集 </w:t>
      </w:r>
      <w:r>
        <w:rPr>
          <w:rFonts w:hint="default" w:ascii="Times New Roman" w:hAnsi="Times New Roman" w:eastAsia="Times New Roman" w:cs="Times New Roman"/>
        </w:rPr>
        <w:t xml:space="preserve">1 </w:t>
      </w:r>
      <w:r>
        <w:rPr>
          <w:rFonts w:hint="default" w:ascii="Times New Roman" w:hAnsi="Times New Roman" w:cs="Times New Roman"/>
        </w:rPr>
        <w:t>个平行样，检测因子为</w:t>
      </w:r>
      <w:r>
        <w:rPr>
          <w:rFonts w:hint="default" w:ascii="Times New Roman" w:hAnsi="Times New Roman" w:cs="Times New Roman"/>
          <w:spacing w:val="-62"/>
        </w:rPr>
        <w:t xml:space="preserve"> </w:t>
      </w:r>
      <w:r>
        <w:rPr>
          <w:rFonts w:hint="default" w:ascii="Times New Roman" w:hAnsi="Times New Roman" w:eastAsia="Times New Roman" w:cs="Times New Roman"/>
        </w:rPr>
        <w:t>GB 14848-2017</w:t>
      </w:r>
      <w:r>
        <w:rPr>
          <w:rFonts w:hint="default" w:ascii="Times New Roman" w:hAnsi="Times New Roman" w:cs="Times New Roman"/>
        </w:rPr>
        <w:t>常规指标</w:t>
      </w:r>
      <w:r>
        <w:rPr>
          <w:rFonts w:hint="default" w:ascii="Times New Roman" w:hAnsi="Times New Roman" w:cs="Times New Roman"/>
          <w:spacing w:val="-63"/>
        </w:rPr>
        <w:t xml:space="preserve"> </w:t>
      </w:r>
      <w:r>
        <w:rPr>
          <w:rFonts w:hint="default" w:ascii="Times New Roman" w:hAnsi="Times New Roman" w:eastAsia="Times New Roman" w:cs="Times New Roman"/>
        </w:rPr>
        <w:t xml:space="preserve">37 </w:t>
      </w:r>
      <w:r>
        <w:rPr>
          <w:rFonts w:hint="default" w:ascii="Times New Roman" w:hAnsi="Times New Roman" w:cs="Times New Roman"/>
        </w:rPr>
        <w:t>项。</w:t>
      </w:r>
    </w:p>
    <w:p>
      <w:pPr>
        <w:pStyle w:val="5"/>
        <w:spacing w:before="53" w:line="343" w:lineRule="auto"/>
        <w:ind w:left="120" w:right="233" w:firstLine="479"/>
        <w:jc w:val="both"/>
        <w:rPr>
          <w:rFonts w:hint="default" w:ascii="Times New Roman" w:hAnsi="Times New Roman" w:eastAsia="Times New Roman" w:cs="Times New Roman"/>
        </w:rPr>
      </w:pPr>
      <w:r>
        <w:rPr>
          <w:rFonts w:hint="default" w:ascii="Times New Roman" w:hAnsi="Times New Roman" w:eastAsia="Times New Roman" w:cs="Times New Roman"/>
        </w:rPr>
        <w:t>2020 年 6 月，青岛</w:t>
      </w:r>
      <w:r>
        <w:rPr>
          <w:rFonts w:hint="eastAsia" w:ascii="Times New Roman" w:hAnsi="Times New Roman" w:cs="Times New Roman"/>
          <w:lang w:eastAsia="zh-CN"/>
        </w:rPr>
        <w:t>XXX</w:t>
      </w:r>
      <w:r>
        <w:rPr>
          <w:rFonts w:hint="default" w:ascii="Times New Roman" w:hAnsi="Times New Roman" w:eastAsia="Times New Roman" w:cs="Times New Roman"/>
        </w:rPr>
        <w:t>检测有限公司出具检测报告，调查人员对检出数</w:t>
      </w:r>
    </w:p>
    <w:p>
      <w:pPr>
        <w:pStyle w:val="5"/>
        <w:spacing w:before="53" w:line="343" w:lineRule="auto"/>
        <w:ind w:left="120" w:right="233" w:firstLine="479"/>
        <w:jc w:val="both"/>
        <w:rPr>
          <w:rFonts w:hint="default" w:ascii="Times New Roman" w:hAnsi="Times New Roman" w:eastAsia="Times New Roman" w:cs="Times New Roman"/>
        </w:rPr>
      </w:pPr>
      <w:r>
        <w:rPr>
          <w:rFonts w:hint="default" w:ascii="Times New Roman" w:hAnsi="Times New Roman" w:eastAsia="Times New Roman" w:cs="Times New Roman"/>
        </w:rPr>
        <w:t>据进行统计分析，得出以下结论。地块内均匀布设的 8 个土壤采样点位共计 24个土壤样品中，重金属镉、铜、铅、镍、汞检出，非金属砷检出，但满足《土壤环境质量标准 建设用地土壤污染风险管控标准（试行）》（GB36600-2018）第一类用地筛选值标准，同时存在表层检出值比深层检出值相对较高的特点；其他检测因子均未检出。地块内地下水采样点位中，</w:t>
      </w:r>
      <w:r>
        <w:rPr>
          <w:rFonts w:hint="eastAsia" w:ascii="Times New Roman" w:hAnsi="Times New Roman" w:eastAsia="Times New Roman" w:cs="Times New Roman"/>
          <w:lang w:val="en-US" w:eastAsia="zh-CN"/>
        </w:rPr>
        <w:t>GW01</w:t>
      </w:r>
      <w:r>
        <w:rPr>
          <w:rFonts w:hint="default" w:ascii="Times New Roman" w:hAnsi="Times New Roman" w:eastAsia="Times New Roman" w:cs="Times New Roman"/>
        </w:rPr>
        <w:t xml:space="preserve"> 的总硬度</w:t>
      </w:r>
      <w:r>
        <w:rPr>
          <w:rFonts w:hint="eastAsia" w:ascii="Times New Roman" w:hAnsi="Times New Roman" w:eastAsia="Times New Roman" w:cs="Times New Roman"/>
          <w:lang w:eastAsia="zh-CN"/>
        </w:rPr>
        <w:t>、</w:t>
      </w:r>
      <w:r>
        <w:rPr>
          <w:rFonts w:hint="default" w:ascii="Times New Roman" w:hAnsi="Times New Roman" w:eastAsia="Times New Roman" w:cs="Times New Roman"/>
        </w:rPr>
        <w:t>溶解性总固体</w:t>
      </w:r>
      <w:r>
        <w:rPr>
          <w:rFonts w:hint="eastAsia" w:ascii="Times New Roman" w:hAnsi="Times New Roman" w:eastAsia="Times New Roman" w:cs="Times New Roman"/>
          <w:lang w:eastAsia="zh-CN"/>
        </w:rPr>
        <w:t>、</w:t>
      </w:r>
      <w:r>
        <w:rPr>
          <w:rFonts w:hint="default" w:ascii="Times New Roman" w:hAnsi="Times New Roman" w:eastAsia="Times New Roman" w:cs="Times New Roman"/>
        </w:rPr>
        <w:t>硫酸盐</w:t>
      </w:r>
      <w:r>
        <w:rPr>
          <w:rFonts w:hint="eastAsia" w:ascii="Times New Roman" w:hAnsi="Times New Roman" w:eastAsia="Times New Roman" w:cs="Times New Roman"/>
          <w:lang w:eastAsia="zh-CN"/>
        </w:rPr>
        <w:t>、</w:t>
      </w:r>
      <w:r>
        <w:rPr>
          <w:rFonts w:hint="default" w:ascii="Times New Roman" w:hAnsi="Times New Roman" w:eastAsia="Times New Roman" w:cs="Times New Roman"/>
        </w:rPr>
        <w:t>氯化物</w:t>
      </w:r>
      <w:r>
        <w:rPr>
          <w:rFonts w:hint="eastAsia" w:ascii="Times New Roman" w:hAnsi="Times New Roman" w:eastAsia="Times New Roman" w:cs="Times New Roman"/>
          <w:lang w:eastAsia="zh-CN"/>
        </w:rPr>
        <w:t>、</w:t>
      </w:r>
      <w:r>
        <w:rPr>
          <w:rFonts w:hint="default" w:ascii="Times New Roman" w:hAnsi="Times New Roman" w:eastAsia="Times New Roman" w:cs="Times New Roman"/>
        </w:rPr>
        <w:t>硝酸盐</w:t>
      </w:r>
      <w:r>
        <w:rPr>
          <w:rFonts w:hint="eastAsia" w:ascii="Times New Roman" w:hAnsi="Times New Roman" w:eastAsia="Times New Roman" w:cs="Times New Roman"/>
          <w:lang w:eastAsia="zh-CN"/>
        </w:rPr>
        <w:t>、</w:t>
      </w:r>
      <w:r>
        <w:rPr>
          <w:rFonts w:hint="default" w:ascii="Times New Roman" w:hAnsi="Times New Roman" w:eastAsia="Times New Roman" w:cs="Times New Roman"/>
        </w:rPr>
        <w:t>锰</w:t>
      </w:r>
      <w:r>
        <w:rPr>
          <w:rFonts w:hint="eastAsia" w:ascii="Times New Roman" w:hAnsi="Times New Roman" w:eastAsia="Times New Roman" w:cs="Times New Roman"/>
          <w:lang w:eastAsia="zh-CN"/>
        </w:rPr>
        <w:t>、</w:t>
      </w:r>
      <w:r>
        <w:rPr>
          <w:rFonts w:hint="default" w:ascii="Times New Roman" w:hAnsi="Times New Roman" w:eastAsia="Times New Roman" w:cs="Times New Roman"/>
        </w:rPr>
        <w:t>钠检出值分别超过《地下水质量标准》（</w:t>
      </w:r>
      <w:r>
        <w:rPr>
          <w:rFonts w:hint="default" w:ascii="Times New Roman" w:hAnsi="Times New Roman" w:eastAsia="Times New Roman" w:cs="Times New Roman"/>
          <w:lang w:val="en-US" w:eastAsia="zh-CN"/>
        </w:rPr>
        <w:t>GB/T</w:t>
      </w:r>
      <w:r>
        <w:rPr>
          <w:rFonts w:hint="eastAsia" w:ascii="Times New Roman" w:hAnsi="Times New Roman" w:eastAsia="Times New Roman" w:cs="Times New Roman"/>
          <w:lang w:val="en-US" w:eastAsia="zh-CN"/>
        </w:rPr>
        <w:t xml:space="preserve"> </w:t>
      </w:r>
      <w:r>
        <w:rPr>
          <w:rFonts w:hint="default" w:ascii="Times New Roman" w:hAnsi="Times New Roman" w:eastAsia="Times New Roman" w:cs="Times New Roman"/>
        </w:rPr>
        <w:t>14848-2017）</w:t>
      </w:r>
      <w:r>
        <w:rPr>
          <w:rFonts w:hint="default" w:ascii="Times New Roman" w:hAnsi="Times New Roman" w:eastAsia="Times New Roman" w:cs="Times New Roman"/>
          <w:lang w:eastAsia="zh-CN"/>
        </w:rPr>
        <w:t>Ⅲ</w:t>
      </w:r>
      <w:r>
        <w:rPr>
          <w:rFonts w:hint="default" w:ascii="Times New Roman" w:hAnsi="Times New Roman" w:eastAsia="Times New Roman" w:cs="Times New Roman"/>
        </w:rPr>
        <w:t xml:space="preserve">类标准 </w:t>
      </w:r>
      <w:r>
        <w:rPr>
          <w:rFonts w:hint="eastAsia" w:ascii="Times New Roman" w:hAnsi="Times New Roman" w:eastAsia="Times New Roman" w:cs="Times New Roman"/>
          <w:lang w:val="en-US" w:eastAsia="zh-CN"/>
        </w:rPr>
        <w:t>3.58</w:t>
      </w:r>
      <w:r>
        <w:rPr>
          <w:rFonts w:hint="default" w:ascii="Times New Roman" w:hAnsi="Times New Roman" w:eastAsia="Times New Roman" w:cs="Times New Roman"/>
        </w:rPr>
        <w:t>倍</w:t>
      </w:r>
      <w:r>
        <w:rPr>
          <w:rFonts w:hint="eastAsia" w:ascii="Times New Roman" w:hAnsi="Times New Roman" w:eastAsia="Times New Roman" w:cs="Times New Roman"/>
          <w:lang w:val="en-US" w:eastAsia="zh-CN"/>
        </w:rPr>
        <w:t>、4.37</w:t>
      </w:r>
      <w:r>
        <w:rPr>
          <w:rFonts w:hint="default" w:ascii="Times New Roman" w:hAnsi="Times New Roman" w:eastAsia="Times New Roman" w:cs="Times New Roman"/>
        </w:rPr>
        <w:t>倍</w:t>
      </w:r>
      <w:r>
        <w:rPr>
          <w:rFonts w:hint="eastAsia" w:ascii="Times New Roman" w:hAnsi="Times New Roman" w:eastAsia="Times New Roman" w:cs="Times New Roman"/>
          <w:lang w:val="en-US" w:eastAsia="zh-CN"/>
        </w:rPr>
        <w:t>、5.28</w:t>
      </w:r>
      <w:r>
        <w:rPr>
          <w:rFonts w:hint="default" w:ascii="Times New Roman" w:hAnsi="Times New Roman" w:eastAsia="Times New Roman" w:cs="Times New Roman"/>
        </w:rPr>
        <w:t>倍</w:t>
      </w:r>
      <w:r>
        <w:rPr>
          <w:rFonts w:hint="eastAsia" w:ascii="Times New Roman" w:hAnsi="Times New Roman" w:eastAsia="Times New Roman" w:cs="Times New Roman"/>
          <w:lang w:val="en-US" w:eastAsia="zh-CN"/>
        </w:rPr>
        <w:t>、1.25</w:t>
      </w:r>
      <w:r>
        <w:rPr>
          <w:rFonts w:hint="default" w:ascii="Times New Roman" w:hAnsi="Times New Roman" w:eastAsia="Times New Roman" w:cs="Times New Roman"/>
        </w:rPr>
        <w:t>倍</w:t>
      </w:r>
      <w:r>
        <w:rPr>
          <w:rFonts w:hint="eastAsia" w:ascii="Times New Roman" w:hAnsi="Times New Roman" w:eastAsia="Times New Roman" w:cs="Times New Roman"/>
          <w:lang w:val="en-US" w:eastAsia="zh-CN"/>
        </w:rPr>
        <w:t>、1.73</w:t>
      </w:r>
      <w:r>
        <w:rPr>
          <w:rFonts w:hint="default" w:ascii="Times New Roman" w:hAnsi="Times New Roman" w:eastAsia="Times New Roman" w:cs="Times New Roman"/>
        </w:rPr>
        <w:t>倍</w:t>
      </w:r>
      <w:r>
        <w:rPr>
          <w:rFonts w:hint="eastAsia" w:ascii="Times New Roman" w:hAnsi="Times New Roman" w:eastAsia="Times New Roman" w:cs="Times New Roman"/>
          <w:lang w:val="en-US" w:eastAsia="zh-CN"/>
        </w:rPr>
        <w:t>、2.14</w:t>
      </w:r>
      <w:r>
        <w:rPr>
          <w:rFonts w:hint="default" w:ascii="Times New Roman" w:hAnsi="Times New Roman" w:eastAsia="Times New Roman" w:cs="Times New Roman"/>
        </w:rPr>
        <w:t>倍</w:t>
      </w:r>
      <w:r>
        <w:rPr>
          <w:rFonts w:hint="eastAsia" w:ascii="Times New Roman" w:hAnsi="Times New Roman" w:eastAsia="Times New Roman" w:cs="Times New Roman"/>
          <w:lang w:val="en-US" w:eastAsia="zh-CN"/>
        </w:rPr>
        <w:t>、1.14</w:t>
      </w:r>
      <w:r>
        <w:rPr>
          <w:rFonts w:hint="default" w:ascii="Times New Roman" w:hAnsi="Times New Roman" w:eastAsia="Times New Roman" w:cs="Times New Roman"/>
        </w:rPr>
        <w:t>倍；</w:t>
      </w:r>
      <w:r>
        <w:rPr>
          <w:rFonts w:hint="default" w:ascii="Times New Roman" w:hAnsi="Times New Roman" w:eastAsia="Times New Roman" w:cs="Times New Roman"/>
          <w:lang w:val="en-US" w:eastAsia="zh-CN"/>
        </w:rPr>
        <w:t>GW</w:t>
      </w:r>
      <w:r>
        <w:rPr>
          <w:rFonts w:hint="default" w:ascii="Times New Roman" w:hAnsi="Times New Roman" w:eastAsia="Times New Roman" w:cs="Times New Roman"/>
        </w:rPr>
        <w:t>02 的总硬度</w:t>
      </w:r>
      <w:r>
        <w:rPr>
          <w:rFonts w:hint="eastAsia" w:ascii="Times New Roman" w:hAnsi="Times New Roman" w:eastAsia="Times New Roman" w:cs="Times New Roman"/>
          <w:lang w:eastAsia="zh-CN"/>
        </w:rPr>
        <w:t>、</w:t>
      </w:r>
      <w:r>
        <w:rPr>
          <w:rFonts w:hint="default" w:ascii="Times New Roman" w:hAnsi="Times New Roman" w:eastAsia="Times New Roman" w:cs="Times New Roman"/>
        </w:rPr>
        <w:t>溶解性总固体</w:t>
      </w:r>
      <w:r>
        <w:rPr>
          <w:rFonts w:hint="eastAsia" w:ascii="Times New Roman" w:hAnsi="Times New Roman" w:eastAsia="Times New Roman" w:cs="Times New Roman"/>
          <w:lang w:eastAsia="zh-CN"/>
        </w:rPr>
        <w:t>、</w:t>
      </w:r>
      <w:r>
        <w:rPr>
          <w:rFonts w:hint="default" w:ascii="Times New Roman" w:hAnsi="Times New Roman" w:eastAsia="Times New Roman" w:cs="Times New Roman"/>
        </w:rPr>
        <w:t>硫酸盐</w:t>
      </w:r>
      <w:r>
        <w:rPr>
          <w:rFonts w:hint="eastAsia" w:ascii="Times New Roman" w:hAnsi="Times New Roman" w:eastAsia="Times New Roman" w:cs="Times New Roman"/>
          <w:lang w:eastAsia="zh-CN"/>
        </w:rPr>
        <w:t>、</w:t>
      </w:r>
      <w:r>
        <w:rPr>
          <w:rFonts w:hint="default" w:ascii="Times New Roman" w:hAnsi="Times New Roman" w:eastAsia="Times New Roman" w:cs="Times New Roman"/>
        </w:rPr>
        <w:t>氯化物</w:t>
      </w:r>
      <w:r>
        <w:rPr>
          <w:rFonts w:hint="eastAsia" w:ascii="Times New Roman" w:hAnsi="Times New Roman" w:eastAsia="Times New Roman" w:cs="Times New Roman"/>
          <w:lang w:eastAsia="zh-CN"/>
        </w:rPr>
        <w:t>、</w:t>
      </w:r>
      <w:r>
        <w:rPr>
          <w:rFonts w:hint="default" w:ascii="Times New Roman" w:hAnsi="Times New Roman" w:eastAsia="Times New Roman" w:cs="Times New Roman"/>
        </w:rPr>
        <w:t>氨氮</w:t>
      </w:r>
      <w:r>
        <w:rPr>
          <w:rFonts w:hint="eastAsia" w:ascii="Times New Roman" w:hAnsi="Times New Roman" w:eastAsia="Times New Roman" w:cs="Times New Roman"/>
          <w:lang w:eastAsia="zh-CN"/>
        </w:rPr>
        <w:t>、</w:t>
      </w:r>
      <w:r>
        <w:rPr>
          <w:rFonts w:hint="default" w:ascii="Times New Roman" w:hAnsi="Times New Roman" w:eastAsia="Times New Roman" w:cs="Times New Roman"/>
        </w:rPr>
        <w:t>钠检出值分别超过《地下水质量标准》（</w:t>
      </w:r>
      <w:r>
        <w:rPr>
          <w:rFonts w:hint="default" w:ascii="Times New Roman" w:hAnsi="Times New Roman" w:eastAsia="Times New Roman" w:cs="Times New Roman"/>
          <w:lang w:val="en-US" w:eastAsia="zh-CN"/>
        </w:rPr>
        <w:t>GB/T</w:t>
      </w:r>
      <w:r>
        <w:rPr>
          <w:rFonts w:hint="default" w:ascii="Times New Roman" w:hAnsi="Times New Roman" w:eastAsia="Times New Roman" w:cs="Times New Roman"/>
        </w:rPr>
        <w:t>14848-2017）</w:t>
      </w:r>
      <w:r>
        <w:rPr>
          <w:rFonts w:hint="default" w:ascii="Times New Roman" w:hAnsi="Times New Roman" w:eastAsia="Times New Roman" w:cs="Times New Roman"/>
          <w:lang w:eastAsia="zh-CN"/>
        </w:rPr>
        <w:t>Ⅲ</w:t>
      </w:r>
      <w:r>
        <w:rPr>
          <w:rFonts w:hint="default" w:ascii="Times New Roman" w:hAnsi="Times New Roman" w:eastAsia="Times New Roman" w:cs="Times New Roman"/>
        </w:rPr>
        <w:t>类标准3.42</w:t>
      </w:r>
      <w:r>
        <w:rPr>
          <w:rFonts w:hint="eastAsia" w:ascii="Times New Roman" w:hAnsi="Times New Roman" w:eastAsia="Times New Roman" w:cs="Times New Roman"/>
          <w:lang w:val="en-US" w:eastAsia="zh-CN"/>
        </w:rPr>
        <w:t>倍、</w:t>
      </w:r>
      <w:r>
        <w:rPr>
          <w:rFonts w:hint="default" w:ascii="Times New Roman" w:hAnsi="Times New Roman" w:eastAsia="Times New Roman" w:cs="Times New Roman"/>
        </w:rPr>
        <w:t>3.43</w:t>
      </w:r>
      <w:r>
        <w:rPr>
          <w:rFonts w:hint="eastAsia" w:ascii="Times New Roman" w:hAnsi="Times New Roman" w:eastAsia="Times New Roman" w:cs="Times New Roman"/>
          <w:lang w:val="en-US" w:eastAsia="zh-CN"/>
        </w:rPr>
        <w:t>倍、</w:t>
      </w:r>
      <w:r>
        <w:rPr>
          <w:rFonts w:hint="default" w:ascii="Times New Roman" w:hAnsi="Times New Roman" w:eastAsia="Times New Roman" w:cs="Times New Roman"/>
        </w:rPr>
        <w:t>4.32</w:t>
      </w:r>
      <w:r>
        <w:rPr>
          <w:rFonts w:hint="eastAsia" w:ascii="Times New Roman" w:hAnsi="Times New Roman" w:eastAsia="Times New Roman" w:cs="Times New Roman"/>
          <w:lang w:val="en-US" w:eastAsia="zh-CN"/>
        </w:rPr>
        <w:t>倍、</w:t>
      </w:r>
      <w:r>
        <w:rPr>
          <w:rFonts w:hint="default" w:ascii="Times New Roman" w:hAnsi="Times New Roman" w:eastAsia="Times New Roman" w:cs="Times New Roman"/>
        </w:rPr>
        <w:t>1.53</w:t>
      </w:r>
      <w:r>
        <w:rPr>
          <w:rFonts w:hint="eastAsia" w:ascii="Times New Roman" w:hAnsi="Times New Roman" w:eastAsia="Times New Roman" w:cs="Times New Roman"/>
          <w:lang w:val="en-US" w:eastAsia="zh-CN"/>
        </w:rPr>
        <w:t>倍、</w:t>
      </w:r>
      <w:r>
        <w:rPr>
          <w:rFonts w:hint="default" w:ascii="Times New Roman" w:hAnsi="Times New Roman" w:eastAsia="Times New Roman" w:cs="Times New Roman"/>
        </w:rPr>
        <w:t>1.48</w:t>
      </w:r>
      <w:r>
        <w:rPr>
          <w:rFonts w:hint="eastAsia" w:ascii="Times New Roman" w:hAnsi="Times New Roman" w:eastAsia="Times New Roman" w:cs="Times New Roman"/>
          <w:lang w:val="en-US" w:eastAsia="zh-CN"/>
        </w:rPr>
        <w:t>倍、</w:t>
      </w:r>
      <w:r>
        <w:rPr>
          <w:rFonts w:hint="default" w:ascii="Times New Roman" w:hAnsi="Times New Roman" w:eastAsia="Times New Roman" w:cs="Times New Roman"/>
        </w:rPr>
        <w:t>2.05</w:t>
      </w:r>
      <w:r>
        <w:rPr>
          <w:rFonts w:hint="eastAsia" w:ascii="Times New Roman" w:hAnsi="Times New Roman" w:eastAsia="Times New Roman" w:cs="Times New Roman"/>
          <w:lang w:val="en-US" w:eastAsia="zh-CN"/>
        </w:rPr>
        <w:t>倍</w:t>
      </w:r>
      <w:r>
        <w:rPr>
          <w:rFonts w:hint="default" w:ascii="Times New Roman" w:hAnsi="Times New Roman" w:eastAsia="Times New Roman" w:cs="Times New Roman"/>
        </w:rPr>
        <w:t>；GW03 的总硬度</w:t>
      </w:r>
      <w:r>
        <w:rPr>
          <w:rFonts w:hint="eastAsia" w:ascii="Times New Roman" w:hAnsi="Times New Roman" w:eastAsia="Times New Roman" w:cs="Times New Roman"/>
          <w:lang w:eastAsia="zh-CN"/>
        </w:rPr>
        <w:t>、</w:t>
      </w:r>
      <w:r>
        <w:rPr>
          <w:rFonts w:hint="default" w:ascii="Times New Roman" w:hAnsi="Times New Roman" w:eastAsia="Times New Roman" w:cs="Times New Roman"/>
        </w:rPr>
        <w:t>溶解性总固体</w:t>
      </w:r>
      <w:r>
        <w:rPr>
          <w:rFonts w:hint="eastAsia" w:ascii="Times New Roman" w:hAnsi="Times New Roman" w:eastAsia="Times New Roman" w:cs="Times New Roman"/>
          <w:lang w:eastAsia="zh-CN"/>
        </w:rPr>
        <w:t>、</w:t>
      </w:r>
      <w:r>
        <w:rPr>
          <w:rFonts w:hint="default" w:ascii="Times New Roman" w:hAnsi="Times New Roman" w:eastAsia="Times New Roman" w:cs="Times New Roman"/>
        </w:rPr>
        <w:t>硫酸盐</w:t>
      </w:r>
      <w:r>
        <w:rPr>
          <w:rFonts w:hint="eastAsia" w:ascii="Times New Roman" w:hAnsi="Times New Roman" w:eastAsia="Times New Roman" w:cs="Times New Roman"/>
          <w:lang w:eastAsia="zh-CN"/>
        </w:rPr>
        <w:t>、</w:t>
      </w:r>
      <w:r>
        <w:rPr>
          <w:rFonts w:hint="default" w:ascii="Times New Roman" w:hAnsi="Times New Roman" w:eastAsia="Times New Roman" w:cs="Times New Roman"/>
        </w:rPr>
        <w:t>氯化物</w:t>
      </w:r>
      <w:r>
        <w:rPr>
          <w:rFonts w:hint="eastAsia" w:ascii="Times New Roman" w:hAnsi="Times New Roman" w:eastAsia="Times New Roman" w:cs="Times New Roman"/>
          <w:lang w:eastAsia="zh-CN"/>
        </w:rPr>
        <w:t>、</w:t>
      </w:r>
      <w:r>
        <w:rPr>
          <w:rFonts w:hint="default" w:ascii="Times New Roman" w:hAnsi="Times New Roman" w:eastAsia="Times New Roman" w:cs="Times New Roman"/>
        </w:rPr>
        <w:t>氨氮</w:t>
      </w:r>
      <w:r>
        <w:rPr>
          <w:rFonts w:hint="eastAsia" w:ascii="Times New Roman" w:hAnsi="Times New Roman" w:eastAsia="Times New Roman" w:cs="Times New Roman"/>
          <w:lang w:eastAsia="zh-CN"/>
        </w:rPr>
        <w:t>、</w:t>
      </w:r>
      <w:r>
        <w:rPr>
          <w:rFonts w:hint="default" w:ascii="Times New Roman" w:hAnsi="Times New Roman" w:eastAsia="Times New Roman" w:cs="Times New Roman"/>
        </w:rPr>
        <w:t>锰</w:t>
      </w:r>
      <w:r>
        <w:rPr>
          <w:rFonts w:hint="eastAsia" w:ascii="Times New Roman" w:hAnsi="Times New Roman" w:eastAsia="Times New Roman" w:cs="Times New Roman"/>
          <w:lang w:eastAsia="zh-CN"/>
        </w:rPr>
        <w:t>、</w:t>
      </w:r>
      <w:r>
        <w:rPr>
          <w:rFonts w:hint="default" w:ascii="Times New Roman" w:hAnsi="Times New Roman" w:eastAsia="Times New Roman" w:cs="Times New Roman"/>
        </w:rPr>
        <w:t>钠检出值分别超过《地下水质量标准》（GB/T14848-2017）</w:t>
      </w:r>
      <w:r>
        <w:rPr>
          <w:rFonts w:hint="default" w:ascii="Times New Roman" w:hAnsi="Times New Roman" w:eastAsia="Times New Roman" w:cs="Times New Roman"/>
          <w:lang w:eastAsia="zh-CN"/>
        </w:rPr>
        <w:t>Ⅲ</w:t>
      </w:r>
      <w:r>
        <w:rPr>
          <w:rFonts w:hint="default" w:ascii="Times New Roman" w:hAnsi="Times New Roman" w:eastAsia="Times New Roman" w:cs="Times New Roman"/>
        </w:rPr>
        <w:t>类标准 3.20</w:t>
      </w:r>
      <w:r>
        <w:rPr>
          <w:rFonts w:hint="eastAsia" w:ascii="Times New Roman" w:hAnsi="Times New Roman" w:eastAsia="Times New Roman" w:cs="Times New Roman"/>
          <w:lang w:val="en-US" w:eastAsia="zh-CN"/>
        </w:rPr>
        <w:t>倍、</w:t>
      </w:r>
      <w:r>
        <w:rPr>
          <w:rFonts w:hint="default" w:ascii="Times New Roman" w:hAnsi="Times New Roman" w:eastAsia="Times New Roman" w:cs="Times New Roman"/>
        </w:rPr>
        <w:t>3.38</w:t>
      </w:r>
      <w:r>
        <w:rPr>
          <w:rFonts w:hint="eastAsia" w:ascii="Times New Roman" w:hAnsi="Times New Roman" w:eastAsia="Times New Roman" w:cs="Times New Roman"/>
          <w:lang w:val="en-US" w:eastAsia="zh-CN"/>
        </w:rPr>
        <w:t>倍、</w:t>
      </w:r>
      <w:r>
        <w:rPr>
          <w:rFonts w:hint="default" w:ascii="Times New Roman" w:hAnsi="Times New Roman" w:eastAsia="Times New Roman" w:cs="Times New Roman"/>
        </w:rPr>
        <w:t>4.20</w:t>
      </w:r>
      <w:r>
        <w:rPr>
          <w:rFonts w:hint="eastAsia" w:ascii="Times New Roman" w:hAnsi="Times New Roman" w:eastAsia="Times New Roman" w:cs="Times New Roman"/>
          <w:lang w:val="en-US" w:eastAsia="zh-CN"/>
        </w:rPr>
        <w:t>倍、</w:t>
      </w:r>
      <w:r>
        <w:rPr>
          <w:rFonts w:hint="default" w:ascii="Times New Roman" w:hAnsi="Times New Roman" w:eastAsia="Times New Roman" w:cs="Times New Roman"/>
        </w:rPr>
        <w:t>1.56</w:t>
      </w:r>
      <w:r>
        <w:rPr>
          <w:rFonts w:hint="eastAsia" w:ascii="Times New Roman" w:hAnsi="Times New Roman" w:eastAsia="Times New Roman" w:cs="Times New Roman"/>
          <w:lang w:val="en-US" w:eastAsia="zh-CN"/>
        </w:rPr>
        <w:t>倍、</w:t>
      </w:r>
      <w:r>
        <w:rPr>
          <w:rFonts w:hint="default" w:ascii="Times New Roman" w:hAnsi="Times New Roman" w:eastAsia="Times New Roman" w:cs="Times New Roman"/>
        </w:rPr>
        <w:t>1.10</w:t>
      </w:r>
      <w:r>
        <w:rPr>
          <w:rFonts w:hint="eastAsia" w:ascii="Times New Roman" w:hAnsi="Times New Roman" w:eastAsia="Times New Roman" w:cs="Times New Roman"/>
          <w:lang w:val="en-US" w:eastAsia="zh-CN"/>
        </w:rPr>
        <w:t>倍、</w:t>
      </w:r>
      <w:r>
        <w:rPr>
          <w:rFonts w:hint="default" w:ascii="Times New Roman" w:hAnsi="Times New Roman" w:eastAsia="Times New Roman" w:cs="Times New Roman"/>
        </w:rPr>
        <w:t>2.12</w:t>
      </w:r>
      <w:r>
        <w:rPr>
          <w:rFonts w:hint="eastAsia" w:ascii="Times New Roman" w:hAnsi="Times New Roman" w:eastAsia="Times New Roman" w:cs="Times New Roman"/>
          <w:lang w:val="en-US" w:eastAsia="zh-CN"/>
        </w:rPr>
        <w:t>倍、</w:t>
      </w:r>
      <w:r>
        <w:rPr>
          <w:rFonts w:hint="default" w:ascii="Times New Roman" w:hAnsi="Times New Roman" w:eastAsia="Times New Roman" w:cs="Times New Roman"/>
        </w:rPr>
        <w:t>1.90</w:t>
      </w:r>
      <w:r>
        <w:rPr>
          <w:rFonts w:hint="eastAsia" w:ascii="Times New Roman" w:hAnsi="Times New Roman" w:eastAsia="Times New Roman" w:cs="Times New Roman"/>
          <w:lang w:val="en-US" w:eastAsia="zh-CN"/>
        </w:rPr>
        <w:t>倍</w:t>
      </w:r>
      <w:r>
        <w:rPr>
          <w:rFonts w:hint="default" w:ascii="Times New Roman" w:hAnsi="Times New Roman" w:eastAsia="Times New Roman" w:cs="Times New Roman"/>
        </w:rPr>
        <w:t xml:space="preserve"> ；这与本次调查地块区域地下水背景值相关。GW01、GW02、GW03 其他检测因子均满足《地下水质量标准》（GB/T14848-2017）</w:t>
      </w:r>
      <w:r>
        <w:rPr>
          <w:rFonts w:hint="default" w:ascii="Times New Roman" w:hAnsi="Times New Roman" w:eastAsia="Times New Roman" w:cs="Times New Roman"/>
          <w:lang w:eastAsia="zh-CN"/>
        </w:rPr>
        <w:t>Ⅲ</w:t>
      </w:r>
      <w:r>
        <w:rPr>
          <w:rFonts w:hint="default" w:ascii="Times New Roman" w:hAnsi="Times New Roman" w:eastAsia="Times New Roman" w:cs="Times New Roman"/>
        </w:rPr>
        <w:t>类标准。</w:t>
      </w:r>
    </w:p>
    <w:p>
      <w:pPr>
        <w:pStyle w:val="5"/>
        <w:spacing w:before="27" w:line="357" w:lineRule="auto"/>
        <w:ind w:left="120" w:right="116" w:firstLine="479"/>
        <w:jc w:val="both"/>
        <w:rPr>
          <w:rFonts w:hint="default" w:ascii="Times New Roman" w:hAnsi="Times New Roman" w:cs="Times New Roman"/>
        </w:rPr>
      </w:pPr>
      <w:r>
        <w:rPr>
          <w:rFonts w:hint="default" w:ascii="Times New Roman" w:hAnsi="Times New Roman" w:cs="Times New Roman"/>
        </w:rPr>
        <w:t>根据本次地块土壤污染状况调查结果</w:t>
      </w:r>
      <w:r>
        <w:rPr>
          <w:rFonts w:hint="default" w:ascii="Times New Roman" w:hAnsi="Times New Roman" w:cs="Times New Roman"/>
          <w:spacing w:val="-93"/>
        </w:rPr>
        <w:t>，</w:t>
      </w:r>
      <w:r>
        <w:rPr>
          <w:rFonts w:hint="default" w:ascii="Times New Roman" w:hAnsi="Times New Roman" w:cs="Times New Roman"/>
        </w:rPr>
        <w:t>淄博市张店区浮山驿村370303104202JA00013地块不是污染地块，不需要进行详细采样调查，</w:t>
      </w:r>
      <w:r>
        <w:rPr>
          <w:rFonts w:hint="eastAsia" w:ascii="Times New Roman" w:hAnsi="Times New Roman" w:cs="Times New Roman"/>
          <w:lang w:val="en-US" w:eastAsia="zh-CN"/>
        </w:rPr>
        <w:t>该</w:t>
      </w:r>
      <w:r>
        <w:rPr>
          <w:rFonts w:hint="default" w:ascii="Times New Roman" w:hAnsi="Times New Roman" w:cs="Times New Roman"/>
        </w:rPr>
        <w:t>地块后续可以按照规划开发；由于地下水部分指标超过《地下水质量标准》（GB/T14848-2017）Ⅲ类标准，建议地下水不作为饮用水进行开发。</w:t>
      </w:r>
    </w:p>
    <w:p>
      <w:pPr>
        <w:spacing w:after="0" w:line="357" w:lineRule="auto"/>
        <w:rPr>
          <w:rFonts w:hint="default" w:ascii="Times New Roman" w:hAnsi="Times New Roman" w:cs="Times New Roman"/>
        </w:rPr>
        <w:sectPr>
          <w:footerReference r:id="rId4" w:type="default"/>
          <w:pgSz w:w="11910" w:h="16840"/>
          <w:pgMar w:top="1440" w:right="1680" w:bottom="1160" w:left="1680" w:header="0" w:footer="975" w:gutter="0"/>
          <w:pgBorders>
            <w:top w:val="none" w:sz="0" w:space="0"/>
            <w:left w:val="none" w:sz="0" w:space="0"/>
            <w:bottom w:val="none" w:sz="0" w:space="0"/>
            <w:right w:val="none" w:sz="0" w:space="0"/>
          </w:pgBorders>
          <w:pgNumType w:fmt="decimal"/>
        </w:sectPr>
      </w:pPr>
    </w:p>
    <w:p>
      <w:pPr>
        <w:pStyle w:val="2"/>
        <w:spacing w:line="394" w:lineRule="exact"/>
        <w:ind w:left="860" w:right="860" w:firstLine="0"/>
        <w:jc w:val="center"/>
      </w:pPr>
      <w:bookmarkStart w:id="0" w:name="_Toc17830"/>
      <w:r>
        <w:t>目录</w:t>
      </w:r>
      <w:bookmarkEnd w:id="0"/>
    </w:p>
    <w:p>
      <w:pPr>
        <w:spacing w:after="0" w:line="394" w:lineRule="exact"/>
        <w:jc w:val="center"/>
        <w:sectPr>
          <w:footerReference r:id="rId5" w:type="default"/>
          <w:pgSz w:w="11910" w:h="16840"/>
          <w:pgMar w:top="1500" w:right="1680" w:bottom="1730" w:left="1680" w:header="0" w:footer="975" w:gutter="0"/>
          <w:pgBorders>
            <w:top w:val="none" w:sz="0" w:space="0"/>
            <w:left w:val="none" w:sz="0" w:space="0"/>
            <w:bottom w:val="none" w:sz="0" w:space="0"/>
            <w:right w:val="none" w:sz="0" w:space="0"/>
          </w:pgBorders>
          <w:pgNumType w:fmt="decimal"/>
        </w:sectPr>
      </w:pPr>
    </w:p>
    <w:sdt>
      <w:sdtPr>
        <w:rPr>
          <w:rFonts w:ascii="宋体" w:hAnsi="宋体" w:eastAsia="宋体" w:cs="宋体"/>
          <w:sz w:val="21"/>
          <w:szCs w:val="22"/>
          <w:lang w:val="en-US" w:eastAsia="en-US" w:bidi="ar-SA"/>
        </w:rPr>
        <w:id w:val="147450959"/>
        <w15:color w:val="DBDBDB"/>
        <w:docPartObj>
          <w:docPartGallery w:val="Table of Contents"/>
          <w:docPartUnique/>
        </w:docPartObj>
      </w:sdtPr>
      <w:sdtEndPr>
        <w:rPr>
          <w:rFonts w:ascii="Calibri" w:hAnsi="宋体" w:eastAsia="Calibri" w:cs="宋体"/>
          <w:sz w:val="22"/>
          <w:szCs w:val="22"/>
          <w:lang w:val="en-US" w:eastAsia="en-US" w:bidi="ar-SA"/>
        </w:rPr>
      </w:sdtEndPr>
      <w:sdtContent>
        <w:p>
          <w:pPr>
            <w:spacing w:before="0" w:beforeLines="0" w:after="0" w:afterLines="0" w:line="240" w:lineRule="auto"/>
            <w:ind w:left="0" w:leftChars="0" w:right="0" w:rightChars="0" w:firstLine="0" w:firstLineChars="0"/>
            <w:jc w:val="center"/>
          </w:pPr>
          <w:r>
            <w:rPr>
              <w:rFonts w:ascii="Calibri" w:eastAsia="Calibri"/>
            </w:rPr>
            <w:fldChar w:fldCharType="begin"/>
          </w:r>
          <w:r>
            <w:rPr>
              <w:rFonts w:ascii="Calibri" w:eastAsia="Calibri"/>
            </w:rPr>
            <w:instrText xml:space="preserve">TOC \o "1-3" \h \u </w:instrText>
          </w:r>
          <w:r>
            <w:rPr>
              <w:rFonts w:ascii="Calibri" w:eastAsia="Calibri"/>
            </w:rPr>
            <w:fldChar w:fldCharType="separate"/>
          </w:r>
        </w:p>
        <w:p>
          <w:pPr>
            <w:pStyle w:val="18"/>
            <w:tabs>
              <w:tab w:val="right" w:leader="dot" w:pos="8550"/>
            </w:tabs>
            <w:spacing w:line="360" w:lineRule="auto"/>
            <w:rPr>
              <w:sz w:val="24"/>
              <w:szCs w:val="24"/>
            </w:rPr>
          </w:pPr>
          <w:r>
            <w:rPr>
              <w:rFonts w:ascii="Calibri" w:eastAsia="Calibri"/>
              <w:sz w:val="24"/>
              <w:szCs w:val="24"/>
            </w:rPr>
            <w:fldChar w:fldCharType="begin"/>
          </w:r>
          <w:r>
            <w:rPr>
              <w:rFonts w:ascii="Calibri" w:eastAsia="Calibri"/>
              <w:sz w:val="24"/>
              <w:szCs w:val="24"/>
            </w:rPr>
            <w:instrText xml:space="preserve"> HYPERLINK \l _Toc27341 </w:instrText>
          </w:r>
          <w:r>
            <w:rPr>
              <w:rFonts w:ascii="Calibri" w:eastAsia="Calibri"/>
              <w:sz w:val="24"/>
              <w:szCs w:val="24"/>
            </w:rPr>
            <w:fldChar w:fldCharType="separate"/>
          </w:r>
          <w:r>
            <w:rPr>
              <w:rFonts w:hint="default" w:ascii="Times New Roman" w:hAnsi="Times New Roman" w:eastAsia="Times New Roman" w:cs="Times New Roman"/>
              <w:bCs/>
              <w:w w:val="99"/>
              <w:sz w:val="24"/>
              <w:szCs w:val="24"/>
            </w:rPr>
            <w:t xml:space="preserve">1 </w:t>
          </w:r>
          <w:r>
            <w:rPr>
              <w:sz w:val="24"/>
              <w:szCs w:val="24"/>
            </w:rPr>
            <w:t>概述</w:t>
          </w:r>
          <w:r>
            <w:rPr>
              <w:sz w:val="24"/>
              <w:szCs w:val="24"/>
            </w:rPr>
            <w:tab/>
          </w:r>
          <w:r>
            <w:rPr>
              <w:sz w:val="24"/>
              <w:szCs w:val="24"/>
            </w:rPr>
            <w:fldChar w:fldCharType="begin"/>
          </w:r>
          <w:r>
            <w:rPr>
              <w:sz w:val="24"/>
              <w:szCs w:val="24"/>
            </w:rPr>
            <w:instrText xml:space="preserve"> PAGEREF _Toc27341 </w:instrText>
          </w:r>
          <w:r>
            <w:rPr>
              <w:sz w:val="24"/>
              <w:szCs w:val="24"/>
            </w:rPr>
            <w:fldChar w:fldCharType="separate"/>
          </w:r>
          <w:r>
            <w:rPr>
              <w:sz w:val="24"/>
              <w:szCs w:val="24"/>
            </w:rPr>
            <w:t>5</w:t>
          </w:r>
          <w:r>
            <w:rPr>
              <w:sz w:val="24"/>
              <w:szCs w:val="24"/>
            </w:rPr>
            <w:fldChar w:fldCharType="end"/>
          </w:r>
          <w:r>
            <w:rPr>
              <w:rFonts w:ascii="Calibri" w:eastAsia="Calibri"/>
              <w:sz w:val="24"/>
              <w:szCs w:val="24"/>
            </w:rPr>
            <w:fldChar w:fldCharType="end"/>
          </w:r>
        </w:p>
        <w:p>
          <w:pPr>
            <w:pStyle w:val="19"/>
            <w:tabs>
              <w:tab w:val="right" w:leader="dot" w:pos="8550"/>
            </w:tabs>
            <w:spacing w:line="360" w:lineRule="auto"/>
            <w:rPr>
              <w:sz w:val="24"/>
              <w:szCs w:val="24"/>
            </w:rPr>
          </w:pPr>
          <w:r>
            <w:rPr>
              <w:rFonts w:ascii="Calibri" w:eastAsia="Calibri"/>
              <w:sz w:val="24"/>
              <w:szCs w:val="24"/>
            </w:rPr>
            <w:fldChar w:fldCharType="begin"/>
          </w:r>
          <w:r>
            <w:rPr>
              <w:rFonts w:ascii="Calibri" w:eastAsia="Calibri"/>
              <w:sz w:val="24"/>
              <w:szCs w:val="24"/>
            </w:rPr>
            <w:instrText xml:space="preserve"> HYPERLINK \l _Toc1634 </w:instrText>
          </w:r>
          <w:r>
            <w:rPr>
              <w:rFonts w:ascii="Calibri" w:eastAsia="Calibri"/>
              <w:sz w:val="24"/>
              <w:szCs w:val="24"/>
            </w:rPr>
            <w:fldChar w:fldCharType="separate"/>
          </w:r>
          <w:r>
            <w:rPr>
              <w:rFonts w:hint="default" w:ascii="Times New Roman" w:hAnsi="Times New Roman" w:eastAsia="Times New Roman" w:cs="Times New Roman"/>
              <w:bCs/>
              <w:w w:val="100"/>
              <w:sz w:val="24"/>
              <w:szCs w:val="24"/>
            </w:rPr>
            <w:t xml:space="preserve">1.1 </w:t>
          </w:r>
          <w:r>
            <w:rPr>
              <w:sz w:val="24"/>
              <w:szCs w:val="24"/>
            </w:rPr>
            <w:t>调查的目的和原则</w:t>
          </w:r>
          <w:r>
            <w:rPr>
              <w:sz w:val="24"/>
              <w:szCs w:val="24"/>
            </w:rPr>
            <w:tab/>
          </w:r>
          <w:r>
            <w:rPr>
              <w:sz w:val="24"/>
              <w:szCs w:val="24"/>
            </w:rPr>
            <w:fldChar w:fldCharType="begin"/>
          </w:r>
          <w:r>
            <w:rPr>
              <w:sz w:val="24"/>
              <w:szCs w:val="24"/>
            </w:rPr>
            <w:instrText xml:space="preserve"> PAGEREF _Toc1634 </w:instrText>
          </w:r>
          <w:r>
            <w:rPr>
              <w:sz w:val="24"/>
              <w:szCs w:val="24"/>
            </w:rPr>
            <w:fldChar w:fldCharType="separate"/>
          </w:r>
          <w:r>
            <w:rPr>
              <w:sz w:val="24"/>
              <w:szCs w:val="24"/>
            </w:rPr>
            <w:t>5</w:t>
          </w:r>
          <w:r>
            <w:rPr>
              <w:sz w:val="24"/>
              <w:szCs w:val="24"/>
            </w:rPr>
            <w:fldChar w:fldCharType="end"/>
          </w:r>
          <w:r>
            <w:rPr>
              <w:rFonts w:ascii="Calibri" w:eastAsia="Calibri"/>
              <w:sz w:val="24"/>
              <w:szCs w:val="24"/>
            </w:rPr>
            <w:fldChar w:fldCharType="end"/>
          </w:r>
        </w:p>
        <w:p>
          <w:pPr>
            <w:pStyle w:val="19"/>
            <w:tabs>
              <w:tab w:val="right" w:leader="dot" w:pos="8550"/>
            </w:tabs>
            <w:spacing w:line="360" w:lineRule="auto"/>
            <w:rPr>
              <w:sz w:val="24"/>
              <w:szCs w:val="24"/>
            </w:rPr>
          </w:pPr>
          <w:r>
            <w:rPr>
              <w:rFonts w:ascii="Calibri" w:eastAsia="Calibri"/>
              <w:sz w:val="24"/>
              <w:szCs w:val="24"/>
            </w:rPr>
            <w:fldChar w:fldCharType="begin"/>
          </w:r>
          <w:r>
            <w:rPr>
              <w:rFonts w:ascii="Calibri" w:eastAsia="Calibri"/>
              <w:sz w:val="24"/>
              <w:szCs w:val="24"/>
            </w:rPr>
            <w:instrText xml:space="preserve"> HYPERLINK \l _Toc4276 </w:instrText>
          </w:r>
          <w:r>
            <w:rPr>
              <w:rFonts w:ascii="Calibri" w:eastAsia="Calibri"/>
              <w:sz w:val="24"/>
              <w:szCs w:val="24"/>
            </w:rPr>
            <w:fldChar w:fldCharType="separate"/>
          </w:r>
          <w:r>
            <w:rPr>
              <w:rFonts w:hint="default" w:ascii="Times New Roman" w:hAnsi="Times New Roman" w:eastAsia="Times New Roman" w:cs="Times New Roman"/>
              <w:bCs/>
              <w:w w:val="99"/>
              <w:sz w:val="24"/>
              <w:szCs w:val="24"/>
            </w:rPr>
            <w:t xml:space="preserve">1.1.1 </w:t>
          </w:r>
          <w:r>
            <w:rPr>
              <w:sz w:val="24"/>
              <w:szCs w:val="24"/>
            </w:rPr>
            <w:t>调查目的</w:t>
          </w:r>
          <w:r>
            <w:rPr>
              <w:sz w:val="24"/>
              <w:szCs w:val="24"/>
            </w:rPr>
            <w:tab/>
          </w:r>
          <w:r>
            <w:rPr>
              <w:sz w:val="24"/>
              <w:szCs w:val="24"/>
            </w:rPr>
            <w:fldChar w:fldCharType="begin"/>
          </w:r>
          <w:r>
            <w:rPr>
              <w:sz w:val="24"/>
              <w:szCs w:val="24"/>
            </w:rPr>
            <w:instrText xml:space="preserve"> PAGEREF _Toc4276 </w:instrText>
          </w:r>
          <w:r>
            <w:rPr>
              <w:sz w:val="24"/>
              <w:szCs w:val="24"/>
            </w:rPr>
            <w:fldChar w:fldCharType="separate"/>
          </w:r>
          <w:r>
            <w:rPr>
              <w:sz w:val="24"/>
              <w:szCs w:val="24"/>
            </w:rPr>
            <w:t>5</w:t>
          </w:r>
          <w:r>
            <w:rPr>
              <w:sz w:val="24"/>
              <w:szCs w:val="24"/>
            </w:rPr>
            <w:fldChar w:fldCharType="end"/>
          </w:r>
          <w:r>
            <w:rPr>
              <w:rFonts w:ascii="Calibri" w:eastAsia="Calibri"/>
              <w:sz w:val="24"/>
              <w:szCs w:val="24"/>
            </w:rPr>
            <w:fldChar w:fldCharType="end"/>
          </w:r>
        </w:p>
        <w:p>
          <w:pPr>
            <w:pStyle w:val="19"/>
            <w:tabs>
              <w:tab w:val="right" w:leader="dot" w:pos="8550"/>
            </w:tabs>
            <w:spacing w:line="360" w:lineRule="auto"/>
            <w:rPr>
              <w:sz w:val="24"/>
              <w:szCs w:val="24"/>
            </w:rPr>
          </w:pPr>
          <w:r>
            <w:rPr>
              <w:rFonts w:ascii="Calibri" w:eastAsia="Calibri"/>
              <w:sz w:val="24"/>
              <w:szCs w:val="24"/>
            </w:rPr>
            <w:fldChar w:fldCharType="begin"/>
          </w:r>
          <w:r>
            <w:rPr>
              <w:rFonts w:ascii="Calibri" w:eastAsia="Calibri"/>
              <w:sz w:val="24"/>
              <w:szCs w:val="24"/>
            </w:rPr>
            <w:instrText xml:space="preserve"> HYPERLINK \l _Toc8183 </w:instrText>
          </w:r>
          <w:r>
            <w:rPr>
              <w:rFonts w:ascii="Calibri" w:eastAsia="Calibri"/>
              <w:sz w:val="24"/>
              <w:szCs w:val="24"/>
            </w:rPr>
            <w:fldChar w:fldCharType="separate"/>
          </w:r>
          <w:r>
            <w:rPr>
              <w:rFonts w:hint="default" w:ascii="Times New Roman" w:hAnsi="Times New Roman" w:eastAsia="Times New Roman" w:cs="Times New Roman"/>
              <w:bCs/>
              <w:w w:val="99"/>
              <w:sz w:val="24"/>
              <w:szCs w:val="24"/>
            </w:rPr>
            <w:t xml:space="preserve">1.1.2 </w:t>
          </w:r>
          <w:r>
            <w:rPr>
              <w:sz w:val="24"/>
              <w:szCs w:val="24"/>
            </w:rPr>
            <w:t>调查原则</w:t>
          </w:r>
          <w:r>
            <w:rPr>
              <w:sz w:val="24"/>
              <w:szCs w:val="24"/>
            </w:rPr>
            <w:tab/>
          </w:r>
          <w:r>
            <w:rPr>
              <w:sz w:val="24"/>
              <w:szCs w:val="24"/>
            </w:rPr>
            <w:fldChar w:fldCharType="begin"/>
          </w:r>
          <w:r>
            <w:rPr>
              <w:sz w:val="24"/>
              <w:szCs w:val="24"/>
            </w:rPr>
            <w:instrText xml:space="preserve"> PAGEREF _Toc8183 </w:instrText>
          </w:r>
          <w:r>
            <w:rPr>
              <w:sz w:val="24"/>
              <w:szCs w:val="24"/>
            </w:rPr>
            <w:fldChar w:fldCharType="separate"/>
          </w:r>
          <w:r>
            <w:rPr>
              <w:sz w:val="24"/>
              <w:szCs w:val="24"/>
            </w:rPr>
            <w:t>5</w:t>
          </w:r>
          <w:r>
            <w:rPr>
              <w:sz w:val="24"/>
              <w:szCs w:val="24"/>
            </w:rPr>
            <w:fldChar w:fldCharType="end"/>
          </w:r>
          <w:r>
            <w:rPr>
              <w:rFonts w:ascii="Calibri" w:eastAsia="Calibri"/>
              <w:sz w:val="24"/>
              <w:szCs w:val="24"/>
            </w:rPr>
            <w:fldChar w:fldCharType="end"/>
          </w:r>
        </w:p>
        <w:p>
          <w:pPr>
            <w:pStyle w:val="19"/>
            <w:tabs>
              <w:tab w:val="right" w:leader="dot" w:pos="8550"/>
            </w:tabs>
            <w:spacing w:line="360" w:lineRule="auto"/>
            <w:rPr>
              <w:sz w:val="24"/>
              <w:szCs w:val="24"/>
            </w:rPr>
          </w:pPr>
          <w:r>
            <w:rPr>
              <w:rFonts w:ascii="Calibri" w:eastAsia="Calibri"/>
              <w:sz w:val="24"/>
              <w:szCs w:val="24"/>
            </w:rPr>
            <w:fldChar w:fldCharType="begin"/>
          </w:r>
          <w:r>
            <w:rPr>
              <w:rFonts w:ascii="Calibri" w:eastAsia="Calibri"/>
              <w:sz w:val="24"/>
              <w:szCs w:val="24"/>
            </w:rPr>
            <w:instrText xml:space="preserve"> HYPERLINK \l _Toc22327 </w:instrText>
          </w:r>
          <w:r>
            <w:rPr>
              <w:rFonts w:ascii="Calibri" w:eastAsia="Calibri"/>
              <w:sz w:val="24"/>
              <w:szCs w:val="24"/>
            </w:rPr>
            <w:fldChar w:fldCharType="separate"/>
          </w:r>
          <w:r>
            <w:rPr>
              <w:rFonts w:hint="default" w:ascii="Times New Roman" w:hAnsi="Times New Roman" w:eastAsia="Times New Roman" w:cs="Times New Roman"/>
              <w:bCs/>
              <w:w w:val="100"/>
              <w:sz w:val="24"/>
              <w:szCs w:val="24"/>
            </w:rPr>
            <w:t xml:space="preserve">1.2 </w:t>
          </w:r>
          <w:r>
            <w:rPr>
              <w:sz w:val="24"/>
              <w:szCs w:val="24"/>
            </w:rPr>
            <w:t>调查范围</w:t>
          </w:r>
          <w:r>
            <w:rPr>
              <w:sz w:val="24"/>
              <w:szCs w:val="24"/>
            </w:rPr>
            <w:tab/>
          </w:r>
          <w:r>
            <w:rPr>
              <w:sz w:val="24"/>
              <w:szCs w:val="24"/>
            </w:rPr>
            <w:fldChar w:fldCharType="begin"/>
          </w:r>
          <w:r>
            <w:rPr>
              <w:sz w:val="24"/>
              <w:szCs w:val="24"/>
            </w:rPr>
            <w:instrText xml:space="preserve"> PAGEREF _Toc22327 </w:instrText>
          </w:r>
          <w:r>
            <w:rPr>
              <w:sz w:val="24"/>
              <w:szCs w:val="24"/>
            </w:rPr>
            <w:fldChar w:fldCharType="separate"/>
          </w:r>
          <w:r>
            <w:rPr>
              <w:sz w:val="24"/>
              <w:szCs w:val="24"/>
            </w:rPr>
            <w:t>5</w:t>
          </w:r>
          <w:r>
            <w:rPr>
              <w:sz w:val="24"/>
              <w:szCs w:val="24"/>
            </w:rPr>
            <w:fldChar w:fldCharType="end"/>
          </w:r>
          <w:r>
            <w:rPr>
              <w:rFonts w:ascii="Calibri" w:eastAsia="Calibri"/>
              <w:sz w:val="24"/>
              <w:szCs w:val="24"/>
            </w:rPr>
            <w:fldChar w:fldCharType="end"/>
          </w:r>
        </w:p>
        <w:p>
          <w:pPr>
            <w:pStyle w:val="19"/>
            <w:tabs>
              <w:tab w:val="right" w:leader="dot" w:pos="8550"/>
            </w:tabs>
            <w:spacing w:line="360" w:lineRule="auto"/>
            <w:rPr>
              <w:sz w:val="24"/>
              <w:szCs w:val="24"/>
            </w:rPr>
          </w:pPr>
          <w:r>
            <w:rPr>
              <w:rFonts w:ascii="Calibri" w:eastAsia="Calibri"/>
              <w:sz w:val="24"/>
              <w:szCs w:val="24"/>
            </w:rPr>
            <w:fldChar w:fldCharType="begin"/>
          </w:r>
          <w:r>
            <w:rPr>
              <w:rFonts w:ascii="Calibri" w:eastAsia="Calibri"/>
              <w:sz w:val="24"/>
              <w:szCs w:val="24"/>
            </w:rPr>
            <w:instrText xml:space="preserve"> HYPERLINK \l _Toc29519 </w:instrText>
          </w:r>
          <w:r>
            <w:rPr>
              <w:rFonts w:ascii="Calibri" w:eastAsia="Calibri"/>
              <w:sz w:val="24"/>
              <w:szCs w:val="24"/>
            </w:rPr>
            <w:fldChar w:fldCharType="separate"/>
          </w:r>
          <w:r>
            <w:rPr>
              <w:rFonts w:hint="default" w:ascii="Times New Roman" w:hAnsi="Times New Roman" w:eastAsia="Times New Roman" w:cs="Times New Roman"/>
              <w:bCs/>
              <w:w w:val="100"/>
              <w:sz w:val="24"/>
              <w:szCs w:val="24"/>
            </w:rPr>
            <w:t xml:space="preserve">1.3 </w:t>
          </w:r>
          <w:r>
            <w:rPr>
              <w:sz w:val="24"/>
              <w:szCs w:val="24"/>
            </w:rPr>
            <w:t>调查依据</w:t>
          </w:r>
          <w:r>
            <w:rPr>
              <w:sz w:val="24"/>
              <w:szCs w:val="24"/>
            </w:rPr>
            <w:tab/>
          </w:r>
          <w:r>
            <w:rPr>
              <w:sz w:val="24"/>
              <w:szCs w:val="24"/>
            </w:rPr>
            <w:fldChar w:fldCharType="begin"/>
          </w:r>
          <w:r>
            <w:rPr>
              <w:sz w:val="24"/>
              <w:szCs w:val="24"/>
            </w:rPr>
            <w:instrText xml:space="preserve"> PAGEREF _Toc29519 </w:instrText>
          </w:r>
          <w:r>
            <w:rPr>
              <w:sz w:val="24"/>
              <w:szCs w:val="24"/>
            </w:rPr>
            <w:fldChar w:fldCharType="separate"/>
          </w:r>
          <w:r>
            <w:rPr>
              <w:sz w:val="24"/>
              <w:szCs w:val="24"/>
            </w:rPr>
            <w:t>8</w:t>
          </w:r>
          <w:r>
            <w:rPr>
              <w:sz w:val="24"/>
              <w:szCs w:val="24"/>
            </w:rPr>
            <w:fldChar w:fldCharType="end"/>
          </w:r>
          <w:r>
            <w:rPr>
              <w:rFonts w:ascii="Calibri" w:eastAsia="Calibri"/>
              <w:sz w:val="24"/>
              <w:szCs w:val="24"/>
            </w:rPr>
            <w:fldChar w:fldCharType="end"/>
          </w:r>
        </w:p>
        <w:p>
          <w:pPr>
            <w:pStyle w:val="19"/>
            <w:tabs>
              <w:tab w:val="right" w:leader="dot" w:pos="8550"/>
            </w:tabs>
            <w:spacing w:line="360" w:lineRule="auto"/>
            <w:ind w:firstLine="240" w:firstLineChars="100"/>
            <w:rPr>
              <w:sz w:val="24"/>
              <w:szCs w:val="24"/>
            </w:rPr>
          </w:pPr>
          <w:r>
            <w:rPr>
              <w:rFonts w:ascii="Calibri" w:eastAsia="Calibri"/>
              <w:sz w:val="24"/>
              <w:szCs w:val="24"/>
            </w:rPr>
            <w:fldChar w:fldCharType="begin"/>
          </w:r>
          <w:r>
            <w:rPr>
              <w:rFonts w:ascii="Calibri" w:eastAsia="Calibri"/>
              <w:sz w:val="24"/>
              <w:szCs w:val="24"/>
            </w:rPr>
            <w:instrText xml:space="preserve"> HYPERLINK \l _Toc19995 </w:instrText>
          </w:r>
          <w:r>
            <w:rPr>
              <w:rFonts w:ascii="Calibri" w:eastAsia="Calibri"/>
              <w:sz w:val="24"/>
              <w:szCs w:val="24"/>
            </w:rPr>
            <w:fldChar w:fldCharType="separate"/>
          </w:r>
          <w:r>
            <w:rPr>
              <w:rFonts w:hint="default" w:ascii="Times New Roman" w:hAnsi="Times New Roman" w:eastAsia="Times New Roman" w:cs="Times New Roman"/>
              <w:bCs/>
              <w:w w:val="99"/>
              <w:sz w:val="24"/>
              <w:szCs w:val="24"/>
            </w:rPr>
            <w:t xml:space="preserve">1.3.1 </w:t>
          </w:r>
          <w:r>
            <w:rPr>
              <w:sz w:val="24"/>
              <w:szCs w:val="24"/>
            </w:rPr>
            <w:t>国家相关法律法规、规定及政策</w:t>
          </w:r>
          <w:r>
            <w:rPr>
              <w:sz w:val="24"/>
              <w:szCs w:val="24"/>
            </w:rPr>
            <w:tab/>
          </w:r>
          <w:r>
            <w:rPr>
              <w:sz w:val="24"/>
              <w:szCs w:val="24"/>
            </w:rPr>
            <w:fldChar w:fldCharType="begin"/>
          </w:r>
          <w:r>
            <w:rPr>
              <w:sz w:val="24"/>
              <w:szCs w:val="24"/>
            </w:rPr>
            <w:instrText xml:space="preserve"> PAGEREF _Toc19995 </w:instrText>
          </w:r>
          <w:r>
            <w:rPr>
              <w:sz w:val="24"/>
              <w:szCs w:val="24"/>
            </w:rPr>
            <w:fldChar w:fldCharType="separate"/>
          </w:r>
          <w:r>
            <w:rPr>
              <w:sz w:val="24"/>
              <w:szCs w:val="24"/>
            </w:rPr>
            <w:t>8</w:t>
          </w:r>
          <w:r>
            <w:rPr>
              <w:sz w:val="24"/>
              <w:szCs w:val="24"/>
            </w:rPr>
            <w:fldChar w:fldCharType="end"/>
          </w:r>
          <w:r>
            <w:rPr>
              <w:rFonts w:ascii="Calibri" w:eastAsia="Calibri"/>
              <w:sz w:val="24"/>
              <w:szCs w:val="24"/>
            </w:rPr>
            <w:fldChar w:fldCharType="end"/>
          </w:r>
        </w:p>
        <w:p>
          <w:pPr>
            <w:pStyle w:val="19"/>
            <w:tabs>
              <w:tab w:val="right" w:leader="dot" w:pos="8550"/>
            </w:tabs>
            <w:spacing w:line="360" w:lineRule="auto"/>
            <w:ind w:firstLine="240" w:firstLineChars="100"/>
            <w:rPr>
              <w:sz w:val="24"/>
              <w:szCs w:val="24"/>
            </w:rPr>
          </w:pPr>
          <w:r>
            <w:rPr>
              <w:rFonts w:ascii="Calibri" w:eastAsia="Calibri"/>
              <w:sz w:val="24"/>
              <w:szCs w:val="24"/>
            </w:rPr>
            <w:fldChar w:fldCharType="begin"/>
          </w:r>
          <w:r>
            <w:rPr>
              <w:rFonts w:ascii="Calibri" w:eastAsia="Calibri"/>
              <w:sz w:val="24"/>
              <w:szCs w:val="24"/>
            </w:rPr>
            <w:instrText xml:space="preserve"> HYPERLINK \l _Toc2540 </w:instrText>
          </w:r>
          <w:r>
            <w:rPr>
              <w:rFonts w:ascii="Calibri" w:eastAsia="Calibri"/>
              <w:sz w:val="24"/>
              <w:szCs w:val="24"/>
            </w:rPr>
            <w:fldChar w:fldCharType="separate"/>
          </w:r>
          <w:r>
            <w:rPr>
              <w:rFonts w:hint="default" w:ascii="Times New Roman" w:hAnsi="Times New Roman" w:eastAsia="Times New Roman" w:cs="Times New Roman"/>
              <w:bCs/>
              <w:w w:val="99"/>
              <w:sz w:val="24"/>
              <w:szCs w:val="24"/>
            </w:rPr>
            <w:t xml:space="preserve">1.3.2 </w:t>
          </w:r>
          <w:r>
            <w:rPr>
              <w:sz w:val="24"/>
              <w:szCs w:val="24"/>
            </w:rPr>
            <w:t>地方法规及要求</w:t>
          </w:r>
          <w:r>
            <w:rPr>
              <w:sz w:val="24"/>
              <w:szCs w:val="24"/>
            </w:rPr>
            <w:tab/>
          </w:r>
          <w:r>
            <w:rPr>
              <w:sz w:val="24"/>
              <w:szCs w:val="24"/>
            </w:rPr>
            <w:fldChar w:fldCharType="begin"/>
          </w:r>
          <w:r>
            <w:rPr>
              <w:sz w:val="24"/>
              <w:szCs w:val="24"/>
            </w:rPr>
            <w:instrText xml:space="preserve"> PAGEREF _Toc2540 </w:instrText>
          </w:r>
          <w:r>
            <w:rPr>
              <w:sz w:val="24"/>
              <w:szCs w:val="24"/>
            </w:rPr>
            <w:fldChar w:fldCharType="separate"/>
          </w:r>
          <w:r>
            <w:rPr>
              <w:sz w:val="24"/>
              <w:szCs w:val="24"/>
            </w:rPr>
            <w:t>9</w:t>
          </w:r>
          <w:r>
            <w:rPr>
              <w:sz w:val="24"/>
              <w:szCs w:val="24"/>
            </w:rPr>
            <w:fldChar w:fldCharType="end"/>
          </w:r>
          <w:r>
            <w:rPr>
              <w:rFonts w:ascii="Calibri" w:eastAsia="Calibri"/>
              <w:sz w:val="24"/>
              <w:szCs w:val="24"/>
            </w:rPr>
            <w:fldChar w:fldCharType="end"/>
          </w:r>
        </w:p>
        <w:p>
          <w:pPr>
            <w:pStyle w:val="19"/>
            <w:tabs>
              <w:tab w:val="right" w:leader="dot" w:pos="8550"/>
            </w:tabs>
            <w:spacing w:line="360" w:lineRule="auto"/>
            <w:ind w:firstLine="240" w:firstLineChars="100"/>
            <w:rPr>
              <w:sz w:val="24"/>
              <w:szCs w:val="24"/>
            </w:rPr>
          </w:pPr>
          <w:r>
            <w:rPr>
              <w:rFonts w:ascii="Calibri" w:eastAsia="Calibri"/>
              <w:sz w:val="24"/>
              <w:szCs w:val="24"/>
            </w:rPr>
            <w:fldChar w:fldCharType="begin"/>
          </w:r>
          <w:r>
            <w:rPr>
              <w:rFonts w:ascii="Calibri" w:eastAsia="Calibri"/>
              <w:sz w:val="24"/>
              <w:szCs w:val="24"/>
            </w:rPr>
            <w:instrText xml:space="preserve"> HYPERLINK \l _Toc7182 </w:instrText>
          </w:r>
          <w:r>
            <w:rPr>
              <w:rFonts w:ascii="Calibri" w:eastAsia="Calibri"/>
              <w:sz w:val="24"/>
              <w:szCs w:val="24"/>
            </w:rPr>
            <w:fldChar w:fldCharType="separate"/>
          </w:r>
          <w:r>
            <w:rPr>
              <w:rFonts w:hint="default" w:ascii="Times New Roman" w:hAnsi="Times New Roman" w:eastAsia="Times New Roman" w:cs="Times New Roman"/>
              <w:bCs/>
              <w:w w:val="99"/>
              <w:sz w:val="24"/>
              <w:szCs w:val="24"/>
            </w:rPr>
            <w:t xml:space="preserve">1.3.3 </w:t>
          </w:r>
          <w:r>
            <w:rPr>
              <w:sz w:val="24"/>
              <w:szCs w:val="24"/>
            </w:rPr>
            <w:t>技术导则、标准及规范</w:t>
          </w:r>
          <w:r>
            <w:rPr>
              <w:sz w:val="24"/>
              <w:szCs w:val="24"/>
            </w:rPr>
            <w:tab/>
          </w:r>
          <w:r>
            <w:rPr>
              <w:sz w:val="24"/>
              <w:szCs w:val="24"/>
            </w:rPr>
            <w:fldChar w:fldCharType="begin"/>
          </w:r>
          <w:r>
            <w:rPr>
              <w:sz w:val="24"/>
              <w:szCs w:val="24"/>
            </w:rPr>
            <w:instrText xml:space="preserve"> PAGEREF _Toc7182 </w:instrText>
          </w:r>
          <w:r>
            <w:rPr>
              <w:sz w:val="24"/>
              <w:szCs w:val="24"/>
            </w:rPr>
            <w:fldChar w:fldCharType="separate"/>
          </w:r>
          <w:r>
            <w:rPr>
              <w:sz w:val="24"/>
              <w:szCs w:val="24"/>
            </w:rPr>
            <w:t>9</w:t>
          </w:r>
          <w:r>
            <w:rPr>
              <w:sz w:val="24"/>
              <w:szCs w:val="24"/>
            </w:rPr>
            <w:fldChar w:fldCharType="end"/>
          </w:r>
          <w:r>
            <w:rPr>
              <w:rFonts w:ascii="Calibri" w:eastAsia="Calibri"/>
              <w:sz w:val="24"/>
              <w:szCs w:val="24"/>
            </w:rPr>
            <w:fldChar w:fldCharType="end"/>
          </w:r>
        </w:p>
        <w:p>
          <w:pPr>
            <w:pStyle w:val="19"/>
            <w:tabs>
              <w:tab w:val="right" w:leader="dot" w:pos="8550"/>
            </w:tabs>
            <w:spacing w:line="360" w:lineRule="auto"/>
            <w:ind w:firstLine="240" w:firstLineChars="100"/>
            <w:rPr>
              <w:sz w:val="24"/>
              <w:szCs w:val="24"/>
            </w:rPr>
          </w:pPr>
          <w:r>
            <w:rPr>
              <w:rFonts w:ascii="Calibri" w:eastAsia="Calibri"/>
              <w:sz w:val="24"/>
              <w:szCs w:val="24"/>
            </w:rPr>
            <w:fldChar w:fldCharType="begin"/>
          </w:r>
          <w:r>
            <w:rPr>
              <w:rFonts w:ascii="Calibri" w:eastAsia="Calibri"/>
              <w:sz w:val="24"/>
              <w:szCs w:val="24"/>
            </w:rPr>
            <w:instrText xml:space="preserve"> HYPERLINK \l _Toc8471 </w:instrText>
          </w:r>
          <w:r>
            <w:rPr>
              <w:rFonts w:ascii="Calibri" w:eastAsia="Calibri"/>
              <w:sz w:val="24"/>
              <w:szCs w:val="24"/>
            </w:rPr>
            <w:fldChar w:fldCharType="separate"/>
          </w:r>
          <w:r>
            <w:rPr>
              <w:rFonts w:hint="default" w:ascii="Times New Roman" w:hAnsi="Times New Roman" w:eastAsia="Times New Roman" w:cs="Times New Roman"/>
              <w:bCs/>
              <w:w w:val="99"/>
              <w:sz w:val="24"/>
              <w:szCs w:val="24"/>
            </w:rPr>
            <w:t xml:space="preserve">1.3.4 </w:t>
          </w:r>
          <w:r>
            <w:rPr>
              <w:sz w:val="24"/>
              <w:szCs w:val="24"/>
            </w:rPr>
            <w:t>企业资料</w:t>
          </w:r>
          <w:r>
            <w:rPr>
              <w:sz w:val="24"/>
              <w:szCs w:val="24"/>
            </w:rPr>
            <w:tab/>
          </w:r>
          <w:r>
            <w:rPr>
              <w:sz w:val="24"/>
              <w:szCs w:val="24"/>
            </w:rPr>
            <w:fldChar w:fldCharType="begin"/>
          </w:r>
          <w:r>
            <w:rPr>
              <w:sz w:val="24"/>
              <w:szCs w:val="24"/>
            </w:rPr>
            <w:instrText xml:space="preserve"> PAGEREF _Toc8471 </w:instrText>
          </w:r>
          <w:r>
            <w:rPr>
              <w:sz w:val="24"/>
              <w:szCs w:val="24"/>
            </w:rPr>
            <w:fldChar w:fldCharType="separate"/>
          </w:r>
          <w:r>
            <w:rPr>
              <w:sz w:val="24"/>
              <w:szCs w:val="24"/>
            </w:rPr>
            <w:t>9</w:t>
          </w:r>
          <w:r>
            <w:rPr>
              <w:sz w:val="24"/>
              <w:szCs w:val="24"/>
            </w:rPr>
            <w:fldChar w:fldCharType="end"/>
          </w:r>
          <w:r>
            <w:rPr>
              <w:rFonts w:ascii="Calibri" w:eastAsia="Calibri"/>
              <w:sz w:val="24"/>
              <w:szCs w:val="24"/>
            </w:rPr>
            <w:fldChar w:fldCharType="end"/>
          </w:r>
        </w:p>
        <w:p>
          <w:pPr>
            <w:pStyle w:val="19"/>
            <w:tabs>
              <w:tab w:val="right" w:leader="dot" w:pos="8550"/>
            </w:tabs>
            <w:spacing w:line="360" w:lineRule="auto"/>
            <w:rPr>
              <w:sz w:val="24"/>
              <w:szCs w:val="24"/>
            </w:rPr>
          </w:pPr>
          <w:r>
            <w:rPr>
              <w:rFonts w:ascii="Calibri" w:eastAsia="Calibri"/>
              <w:sz w:val="24"/>
              <w:szCs w:val="24"/>
            </w:rPr>
            <w:fldChar w:fldCharType="begin"/>
          </w:r>
          <w:r>
            <w:rPr>
              <w:rFonts w:ascii="Calibri" w:eastAsia="Calibri"/>
              <w:sz w:val="24"/>
              <w:szCs w:val="24"/>
            </w:rPr>
            <w:instrText xml:space="preserve"> HYPERLINK \l _Toc31517 </w:instrText>
          </w:r>
          <w:r>
            <w:rPr>
              <w:rFonts w:ascii="Calibri" w:eastAsia="Calibri"/>
              <w:sz w:val="24"/>
              <w:szCs w:val="24"/>
            </w:rPr>
            <w:fldChar w:fldCharType="separate"/>
          </w:r>
          <w:r>
            <w:rPr>
              <w:rFonts w:hint="default" w:ascii="Times New Roman" w:hAnsi="Times New Roman" w:eastAsia="Times New Roman" w:cs="Times New Roman"/>
              <w:bCs/>
              <w:w w:val="100"/>
              <w:sz w:val="24"/>
              <w:szCs w:val="24"/>
            </w:rPr>
            <w:t xml:space="preserve">1.4 </w:t>
          </w:r>
          <w:r>
            <w:rPr>
              <w:sz w:val="24"/>
              <w:szCs w:val="24"/>
            </w:rPr>
            <w:t>调查方法</w:t>
          </w:r>
          <w:r>
            <w:rPr>
              <w:sz w:val="24"/>
              <w:szCs w:val="24"/>
            </w:rPr>
            <w:tab/>
          </w:r>
          <w:r>
            <w:rPr>
              <w:sz w:val="24"/>
              <w:szCs w:val="24"/>
            </w:rPr>
            <w:fldChar w:fldCharType="begin"/>
          </w:r>
          <w:r>
            <w:rPr>
              <w:sz w:val="24"/>
              <w:szCs w:val="24"/>
            </w:rPr>
            <w:instrText xml:space="preserve"> PAGEREF _Toc31517 </w:instrText>
          </w:r>
          <w:r>
            <w:rPr>
              <w:sz w:val="24"/>
              <w:szCs w:val="24"/>
            </w:rPr>
            <w:fldChar w:fldCharType="separate"/>
          </w:r>
          <w:r>
            <w:rPr>
              <w:sz w:val="24"/>
              <w:szCs w:val="24"/>
            </w:rPr>
            <w:t>9</w:t>
          </w:r>
          <w:r>
            <w:rPr>
              <w:sz w:val="24"/>
              <w:szCs w:val="24"/>
            </w:rPr>
            <w:fldChar w:fldCharType="end"/>
          </w:r>
          <w:r>
            <w:rPr>
              <w:rFonts w:ascii="Calibri" w:eastAsia="Calibri"/>
              <w:sz w:val="24"/>
              <w:szCs w:val="24"/>
            </w:rPr>
            <w:fldChar w:fldCharType="end"/>
          </w:r>
        </w:p>
        <w:p>
          <w:pPr>
            <w:pStyle w:val="18"/>
            <w:tabs>
              <w:tab w:val="right" w:leader="dot" w:pos="8550"/>
            </w:tabs>
            <w:spacing w:line="360" w:lineRule="auto"/>
            <w:rPr>
              <w:sz w:val="24"/>
              <w:szCs w:val="24"/>
            </w:rPr>
          </w:pPr>
          <w:r>
            <w:rPr>
              <w:rFonts w:ascii="Calibri" w:eastAsia="Calibri"/>
              <w:sz w:val="24"/>
              <w:szCs w:val="24"/>
            </w:rPr>
            <w:fldChar w:fldCharType="begin"/>
          </w:r>
          <w:r>
            <w:rPr>
              <w:rFonts w:ascii="Calibri" w:eastAsia="Calibri"/>
              <w:sz w:val="24"/>
              <w:szCs w:val="24"/>
            </w:rPr>
            <w:instrText xml:space="preserve"> HYPERLINK \l _Toc8028 </w:instrText>
          </w:r>
          <w:r>
            <w:rPr>
              <w:rFonts w:ascii="Calibri" w:eastAsia="Calibri"/>
              <w:sz w:val="24"/>
              <w:szCs w:val="24"/>
            </w:rPr>
            <w:fldChar w:fldCharType="separate"/>
          </w:r>
          <w:r>
            <w:rPr>
              <w:rFonts w:hint="default" w:ascii="Times New Roman" w:hAnsi="Times New Roman" w:eastAsia="Times New Roman" w:cs="Times New Roman"/>
              <w:bCs/>
              <w:w w:val="99"/>
              <w:sz w:val="24"/>
              <w:szCs w:val="24"/>
            </w:rPr>
            <w:t xml:space="preserve">2 </w:t>
          </w:r>
          <w:r>
            <w:rPr>
              <w:sz w:val="24"/>
              <w:szCs w:val="24"/>
            </w:rPr>
            <w:t>地块概况</w:t>
          </w:r>
          <w:r>
            <w:rPr>
              <w:sz w:val="24"/>
              <w:szCs w:val="24"/>
            </w:rPr>
            <w:tab/>
          </w:r>
          <w:r>
            <w:rPr>
              <w:sz w:val="24"/>
              <w:szCs w:val="24"/>
            </w:rPr>
            <w:fldChar w:fldCharType="begin"/>
          </w:r>
          <w:r>
            <w:rPr>
              <w:sz w:val="24"/>
              <w:szCs w:val="24"/>
            </w:rPr>
            <w:instrText xml:space="preserve"> PAGEREF _Toc8028 </w:instrText>
          </w:r>
          <w:r>
            <w:rPr>
              <w:sz w:val="24"/>
              <w:szCs w:val="24"/>
            </w:rPr>
            <w:fldChar w:fldCharType="separate"/>
          </w:r>
          <w:r>
            <w:rPr>
              <w:sz w:val="24"/>
              <w:szCs w:val="24"/>
            </w:rPr>
            <w:t>11</w:t>
          </w:r>
          <w:r>
            <w:rPr>
              <w:sz w:val="24"/>
              <w:szCs w:val="24"/>
            </w:rPr>
            <w:fldChar w:fldCharType="end"/>
          </w:r>
          <w:r>
            <w:rPr>
              <w:rFonts w:ascii="Calibri" w:eastAsia="Calibri"/>
              <w:sz w:val="24"/>
              <w:szCs w:val="24"/>
            </w:rPr>
            <w:fldChar w:fldCharType="end"/>
          </w:r>
        </w:p>
        <w:p>
          <w:pPr>
            <w:pStyle w:val="19"/>
            <w:tabs>
              <w:tab w:val="right" w:leader="dot" w:pos="8550"/>
            </w:tabs>
            <w:spacing w:line="360" w:lineRule="auto"/>
            <w:rPr>
              <w:sz w:val="24"/>
              <w:szCs w:val="24"/>
            </w:rPr>
          </w:pPr>
          <w:r>
            <w:rPr>
              <w:rFonts w:ascii="Calibri" w:eastAsia="Calibri"/>
              <w:sz w:val="24"/>
              <w:szCs w:val="24"/>
            </w:rPr>
            <w:fldChar w:fldCharType="begin"/>
          </w:r>
          <w:r>
            <w:rPr>
              <w:rFonts w:ascii="Calibri" w:eastAsia="Calibri"/>
              <w:sz w:val="24"/>
              <w:szCs w:val="24"/>
            </w:rPr>
            <w:instrText xml:space="preserve"> HYPERLINK \l _Toc4764 </w:instrText>
          </w:r>
          <w:r>
            <w:rPr>
              <w:rFonts w:ascii="Calibri" w:eastAsia="Calibri"/>
              <w:sz w:val="24"/>
              <w:szCs w:val="24"/>
            </w:rPr>
            <w:fldChar w:fldCharType="separate"/>
          </w:r>
          <w:r>
            <w:rPr>
              <w:rFonts w:hint="default" w:ascii="Times New Roman" w:hAnsi="Times New Roman" w:eastAsia="Times New Roman" w:cs="Times New Roman"/>
              <w:bCs/>
              <w:w w:val="100"/>
              <w:sz w:val="24"/>
              <w:szCs w:val="24"/>
            </w:rPr>
            <w:t xml:space="preserve">2.1 </w:t>
          </w:r>
          <w:r>
            <w:rPr>
              <w:sz w:val="24"/>
              <w:szCs w:val="24"/>
            </w:rPr>
            <w:t>区域环境概况</w:t>
          </w:r>
          <w:r>
            <w:rPr>
              <w:sz w:val="24"/>
              <w:szCs w:val="24"/>
            </w:rPr>
            <w:tab/>
          </w:r>
          <w:r>
            <w:rPr>
              <w:sz w:val="24"/>
              <w:szCs w:val="24"/>
            </w:rPr>
            <w:fldChar w:fldCharType="begin"/>
          </w:r>
          <w:r>
            <w:rPr>
              <w:sz w:val="24"/>
              <w:szCs w:val="24"/>
            </w:rPr>
            <w:instrText xml:space="preserve"> PAGEREF _Toc4764 </w:instrText>
          </w:r>
          <w:r>
            <w:rPr>
              <w:sz w:val="24"/>
              <w:szCs w:val="24"/>
            </w:rPr>
            <w:fldChar w:fldCharType="separate"/>
          </w:r>
          <w:r>
            <w:rPr>
              <w:sz w:val="24"/>
              <w:szCs w:val="24"/>
            </w:rPr>
            <w:t>11</w:t>
          </w:r>
          <w:r>
            <w:rPr>
              <w:sz w:val="24"/>
              <w:szCs w:val="24"/>
            </w:rPr>
            <w:fldChar w:fldCharType="end"/>
          </w:r>
          <w:r>
            <w:rPr>
              <w:rFonts w:ascii="Calibri" w:eastAsia="Calibri"/>
              <w:sz w:val="24"/>
              <w:szCs w:val="24"/>
            </w:rPr>
            <w:fldChar w:fldCharType="end"/>
          </w:r>
        </w:p>
        <w:p>
          <w:pPr>
            <w:pStyle w:val="19"/>
            <w:tabs>
              <w:tab w:val="right" w:leader="dot" w:pos="8550"/>
            </w:tabs>
            <w:spacing w:line="360" w:lineRule="auto"/>
            <w:rPr>
              <w:sz w:val="24"/>
              <w:szCs w:val="24"/>
            </w:rPr>
          </w:pPr>
          <w:r>
            <w:rPr>
              <w:rFonts w:ascii="Calibri" w:eastAsia="Calibri"/>
              <w:sz w:val="24"/>
              <w:szCs w:val="24"/>
            </w:rPr>
            <w:fldChar w:fldCharType="begin"/>
          </w:r>
          <w:r>
            <w:rPr>
              <w:rFonts w:ascii="Calibri" w:eastAsia="Calibri"/>
              <w:sz w:val="24"/>
              <w:szCs w:val="24"/>
            </w:rPr>
            <w:instrText xml:space="preserve"> HYPERLINK \l _Toc29716 </w:instrText>
          </w:r>
          <w:r>
            <w:rPr>
              <w:rFonts w:ascii="Calibri" w:eastAsia="Calibri"/>
              <w:sz w:val="24"/>
              <w:szCs w:val="24"/>
            </w:rPr>
            <w:fldChar w:fldCharType="separate"/>
          </w:r>
          <w:r>
            <w:rPr>
              <w:rFonts w:hint="default" w:ascii="Times New Roman" w:hAnsi="Times New Roman" w:eastAsia="Times New Roman" w:cs="Times New Roman"/>
              <w:bCs/>
              <w:w w:val="100"/>
              <w:sz w:val="24"/>
              <w:szCs w:val="24"/>
            </w:rPr>
            <w:t xml:space="preserve">2.2 </w:t>
          </w:r>
          <w:r>
            <w:rPr>
              <w:sz w:val="24"/>
              <w:szCs w:val="24"/>
            </w:rPr>
            <w:t>敏感目标</w:t>
          </w:r>
          <w:r>
            <w:rPr>
              <w:sz w:val="24"/>
              <w:szCs w:val="24"/>
            </w:rPr>
            <w:tab/>
          </w:r>
          <w:r>
            <w:rPr>
              <w:sz w:val="24"/>
              <w:szCs w:val="24"/>
            </w:rPr>
            <w:fldChar w:fldCharType="begin"/>
          </w:r>
          <w:r>
            <w:rPr>
              <w:sz w:val="24"/>
              <w:szCs w:val="24"/>
            </w:rPr>
            <w:instrText xml:space="preserve"> PAGEREF _Toc29716 </w:instrText>
          </w:r>
          <w:r>
            <w:rPr>
              <w:sz w:val="24"/>
              <w:szCs w:val="24"/>
            </w:rPr>
            <w:fldChar w:fldCharType="separate"/>
          </w:r>
          <w:r>
            <w:rPr>
              <w:sz w:val="24"/>
              <w:szCs w:val="24"/>
            </w:rPr>
            <w:t>16</w:t>
          </w:r>
          <w:r>
            <w:rPr>
              <w:sz w:val="24"/>
              <w:szCs w:val="24"/>
            </w:rPr>
            <w:fldChar w:fldCharType="end"/>
          </w:r>
          <w:r>
            <w:rPr>
              <w:rFonts w:ascii="Calibri" w:eastAsia="Calibri"/>
              <w:sz w:val="24"/>
              <w:szCs w:val="24"/>
            </w:rPr>
            <w:fldChar w:fldCharType="end"/>
          </w:r>
        </w:p>
        <w:p>
          <w:pPr>
            <w:pStyle w:val="19"/>
            <w:tabs>
              <w:tab w:val="right" w:leader="dot" w:pos="8550"/>
            </w:tabs>
            <w:spacing w:line="360" w:lineRule="auto"/>
            <w:rPr>
              <w:sz w:val="24"/>
              <w:szCs w:val="24"/>
            </w:rPr>
          </w:pPr>
          <w:r>
            <w:rPr>
              <w:rFonts w:ascii="Calibri" w:eastAsia="Calibri"/>
              <w:sz w:val="24"/>
              <w:szCs w:val="24"/>
            </w:rPr>
            <w:fldChar w:fldCharType="begin"/>
          </w:r>
          <w:r>
            <w:rPr>
              <w:rFonts w:ascii="Calibri" w:eastAsia="Calibri"/>
              <w:sz w:val="24"/>
              <w:szCs w:val="24"/>
            </w:rPr>
            <w:instrText xml:space="preserve"> HYPERLINK \l _Toc19570 </w:instrText>
          </w:r>
          <w:r>
            <w:rPr>
              <w:rFonts w:ascii="Calibri" w:eastAsia="Calibri"/>
              <w:sz w:val="24"/>
              <w:szCs w:val="24"/>
            </w:rPr>
            <w:fldChar w:fldCharType="separate"/>
          </w:r>
          <w:r>
            <w:rPr>
              <w:rFonts w:hint="default" w:ascii="Times New Roman" w:hAnsi="Times New Roman" w:eastAsia="Times New Roman" w:cs="Times New Roman"/>
              <w:bCs/>
              <w:w w:val="100"/>
              <w:sz w:val="24"/>
              <w:szCs w:val="24"/>
            </w:rPr>
            <w:t xml:space="preserve">2.3 </w:t>
          </w:r>
          <w:r>
            <w:rPr>
              <w:sz w:val="24"/>
              <w:szCs w:val="24"/>
            </w:rPr>
            <w:t>地块的现状和历史</w:t>
          </w:r>
          <w:r>
            <w:rPr>
              <w:sz w:val="24"/>
              <w:szCs w:val="24"/>
            </w:rPr>
            <w:tab/>
          </w:r>
          <w:r>
            <w:rPr>
              <w:sz w:val="24"/>
              <w:szCs w:val="24"/>
            </w:rPr>
            <w:fldChar w:fldCharType="begin"/>
          </w:r>
          <w:r>
            <w:rPr>
              <w:sz w:val="24"/>
              <w:szCs w:val="24"/>
            </w:rPr>
            <w:instrText xml:space="preserve"> PAGEREF _Toc19570 </w:instrText>
          </w:r>
          <w:r>
            <w:rPr>
              <w:sz w:val="24"/>
              <w:szCs w:val="24"/>
            </w:rPr>
            <w:fldChar w:fldCharType="separate"/>
          </w:r>
          <w:r>
            <w:rPr>
              <w:sz w:val="24"/>
              <w:szCs w:val="24"/>
            </w:rPr>
            <w:t>19</w:t>
          </w:r>
          <w:r>
            <w:rPr>
              <w:sz w:val="24"/>
              <w:szCs w:val="24"/>
            </w:rPr>
            <w:fldChar w:fldCharType="end"/>
          </w:r>
          <w:r>
            <w:rPr>
              <w:rFonts w:ascii="Calibri" w:eastAsia="Calibri"/>
              <w:sz w:val="24"/>
              <w:szCs w:val="24"/>
            </w:rPr>
            <w:fldChar w:fldCharType="end"/>
          </w:r>
        </w:p>
        <w:p>
          <w:pPr>
            <w:pStyle w:val="19"/>
            <w:tabs>
              <w:tab w:val="right" w:leader="dot" w:pos="8550"/>
            </w:tabs>
            <w:spacing w:line="360" w:lineRule="auto"/>
            <w:rPr>
              <w:sz w:val="24"/>
              <w:szCs w:val="24"/>
            </w:rPr>
          </w:pPr>
          <w:r>
            <w:rPr>
              <w:rFonts w:ascii="Calibri" w:eastAsia="Calibri"/>
              <w:sz w:val="24"/>
              <w:szCs w:val="24"/>
            </w:rPr>
            <w:fldChar w:fldCharType="begin"/>
          </w:r>
          <w:r>
            <w:rPr>
              <w:rFonts w:ascii="Calibri" w:eastAsia="Calibri"/>
              <w:sz w:val="24"/>
              <w:szCs w:val="24"/>
            </w:rPr>
            <w:instrText xml:space="preserve"> HYPERLINK \l _Toc439 </w:instrText>
          </w:r>
          <w:r>
            <w:rPr>
              <w:rFonts w:ascii="Calibri" w:eastAsia="Calibri"/>
              <w:sz w:val="24"/>
              <w:szCs w:val="24"/>
            </w:rPr>
            <w:fldChar w:fldCharType="separate"/>
          </w:r>
          <w:r>
            <w:rPr>
              <w:rFonts w:hint="default" w:ascii="Times New Roman" w:hAnsi="Times New Roman" w:eastAsia="Times New Roman" w:cs="Times New Roman"/>
              <w:bCs/>
              <w:w w:val="100"/>
              <w:sz w:val="24"/>
              <w:szCs w:val="24"/>
            </w:rPr>
            <w:t xml:space="preserve">2.4 </w:t>
          </w:r>
          <w:r>
            <w:rPr>
              <w:sz w:val="24"/>
              <w:szCs w:val="24"/>
            </w:rPr>
            <w:t>相邻地块的现状和历史</w:t>
          </w:r>
          <w:r>
            <w:rPr>
              <w:sz w:val="24"/>
              <w:szCs w:val="24"/>
            </w:rPr>
            <w:tab/>
          </w:r>
          <w:r>
            <w:rPr>
              <w:sz w:val="24"/>
              <w:szCs w:val="24"/>
            </w:rPr>
            <w:fldChar w:fldCharType="begin"/>
          </w:r>
          <w:r>
            <w:rPr>
              <w:sz w:val="24"/>
              <w:szCs w:val="24"/>
            </w:rPr>
            <w:instrText xml:space="preserve"> PAGEREF _Toc439 </w:instrText>
          </w:r>
          <w:r>
            <w:rPr>
              <w:sz w:val="24"/>
              <w:szCs w:val="24"/>
            </w:rPr>
            <w:fldChar w:fldCharType="separate"/>
          </w:r>
          <w:r>
            <w:rPr>
              <w:sz w:val="24"/>
              <w:szCs w:val="24"/>
            </w:rPr>
            <w:t>21</w:t>
          </w:r>
          <w:r>
            <w:rPr>
              <w:sz w:val="24"/>
              <w:szCs w:val="24"/>
            </w:rPr>
            <w:fldChar w:fldCharType="end"/>
          </w:r>
          <w:r>
            <w:rPr>
              <w:rFonts w:ascii="Calibri" w:eastAsia="Calibri"/>
              <w:sz w:val="24"/>
              <w:szCs w:val="24"/>
            </w:rPr>
            <w:fldChar w:fldCharType="end"/>
          </w:r>
        </w:p>
        <w:p>
          <w:pPr>
            <w:pStyle w:val="19"/>
            <w:tabs>
              <w:tab w:val="right" w:leader="dot" w:pos="8550"/>
            </w:tabs>
            <w:spacing w:line="360" w:lineRule="auto"/>
            <w:rPr>
              <w:sz w:val="24"/>
              <w:szCs w:val="24"/>
            </w:rPr>
          </w:pPr>
          <w:r>
            <w:rPr>
              <w:rFonts w:ascii="Calibri" w:eastAsia="Calibri"/>
              <w:sz w:val="24"/>
              <w:szCs w:val="24"/>
            </w:rPr>
            <w:fldChar w:fldCharType="begin"/>
          </w:r>
          <w:r>
            <w:rPr>
              <w:rFonts w:ascii="Calibri" w:eastAsia="Calibri"/>
              <w:sz w:val="24"/>
              <w:szCs w:val="24"/>
            </w:rPr>
            <w:instrText xml:space="preserve"> HYPERLINK \l _Toc18617 </w:instrText>
          </w:r>
          <w:r>
            <w:rPr>
              <w:rFonts w:ascii="Calibri" w:eastAsia="Calibri"/>
              <w:sz w:val="24"/>
              <w:szCs w:val="24"/>
            </w:rPr>
            <w:fldChar w:fldCharType="separate"/>
          </w:r>
          <w:r>
            <w:rPr>
              <w:rFonts w:hint="default" w:ascii="Times New Roman" w:hAnsi="Times New Roman" w:eastAsia="Times New Roman" w:cs="Times New Roman"/>
              <w:bCs/>
              <w:w w:val="100"/>
              <w:sz w:val="24"/>
              <w:szCs w:val="24"/>
            </w:rPr>
            <w:t xml:space="preserve">2.5 </w:t>
          </w:r>
          <w:r>
            <w:rPr>
              <w:sz w:val="24"/>
              <w:szCs w:val="24"/>
            </w:rPr>
            <w:t>地块利用的规划</w:t>
          </w:r>
          <w:r>
            <w:rPr>
              <w:sz w:val="24"/>
              <w:szCs w:val="24"/>
            </w:rPr>
            <w:tab/>
          </w:r>
          <w:r>
            <w:rPr>
              <w:sz w:val="24"/>
              <w:szCs w:val="24"/>
            </w:rPr>
            <w:fldChar w:fldCharType="begin"/>
          </w:r>
          <w:r>
            <w:rPr>
              <w:sz w:val="24"/>
              <w:szCs w:val="24"/>
            </w:rPr>
            <w:instrText xml:space="preserve"> PAGEREF _Toc18617 </w:instrText>
          </w:r>
          <w:r>
            <w:rPr>
              <w:sz w:val="24"/>
              <w:szCs w:val="24"/>
            </w:rPr>
            <w:fldChar w:fldCharType="separate"/>
          </w:r>
          <w:r>
            <w:rPr>
              <w:sz w:val="24"/>
              <w:szCs w:val="24"/>
            </w:rPr>
            <w:t>23</w:t>
          </w:r>
          <w:r>
            <w:rPr>
              <w:sz w:val="24"/>
              <w:szCs w:val="24"/>
            </w:rPr>
            <w:fldChar w:fldCharType="end"/>
          </w:r>
          <w:r>
            <w:rPr>
              <w:rFonts w:ascii="Calibri" w:eastAsia="Calibri"/>
              <w:sz w:val="24"/>
              <w:szCs w:val="24"/>
            </w:rPr>
            <w:fldChar w:fldCharType="end"/>
          </w:r>
        </w:p>
        <w:p>
          <w:pPr>
            <w:pStyle w:val="18"/>
            <w:tabs>
              <w:tab w:val="right" w:leader="dot" w:pos="8550"/>
            </w:tabs>
            <w:spacing w:line="360" w:lineRule="auto"/>
            <w:rPr>
              <w:sz w:val="24"/>
              <w:szCs w:val="24"/>
            </w:rPr>
          </w:pPr>
          <w:r>
            <w:rPr>
              <w:rFonts w:ascii="Calibri" w:eastAsia="Calibri"/>
              <w:sz w:val="24"/>
              <w:szCs w:val="24"/>
            </w:rPr>
            <w:fldChar w:fldCharType="begin"/>
          </w:r>
          <w:r>
            <w:rPr>
              <w:rFonts w:ascii="Calibri" w:eastAsia="Calibri"/>
              <w:sz w:val="24"/>
              <w:szCs w:val="24"/>
            </w:rPr>
            <w:instrText xml:space="preserve"> HYPERLINK \l _Toc6513 </w:instrText>
          </w:r>
          <w:r>
            <w:rPr>
              <w:rFonts w:ascii="Calibri" w:eastAsia="Calibri"/>
              <w:sz w:val="24"/>
              <w:szCs w:val="24"/>
            </w:rPr>
            <w:fldChar w:fldCharType="separate"/>
          </w:r>
          <w:r>
            <w:rPr>
              <w:rFonts w:hint="default" w:ascii="Times New Roman" w:eastAsia="Times New Roman"/>
              <w:sz w:val="24"/>
              <w:szCs w:val="24"/>
            </w:rPr>
            <w:t xml:space="preserve">3 </w:t>
          </w:r>
          <w:r>
            <w:rPr>
              <w:sz w:val="24"/>
              <w:szCs w:val="24"/>
            </w:rPr>
            <w:t>第一阶段土壤污染状况调查</w:t>
          </w:r>
          <w:r>
            <w:rPr>
              <w:sz w:val="24"/>
              <w:szCs w:val="24"/>
            </w:rPr>
            <w:tab/>
          </w:r>
          <w:r>
            <w:rPr>
              <w:sz w:val="24"/>
              <w:szCs w:val="24"/>
            </w:rPr>
            <w:fldChar w:fldCharType="begin"/>
          </w:r>
          <w:r>
            <w:rPr>
              <w:sz w:val="24"/>
              <w:szCs w:val="24"/>
            </w:rPr>
            <w:instrText xml:space="preserve"> PAGEREF _Toc6513 </w:instrText>
          </w:r>
          <w:r>
            <w:rPr>
              <w:sz w:val="24"/>
              <w:szCs w:val="24"/>
            </w:rPr>
            <w:fldChar w:fldCharType="separate"/>
          </w:r>
          <w:r>
            <w:rPr>
              <w:sz w:val="24"/>
              <w:szCs w:val="24"/>
            </w:rPr>
            <w:t>26</w:t>
          </w:r>
          <w:r>
            <w:rPr>
              <w:sz w:val="24"/>
              <w:szCs w:val="24"/>
            </w:rPr>
            <w:fldChar w:fldCharType="end"/>
          </w:r>
          <w:r>
            <w:rPr>
              <w:rFonts w:ascii="Calibri" w:eastAsia="Calibri"/>
              <w:sz w:val="24"/>
              <w:szCs w:val="24"/>
            </w:rPr>
            <w:fldChar w:fldCharType="end"/>
          </w:r>
        </w:p>
        <w:p>
          <w:pPr>
            <w:pStyle w:val="19"/>
            <w:tabs>
              <w:tab w:val="right" w:leader="dot" w:pos="8550"/>
            </w:tabs>
            <w:spacing w:line="360" w:lineRule="auto"/>
            <w:rPr>
              <w:sz w:val="24"/>
              <w:szCs w:val="24"/>
            </w:rPr>
          </w:pPr>
          <w:r>
            <w:rPr>
              <w:rFonts w:ascii="Calibri" w:eastAsia="Calibri"/>
              <w:sz w:val="24"/>
              <w:szCs w:val="24"/>
            </w:rPr>
            <w:fldChar w:fldCharType="begin"/>
          </w:r>
          <w:r>
            <w:rPr>
              <w:rFonts w:ascii="Calibri" w:eastAsia="Calibri"/>
              <w:sz w:val="24"/>
              <w:szCs w:val="24"/>
            </w:rPr>
            <w:instrText xml:space="preserve"> HYPERLINK \l _Toc26495 </w:instrText>
          </w:r>
          <w:r>
            <w:rPr>
              <w:rFonts w:ascii="Calibri" w:eastAsia="Calibri"/>
              <w:sz w:val="24"/>
              <w:szCs w:val="24"/>
            </w:rPr>
            <w:fldChar w:fldCharType="separate"/>
          </w:r>
          <w:r>
            <w:rPr>
              <w:rFonts w:hint="default" w:ascii="Times New Roman" w:hAnsi="Times New Roman" w:eastAsia="Times New Roman" w:cs="Times New Roman"/>
              <w:bCs/>
              <w:w w:val="100"/>
              <w:sz w:val="24"/>
              <w:szCs w:val="24"/>
            </w:rPr>
            <w:t xml:space="preserve">3.1 </w:t>
          </w:r>
          <w:r>
            <w:rPr>
              <w:sz w:val="24"/>
              <w:szCs w:val="24"/>
            </w:rPr>
            <w:t>资料分析</w:t>
          </w:r>
          <w:r>
            <w:rPr>
              <w:sz w:val="24"/>
              <w:szCs w:val="24"/>
            </w:rPr>
            <w:tab/>
          </w:r>
          <w:r>
            <w:rPr>
              <w:sz w:val="24"/>
              <w:szCs w:val="24"/>
            </w:rPr>
            <w:fldChar w:fldCharType="begin"/>
          </w:r>
          <w:r>
            <w:rPr>
              <w:sz w:val="24"/>
              <w:szCs w:val="24"/>
            </w:rPr>
            <w:instrText xml:space="preserve"> PAGEREF _Toc26495 </w:instrText>
          </w:r>
          <w:r>
            <w:rPr>
              <w:sz w:val="24"/>
              <w:szCs w:val="24"/>
            </w:rPr>
            <w:fldChar w:fldCharType="separate"/>
          </w:r>
          <w:r>
            <w:rPr>
              <w:sz w:val="24"/>
              <w:szCs w:val="24"/>
            </w:rPr>
            <w:t>26</w:t>
          </w:r>
          <w:r>
            <w:rPr>
              <w:sz w:val="24"/>
              <w:szCs w:val="24"/>
            </w:rPr>
            <w:fldChar w:fldCharType="end"/>
          </w:r>
          <w:r>
            <w:rPr>
              <w:rFonts w:ascii="Calibri" w:eastAsia="Calibri"/>
              <w:sz w:val="24"/>
              <w:szCs w:val="24"/>
            </w:rPr>
            <w:fldChar w:fldCharType="end"/>
          </w:r>
        </w:p>
        <w:p>
          <w:pPr>
            <w:pStyle w:val="19"/>
            <w:tabs>
              <w:tab w:val="right" w:leader="dot" w:pos="8550"/>
            </w:tabs>
            <w:spacing w:line="360" w:lineRule="auto"/>
            <w:rPr>
              <w:sz w:val="24"/>
              <w:szCs w:val="24"/>
            </w:rPr>
          </w:pPr>
          <w:r>
            <w:rPr>
              <w:rFonts w:ascii="Calibri" w:eastAsia="Calibri"/>
              <w:sz w:val="24"/>
              <w:szCs w:val="24"/>
            </w:rPr>
            <w:fldChar w:fldCharType="begin"/>
          </w:r>
          <w:r>
            <w:rPr>
              <w:rFonts w:ascii="Calibri" w:eastAsia="Calibri"/>
              <w:sz w:val="24"/>
              <w:szCs w:val="24"/>
            </w:rPr>
            <w:instrText xml:space="preserve"> HYPERLINK \l _Toc14256 </w:instrText>
          </w:r>
          <w:r>
            <w:rPr>
              <w:rFonts w:ascii="Calibri" w:eastAsia="Calibri"/>
              <w:sz w:val="24"/>
              <w:szCs w:val="24"/>
            </w:rPr>
            <w:fldChar w:fldCharType="separate"/>
          </w:r>
          <w:r>
            <w:rPr>
              <w:rFonts w:hint="default" w:ascii="Times New Roman" w:hAnsi="Times New Roman" w:eastAsia="Times New Roman" w:cs="Times New Roman"/>
              <w:bCs/>
              <w:w w:val="100"/>
              <w:sz w:val="24"/>
              <w:szCs w:val="24"/>
            </w:rPr>
            <w:t xml:space="preserve">3.2 </w:t>
          </w:r>
          <w:r>
            <w:rPr>
              <w:sz w:val="24"/>
              <w:szCs w:val="24"/>
            </w:rPr>
            <w:t>现场踏勘和人员访谈</w:t>
          </w:r>
          <w:r>
            <w:rPr>
              <w:sz w:val="24"/>
              <w:szCs w:val="24"/>
            </w:rPr>
            <w:tab/>
          </w:r>
          <w:r>
            <w:rPr>
              <w:sz w:val="24"/>
              <w:szCs w:val="24"/>
            </w:rPr>
            <w:fldChar w:fldCharType="begin"/>
          </w:r>
          <w:r>
            <w:rPr>
              <w:sz w:val="24"/>
              <w:szCs w:val="24"/>
            </w:rPr>
            <w:instrText xml:space="preserve"> PAGEREF _Toc14256 </w:instrText>
          </w:r>
          <w:r>
            <w:rPr>
              <w:sz w:val="24"/>
              <w:szCs w:val="24"/>
            </w:rPr>
            <w:fldChar w:fldCharType="separate"/>
          </w:r>
          <w:r>
            <w:rPr>
              <w:sz w:val="24"/>
              <w:szCs w:val="24"/>
            </w:rPr>
            <w:t>30</w:t>
          </w:r>
          <w:r>
            <w:rPr>
              <w:sz w:val="24"/>
              <w:szCs w:val="24"/>
            </w:rPr>
            <w:fldChar w:fldCharType="end"/>
          </w:r>
          <w:r>
            <w:rPr>
              <w:rFonts w:ascii="Calibri" w:eastAsia="Calibri"/>
              <w:sz w:val="24"/>
              <w:szCs w:val="24"/>
            </w:rPr>
            <w:fldChar w:fldCharType="end"/>
          </w:r>
        </w:p>
        <w:p>
          <w:pPr>
            <w:pStyle w:val="19"/>
            <w:tabs>
              <w:tab w:val="right" w:leader="dot" w:pos="8550"/>
            </w:tabs>
            <w:spacing w:line="360" w:lineRule="auto"/>
            <w:rPr>
              <w:sz w:val="24"/>
              <w:szCs w:val="24"/>
            </w:rPr>
          </w:pPr>
          <w:r>
            <w:rPr>
              <w:rFonts w:ascii="Calibri" w:eastAsia="Calibri"/>
              <w:sz w:val="24"/>
              <w:szCs w:val="24"/>
            </w:rPr>
            <w:fldChar w:fldCharType="begin"/>
          </w:r>
          <w:r>
            <w:rPr>
              <w:rFonts w:ascii="Calibri" w:eastAsia="Calibri"/>
              <w:sz w:val="24"/>
              <w:szCs w:val="24"/>
            </w:rPr>
            <w:instrText xml:space="preserve"> HYPERLINK \l _Toc26072 </w:instrText>
          </w:r>
          <w:r>
            <w:rPr>
              <w:rFonts w:ascii="Calibri" w:eastAsia="Calibri"/>
              <w:sz w:val="24"/>
              <w:szCs w:val="24"/>
            </w:rPr>
            <w:fldChar w:fldCharType="separate"/>
          </w:r>
          <w:r>
            <w:rPr>
              <w:rFonts w:hint="default" w:ascii="Times New Roman" w:hAnsi="Times New Roman" w:eastAsia="Times New Roman" w:cs="Times New Roman"/>
              <w:bCs/>
              <w:w w:val="100"/>
              <w:sz w:val="24"/>
              <w:szCs w:val="24"/>
            </w:rPr>
            <w:t xml:space="preserve">3.3 </w:t>
          </w:r>
          <w:r>
            <w:rPr>
              <w:sz w:val="24"/>
              <w:szCs w:val="24"/>
            </w:rPr>
            <w:t>第一阶段土壤污染状况调查结论</w:t>
          </w:r>
          <w:r>
            <w:rPr>
              <w:sz w:val="24"/>
              <w:szCs w:val="24"/>
            </w:rPr>
            <w:tab/>
          </w:r>
          <w:r>
            <w:rPr>
              <w:sz w:val="24"/>
              <w:szCs w:val="24"/>
            </w:rPr>
            <w:fldChar w:fldCharType="begin"/>
          </w:r>
          <w:r>
            <w:rPr>
              <w:sz w:val="24"/>
              <w:szCs w:val="24"/>
            </w:rPr>
            <w:instrText xml:space="preserve"> PAGEREF _Toc26072 </w:instrText>
          </w:r>
          <w:r>
            <w:rPr>
              <w:sz w:val="24"/>
              <w:szCs w:val="24"/>
            </w:rPr>
            <w:fldChar w:fldCharType="separate"/>
          </w:r>
          <w:r>
            <w:rPr>
              <w:sz w:val="24"/>
              <w:szCs w:val="24"/>
            </w:rPr>
            <w:t>34</w:t>
          </w:r>
          <w:r>
            <w:rPr>
              <w:sz w:val="24"/>
              <w:szCs w:val="24"/>
            </w:rPr>
            <w:fldChar w:fldCharType="end"/>
          </w:r>
          <w:r>
            <w:rPr>
              <w:rFonts w:ascii="Calibri" w:eastAsia="Calibri"/>
              <w:sz w:val="24"/>
              <w:szCs w:val="24"/>
            </w:rPr>
            <w:fldChar w:fldCharType="end"/>
          </w:r>
        </w:p>
        <w:p>
          <w:pPr>
            <w:pStyle w:val="18"/>
            <w:tabs>
              <w:tab w:val="right" w:leader="dot" w:pos="8550"/>
            </w:tabs>
            <w:spacing w:line="360" w:lineRule="auto"/>
            <w:rPr>
              <w:sz w:val="24"/>
              <w:szCs w:val="24"/>
            </w:rPr>
          </w:pPr>
          <w:r>
            <w:rPr>
              <w:rFonts w:ascii="Calibri" w:eastAsia="Calibri"/>
              <w:sz w:val="24"/>
              <w:szCs w:val="24"/>
            </w:rPr>
            <w:fldChar w:fldCharType="begin"/>
          </w:r>
          <w:r>
            <w:rPr>
              <w:rFonts w:ascii="Calibri" w:eastAsia="Calibri"/>
              <w:sz w:val="24"/>
              <w:szCs w:val="24"/>
            </w:rPr>
            <w:instrText xml:space="preserve"> HYPERLINK \l _Toc150 </w:instrText>
          </w:r>
          <w:r>
            <w:rPr>
              <w:rFonts w:ascii="Calibri" w:eastAsia="Calibri"/>
              <w:sz w:val="24"/>
              <w:szCs w:val="24"/>
            </w:rPr>
            <w:fldChar w:fldCharType="separate"/>
          </w:r>
          <w:r>
            <w:rPr>
              <w:rFonts w:hint="default" w:ascii="Times New Roman" w:eastAsia="Times New Roman"/>
              <w:sz w:val="24"/>
              <w:szCs w:val="24"/>
            </w:rPr>
            <w:t xml:space="preserve">4 </w:t>
          </w:r>
          <w:r>
            <w:rPr>
              <w:sz w:val="24"/>
              <w:szCs w:val="24"/>
            </w:rPr>
            <w:t>第二阶段土壤污染状况调查</w:t>
          </w:r>
          <w:r>
            <w:rPr>
              <w:sz w:val="24"/>
              <w:szCs w:val="24"/>
            </w:rPr>
            <w:tab/>
          </w:r>
          <w:r>
            <w:rPr>
              <w:sz w:val="24"/>
              <w:szCs w:val="24"/>
            </w:rPr>
            <w:fldChar w:fldCharType="begin"/>
          </w:r>
          <w:r>
            <w:rPr>
              <w:sz w:val="24"/>
              <w:szCs w:val="24"/>
            </w:rPr>
            <w:instrText xml:space="preserve"> PAGEREF _Toc150 </w:instrText>
          </w:r>
          <w:r>
            <w:rPr>
              <w:sz w:val="24"/>
              <w:szCs w:val="24"/>
            </w:rPr>
            <w:fldChar w:fldCharType="separate"/>
          </w:r>
          <w:r>
            <w:rPr>
              <w:sz w:val="24"/>
              <w:szCs w:val="24"/>
            </w:rPr>
            <w:t>36</w:t>
          </w:r>
          <w:r>
            <w:rPr>
              <w:sz w:val="24"/>
              <w:szCs w:val="24"/>
            </w:rPr>
            <w:fldChar w:fldCharType="end"/>
          </w:r>
          <w:r>
            <w:rPr>
              <w:rFonts w:ascii="Calibri" w:eastAsia="Calibri"/>
              <w:sz w:val="24"/>
              <w:szCs w:val="24"/>
            </w:rPr>
            <w:fldChar w:fldCharType="end"/>
          </w:r>
        </w:p>
        <w:p>
          <w:pPr>
            <w:pStyle w:val="19"/>
            <w:tabs>
              <w:tab w:val="right" w:leader="dot" w:pos="8550"/>
            </w:tabs>
            <w:spacing w:line="360" w:lineRule="auto"/>
            <w:rPr>
              <w:sz w:val="24"/>
              <w:szCs w:val="24"/>
            </w:rPr>
          </w:pPr>
          <w:r>
            <w:rPr>
              <w:rFonts w:ascii="Calibri" w:eastAsia="Calibri"/>
              <w:sz w:val="24"/>
              <w:szCs w:val="24"/>
            </w:rPr>
            <w:fldChar w:fldCharType="begin"/>
          </w:r>
          <w:r>
            <w:rPr>
              <w:rFonts w:ascii="Calibri" w:eastAsia="Calibri"/>
              <w:sz w:val="24"/>
              <w:szCs w:val="24"/>
            </w:rPr>
            <w:instrText xml:space="preserve"> HYPERLINK \l _Toc944 </w:instrText>
          </w:r>
          <w:r>
            <w:rPr>
              <w:rFonts w:ascii="Calibri" w:eastAsia="Calibri"/>
              <w:sz w:val="24"/>
              <w:szCs w:val="24"/>
            </w:rPr>
            <w:fldChar w:fldCharType="separate"/>
          </w:r>
          <w:r>
            <w:rPr>
              <w:rFonts w:hint="default" w:ascii="Times New Roman" w:hAnsi="Times New Roman" w:eastAsia="Times New Roman" w:cs="Times New Roman"/>
              <w:bCs/>
              <w:w w:val="100"/>
              <w:sz w:val="24"/>
              <w:szCs w:val="24"/>
            </w:rPr>
            <w:t xml:space="preserve">4.1 </w:t>
          </w:r>
          <w:r>
            <w:rPr>
              <w:sz w:val="24"/>
              <w:szCs w:val="24"/>
            </w:rPr>
            <w:t>工作计划</w:t>
          </w:r>
          <w:r>
            <w:rPr>
              <w:sz w:val="24"/>
              <w:szCs w:val="24"/>
            </w:rPr>
            <w:tab/>
          </w:r>
          <w:r>
            <w:rPr>
              <w:sz w:val="24"/>
              <w:szCs w:val="24"/>
            </w:rPr>
            <w:fldChar w:fldCharType="begin"/>
          </w:r>
          <w:r>
            <w:rPr>
              <w:sz w:val="24"/>
              <w:szCs w:val="24"/>
            </w:rPr>
            <w:instrText xml:space="preserve"> PAGEREF _Toc944 </w:instrText>
          </w:r>
          <w:r>
            <w:rPr>
              <w:sz w:val="24"/>
              <w:szCs w:val="24"/>
            </w:rPr>
            <w:fldChar w:fldCharType="separate"/>
          </w:r>
          <w:r>
            <w:rPr>
              <w:sz w:val="24"/>
              <w:szCs w:val="24"/>
            </w:rPr>
            <w:t>36</w:t>
          </w:r>
          <w:r>
            <w:rPr>
              <w:sz w:val="24"/>
              <w:szCs w:val="24"/>
            </w:rPr>
            <w:fldChar w:fldCharType="end"/>
          </w:r>
          <w:r>
            <w:rPr>
              <w:rFonts w:ascii="Calibri" w:eastAsia="Calibri"/>
              <w:sz w:val="24"/>
              <w:szCs w:val="24"/>
            </w:rPr>
            <w:fldChar w:fldCharType="end"/>
          </w:r>
        </w:p>
        <w:p>
          <w:pPr>
            <w:pStyle w:val="19"/>
            <w:tabs>
              <w:tab w:val="right" w:leader="dot" w:pos="8550"/>
            </w:tabs>
            <w:spacing w:line="360" w:lineRule="auto"/>
            <w:rPr>
              <w:sz w:val="24"/>
              <w:szCs w:val="24"/>
            </w:rPr>
          </w:pPr>
          <w:r>
            <w:rPr>
              <w:rFonts w:ascii="Calibri" w:eastAsia="Calibri"/>
              <w:sz w:val="24"/>
              <w:szCs w:val="24"/>
            </w:rPr>
            <w:fldChar w:fldCharType="begin"/>
          </w:r>
          <w:r>
            <w:rPr>
              <w:rFonts w:ascii="Calibri" w:eastAsia="Calibri"/>
              <w:sz w:val="24"/>
              <w:szCs w:val="24"/>
            </w:rPr>
            <w:instrText xml:space="preserve"> HYPERLINK \l _Toc30612 </w:instrText>
          </w:r>
          <w:r>
            <w:rPr>
              <w:rFonts w:ascii="Calibri" w:eastAsia="Calibri"/>
              <w:sz w:val="24"/>
              <w:szCs w:val="24"/>
            </w:rPr>
            <w:fldChar w:fldCharType="separate"/>
          </w:r>
          <w:r>
            <w:rPr>
              <w:rFonts w:hint="default" w:ascii="Times New Roman" w:hAnsi="Times New Roman" w:eastAsia="Times New Roman" w:cs="Times New Roman"/>
              <w:bCs/>
              <w:w w:val="100"/>
              <w:sz w:val="24"/>
              <w:szCs w:val="24"/>
            </w:rPr>
            <w:t xml:space="preserve">4.2 </w:t>
          </w:r>
          <w:r>
            <w:rPr>
              <w:sz w:val="24"/>
              <w:szCs w:val="24"/>
            </w:rPr>
            <w:t>现场采样和实验室分析</w:t>
          </w:r>
          <w:r>
            <w:rPr>
              <w:sz w:val="24"/>
              <w:szCs w:val="24"/>
            </w:rPr>
            <w:tab/>
          </w:r>
          <w:r>
            <w:rPr>
              <w:sz w:val="24"/>
              <w:szCs w:val="24"/>
            </w:rPr>
            <w:fldChar w:fldCharType="begin"/>
          </w:r>
          <w:r>
            <w:rPr>
              <w:sz w:val="24"/>
              <w:szCs w:val="24"/>
            </w:rPr>
            <w:instrText xml:space="preserve"> PAGEREF _Toc30612 </w:instrText>
          </w:r>
          <w:r>
            <w:rPr>
              <w:sz w:val="24"/>
              <w:szCs w:val="24"/>
            </w:rPr>
            <w:fldChar w:fldCharType="separate"/>
          </w:r>
          <w:r>
            <w:rPr>
              <w:sz w:val="24"/>
              <w:szCs w:val="24"/>
            </w:rPr>
            <w:t>39</w:t>
          </w:r>
          <w:r>
            <w:rPr>
              <w:sz w:val="24"/>
              <w:szCs w:val="24"/>
            </w:rPr>
            <w:fldChar w:fldCharType="end"/>
          </w:r>
          <w:r>
            <w:rPr>
              <w:rFonts w:ascii="Calibri" w:eastAsia="Calibri"/>
              <w:sz w:val="24"/>
              <w:szCs w:val="24"/>
            </w:rPr>
            <w:fldChar w:fldCharType="end"/>
          </w:r>
        </w:p>
        <w:p>
          <w:pPr>
            <w:pStyle w:val="19"/>
            <w:tabs>
              <w:tab w:val="right" w:leader="dot" w:pos="8550"/>
            </w:tabs>
            <w:spacing w:line="360" w:lineRule="auto"/>
            <w:rPr>
              <w:sz w:val="24"/>
              <w:szCs w:val="24"/>
            </w:rPr>
          </w:pPr>
          <w:r>
            <w:rPr>
              <w:rFonts w:ascii="Calibri" w:eastAsia="Calibri"/>
              <w:sz w:val="24"/>
              <w:szCs w:val="24"/>
            </w:rPr>
            <w:fldChar w:fldCharType="begin"/>
          </w:r>
          <w:r>
            <w:rPr>
              <w:rFonts w:ascii="Calibri" w:eastAsia="Calibri"/>
              <w:sz w:val="24"/>
              <w:szCs w:val="24"/>
            </w:rPr>
            <w:instrText xml:space="preserve"> HYPERLINK \l _Toc32445 </w:instrText>
          </w:r>
          <w:r>
            <w:rPr>
              <w:rFonts w:ascii="Calibri" w:eastAsia="Calibri"/>
              <w:sz w:val="24"/>
              <w:szCs w:val="24"/>
            </w:rPr>
            <w:fldChar w:fldCharType="separate"/>
          </w:r>
          <w:r>
            <w:rPr>
              <w:rFonts w:hint="default" w:ascii="Times New Roman" w:eastAsia="Times New Roman"/>
              <w:sz w:val="24"/>
              <w:szCs w:val="24"/>
            </w:rPr>
            <w:t xml:space="preserve">4.3 </w:t>
          </w:r>
          <w:r>
            <w:rPr>
              <w:sz w:val="24"/>
              <w:szCs w:val="24"/>
            </w:rPr>
            <w:t>第二阶段土壤污染状况调查总结</w:t>
          </w:r>
          <w:r>
            <w:rPr>
              <w:sz w:val="24"/>
              <w:szCs w:val="24"/>
            </w:rPr>
            <w:tab/>
          </w:r>
          <w:r>
            <w:rPr>
              <w:sz w:val="24"/>
              <w:szCs w:val="24"/>
            </w:rPr>
            <w:fldChar w:fldCharType="begin"/>
          </w:r>
          <w:r>
            <w:rPr>
              <w:sz w:val="24"/>
              <w:szCs w:val="24"/>
            </w:rPr>
            <w:instrText xml:space="preserve"> PAGEREF _Toc32445 </w:instrText>
          </w:r>
          <w:r>
            <w:rPr>
              <w:sz w:val="24"/>
              <w:szCs w:val="24"/>
            </w:rPr>
            <w:fldChar w:fldCharType="separate"/>
          </w:r>
          <w:r>
            <w:rPr>
              <w:sz w:val="24"/>
              <w:szCs w:val="24"/>
            </w:rPr>
            <w:t>52</w:t>
          </w:r>
          <w:r>
            <w:rPr>
              <w:sz w:val="24"/>
              <w:szCs w:val="24"/>
            </w:rPr>
            <w:fldChar w:fldCharType="end"/>
          </w:r>
          <w:r>
            <w:rPr>
              <w:rFonts w:ascii="Calibri" w:eastAsia="Calibri"/>
              <w:sz w:val="24"/>
              <w:szCs w:val="24"/>
            </w:rPr>
            <w:fldChar w:fldCharType="end"/>
          </w:r>
        </w:p>
        <w:p>
          <w:pPr>
            <w:pStyle w:val="18"/>
            <w:tabs>
              <w:tab w:val="right" w:leader="dot" w:pos="8550"/>
            </w:tabs>
            <w:spacing w:line="360" w:lineRule="auto"/>
            <w:rPr>
              <w:sz w:val="24"/>
              <w:szCs w:val="24"/>
            </w:rPr>
          </w:pPr>
          <w:r>
            <w:rPr>
              <w:rFonts w:ascii="Calibri" w:eastAsia="Calibri"/>
              <w:sz w:val="24"/>
              <w:szCs w:val="24"/>
            </w:rPr>
            <w:fldChar w:fldCharType="begin"/>
          </w:r>
          <w:r>
            <w:rPr>
              <w:rFonts w:ascii="Calibri" w:eastAsia="Calibri"/>
              <w:sz w:val="24"/>
              <w:szCs w:val="24"/>
            </w:rPr>
            <w:instrText xml:space="preserve"> HYPERLINK \l _Toc29046 </w:instrText>
          </w:r>
          <w:r>
            <w:rPr>
              <w:rFonts w:ascii="Calibri" w:eastAsia="Calibri"/>
              <w:sz w:val="24"/>
              <w:szCs w:val="24"/>
            </w:rPr>
            <w:fldChar w:fldCharType="separate"/>
          </w:r>
          <w:r>
            <w:rPr>
              <w:rFonts w:ascii="Times New Roman" w:eastAsia="Times New Roman"/>
              <w:sz w:val="24"/>
              <w:szCs w:val="24"/>
            </w:rPr>
            <w:t xml:space="preserve">5  </w:t>
          </w:r>
          <w:r>
            <w:rPr>
              <w:sz w:val="24"/>
              <w:szCs w:val="24"/>
            </w:rPr>
            <w:t>结论和建议</w:t>
          </w:r>
          <w:r>
            <w:rPr>
              <w:sz w:val="24"/>
              <w:szCs w:val="24"/>
            </w:rPr>
            <w:tab/>
          </w:r>
          <w:r>
            <w:rPr>
              <w:sz w:val="24"/>
              <w:szCs w:val="24"/>
            </w:rPr>
            <w:fldChar w:fldCharType="begin"/>
          </w:r>
          <w:r>
            <w:rPr>
              <w:sz w:val="24"/>
              <w:szCs w:val="24"/>
            </w:rPr>
            <w:instrText xml:space="preserve"> PAGEREF _Toc29046 </w:instrText>
          </w:r>
          <w:r>
            <w:rPr>
              <w:sz w:val="24"/>
              <w:szCs w:val="24"/>
            </w:rPr>
            <w:fldChar w:fldCharType="separate"/>
          </w:r>
          <w:r>
            <w:rPr>
              <w:sz w:val="24"/>
              <w:szCs w:val="24"/>
            </w:rPr>
            <w:t>80</w:t>
          </w:r>
          <w:r>
            <w:rPr>
              <w:sz w:val="24"/>
              <w:szCs w:val="24"/>
            </w:rPr>
            <w:fldChar w:fldCharType="end"/>
          </w:r>
          <w:r>
            <w:rPr>
              <w:rFonts w:ascii="Calibri" w:eastAsia="Calibri"/>
              <w:sz w:val="24"/>
              <w:szCs w:val="24"/>
            </w:rPr>
            <w:fldChar w:fldCharType="end"/>
          </w:r>
        </w:p>
        <w:p>
          <w:pPr>
            <w:pStyle w:val="19"/>
            <w:tabs>
              <w:tab w:val="right" w:leader="dot" w:pos="8550"/>
            </w:tabs>
            <w:spacing w:line="360" w:lineRule="auto"/>
            <w:rPr>
              <w:sz w:val="24"/>
              <w:szCs w:val="24"/>
            </w:rPr>
          </w:pPr>
          <w:r>
            <w:rPr>
              <w:rFonts w:ascii="Calibri" w:eastAsia="Calibri"/>
              <w:sz w:val="24"/>
              <w:szCs w:val="24"/>
            </w:rPr>
            <w:fldChar w:fldCharType="begin"/>
          </w:r>
          <w:r>
            <w:rPr>
              <w:rFonts w:ascii="Calibri" w:eastAsia="Calibri"/>
              <w:sz w:val="24"/>
              <w:szCs w:val="24"/>
            </w:rPr>
            <w:instrText xml:space="preserve"> HYPERLINK \l _Toc11939 </w:instrText>
          </w:r>
          <w:r>
            <w:rPr>
              <w:rFonts w:ascii="Calibri" w:eastAsia="Calibri"/>
              <w:sz w:val="24"/>
              <w:szCs w:val="24"/>
            </w:rPr>
            <w:fldChar w:fldCharType="separate"/>
          </w:r>
          <w:r>
            <w:rPr>
              <w:rFonts w:ascii="Times New Roman" w:eastAsia="Times New Roman"/>
              <w:sz w:val="24"/>
              <w:szCs w:val="24"/>
            </w:rPr>
            <w:t xml:space="preserve">5.1  </w:t>
          </w:r>
          <w:r>
            <w:rPr>
              <w:sz w:val="24"/>
              <w:szCs w:val="24"/>
            </w:rPr>
            <w:t>结论</w:t>
          </w:r>
          <w:r>
            <w:rPr>
              <w:sz w:val="24"/>
              <w:szCs w:val="24"/>
            </w:rPr>
            <w:tab/>
          </w:r>
          <w:r>
            <w:rPr>
              <w:sz w:val="24"/>
              <w:szCs w:val="24"/>
            </w:rPr>
            <w:fldChar w:fldCharType="begin"/>
          </w:r>
          <w:r>
            <w:rPr>
              <w:sz w:val="24"/>
              <w:szCs w:val="24"/>
            </w:rPr>
            <w:instrText xml:space="preserve"> PAGEREF _Toc11939 </w:instrText>
          </w:r>
          <w:r>
            <w:rPr>
              <w:sz w:val="24"/>
              <w:szCs w:val="24"/>
            </w:rPr>
            <w:fldChar w:fldCharType="separate"/>
          </w:r>
          <w:r>
            <w:rPr>
              <w:sz w:val="24"/>
              <w:szCs w:val="24"/>
            </w:rPr>
            <w:t>80</w:t>
          </w:r>
          <w:r>
            <w:rPr>
              <w:sz w:val="24"/>
              <w:szCs w:val="24"/>
            </w:rPr>
            <w:fldChar w:fldCharType="end"/>
          </w:r>
          <w:r>
            <w:rPr>
              <w:rFonts w:ascii="Calibri" w:eastAsia="Calibri"/>
              <w:sz w:val="24"/>
              <w:szCs w:val="24"/>
            </w:rPr>
            <w:fldChar w:fldCharType="end"/>
          </w:r>
        </w:p>
        <w:p>
          <w:pPr>
            <w:pStyle w:val="19"/>
            <w:tabs>
              <w:tab w:val="right" w:leader="dot" w:pos="8550"/>
            </w:tabs>
            <w:spacing w:line="360" w:lineRule="auto"/>
            <w:rPr>
              <w:sz w:val="24"/>
              <w:szCs w:val="24"/>
            </w:rPr>
          </w:pPr>
          <w:r>
            <w:rPr>
              <w:rFonts w:ascii="Calibri" w:eastAsia="Calibri"/>
              <w:sz w:val="24"/>
              <w:szCs w:val="24"/>
            </w:rPr>
            <w:fldChar w:fldCharType="begin"/>
          </w:r>
          <w:r>
            <w:rPr>
              <w:rFonts w:ascii="Calibri" w:eastAsia="Calibri"/>
              <w:sz w:val="24"/>
              <w:szCs w:val="24"/>
            </w:rPr>
            <w:instrText xml:space="preserve"> HYPERLINK \l _Toc27973 </w:instrText>
          </w:r>
          <w:r>
            <w:rPr>
              <w:rFonts w:ascii="Calibri" w:eastAsia="Calibri"/>
              <w:sz w:val="24"/>
              <w:szCs w:val="24"/>
            </w:rPr>
            <w:fldChar w:fldCharType="separate"/>
          </w:r>
          <w:r>
            <w:rPr>
              <w:rFonts w:ascii="Times New Roman" w:eastAsia="Times New Roman"/>
              <w:sz w:val="24"/>
              <w:szCs w:val="24"/>
            </w:rPr>
            <w:t>5.2</w:t>
          </w:r>
          <w:r>
            <w:rPr>
              <w:rFonts w:ascii="Times New Roman" w:eastAsia="Times New Roman"/>
              <w:spacing w:val="69"/>
              <w:sz w:val="24"/>
              <w:szCs w:val="24"/>
            </w:rPr>
            <w:t xml:space="preserve"> </w:t>
          </w:r>
          <w:r>
            <w:rPr>
              <w:sz w:val="24"/>
              <w:szCs w:val="24"/>
            </w:rPr>
            <w:t>不确定性分析</w:t>
          </w:r>
          <w:r>
            <w:rPr>
              <w:sz w:val="24"/>
              <w:szCs w:val="24"/>
            </w:rPr>
            <w:tab/>
          </w:r>
          <w:r>
            <w:rPr>
              <w:sz w:val="24"/>
              <w:szCs w:val="24"/>
            </w:rPr>
            <w:fldChar w:fldCharType="begin"/>
          </w:r>
          <w:r>
            <w:rPr>
              <w:sz w:val="24"/>
              <w:szCs w:val="24"/>
            </w:rPr>
            <w:instrText xml:space="preserve"> PAGEREF _Toc27973 </w:instrText>
          </w:r>
          <w:r>
            <w:rPr>
              <w:sz w:val="24"/>
              <w:szCs w:val="24"/>
            </w:rPr>
            <w:fldChar w:fldCharType="separate"/>
          </w:r>
          <w:r>
            <w:rPr>
              <w:sz w:val="24"/>
              <w:szCs w:val="24"/>
            </w:rPr>
            <w:t>81</w:t>
          </w:r>
          <w:r>
            <w:rPr>
              <w:sz w:val="24"/>
              <w:szCs w:val="24"/>
            </w:rPr>
            <w:fldChar w:fldCharType="end"/>
          </w:r>
          <w:r>
            <w:rPr>
              <w:rFonts w:ascii="Calibri" w:eastAsia="Calibri"/>
              <w:sz w:val="24"/>
              <w:szCs w:val="24"/>
            </w:rPr>
            <w:fldChar w:fldCharType="end"/>
          </w:r>
        </w:p>
        <w:p>
          <w:pPr>
            <w:pStyle w:val="18"/>
            <w:tabs>
              <w:tab w:val="right" w:leader="dot" w:pos="8550"/>
            </w:tabs>
            <w:spacing w:line="360" w:lineRule="auto"/>
            <w:rPr>
              <w:rFonts w:ascii="Calibri" w:eastAsia="Calibri"/>
              <w:sz w:val="24"/>
              <w:szCs w:val="24"/>
            </w:rPr>
            <w:sectPr>
              <w:footerReference r:id="rId6" w:type="default"/>
              <w:type w:val="continuous"/>
              <w:pgSz w:w="11910" w:h="16840"/>
              <w:pgMar w:top="1459" w:right="1680" w:bottom="1730" w:left="1680" w:header="720" w:footer="720" w:gutter="0"/>
              <w:pgBorders>
                <w:top w:val="none" w:sz="0" w:space="0"/>
                <w:left w:val="none" w:sz="0" w:space="0"/>
                <w:bottom w:val="none" w:sz="0" w:space="0"/>
                <w:right w:val="none" w:sz="0" w:space="0"/>
              </w:pgBorders>
              <w:pgNumType w:fmt="decimal"/>
            </w:sectPr>
          </w:pPr>
        </w:p>
        <w:p>
          <w:pPr>
            <w:pStyle w:val="18"/>
            <w:tabs>
              <w:tab w:val="right" w:leader="dot" w:pos="8550"/>
            </w:tabs>
            <w:spacing w:line="360" w:lineRule="auto"/>
            <w:rPr>
              <w:sz w:val="24"/>
              <w:szCs w:val="24"/>
            </w:rPr>
          </w:pPr>
          <w:r>
            <w:rPr>
              <w:rFonts w:ascii="Calibri" w:eastAsia="Calibri"/>
              <w:sz w:val="24"/>
              <w:szCs w:val="24"/>
            </w:rPr>
            <w:fldChar w:fldCharType="begin"/>
          </w:r>
          <w:r>
            <w:rPr>
              <w:rFonts w:ascii="Calibri" w:eastAsia="Calibri"/>
              <w:sz w:val="24"/>
              <w:szCs w:val="24"/>
            </w:rPr>
            <w:instrText xml:space="preserve"> HYPERLINK \l _Toc27733 </w:instrText>
          </w:r>
          <w:r>
            <w:rPr>
              <w:rFonts w:ascii="Calibri" w:eastAsia="Calibri"/>
              <w:sz w:val="24"/>
              <w:szCs w:val="24"/>
            </w:rPr>
            <w:fldChar w:fldCharType="separate"/>
          </w:r>
          <w:r>
            <w:rPr>
              <w:rFonts w:hint="default" w:ascii="Times New Roman" w:eastAsia="Times New Roman"/>
              <w:sz w:val="24"/>
              <w:szCs w:val="24"/>
            </w:rPr>
            <w:t xml:space="preserve">6 </w:t>
          </w:r>
          <w:r>
            <w:rPr>
              <w:sz w:val="24"/>
              <w:szCs w:val="24"/>
            </w:rPr>
            <w:t>附件</w:t>
          </w:r>
          <w:r>
            <w:rPr>
              <w:sz w:val="24"/>
              <w:szCs w:val="24"/>
            </w:rPr>
            <w:tab/>
          </w:r>
          <w:r>
            <w:rPr>
              <w:sz w:val="24"/>
              <w:szCs w:val="24"/>
            </w:rPr>
            <w:fldChar w:fldCharType="begin"/>
          </w:r>
          <w:r>
            <w:rPr>
              <w:sz w:val="24"/>
              <w:szCs w:val="24"/>
            </w:rPr>
            <w:instrText xml:space="preserve"> PAGEREF _Toc27733 </w:instrText>
          </w:r>
          <w:r>
            <w:rPr>
              <w:sz w:val="24"/>
              <w:szCs w:val="24"/>
            </w:rPr>
            <w:fldChar w:fldCharType="separate"/>
          </w:r>
          <w:r>
            <w:rPr>
              <w:sz w:val="24"/>
              <w:szCs w:val="24"/>
            </w:rPr>
            <w:t>83</w:t>
          </w:r>
          <w:r>
            <w:rPr>
              <w:sz w:val="24"/>
              <w:szCs w:val="24"/>
            </w:rPr>
            <w:fldChar w:fldCharType="end"/>
          </w:r>
          <w:r>
            <w:rPr>
              <w:rFonts w:ascii="Calibri" w:eastAsia="Calibri"/>
              <w:sz w:val="24"/>
              <w:szCs w:val="24"/>
            </w:rPr>
            <w:fldChar w:fldCharType="end"/>
          </w:r>
        </w:p>
        <w:p>
          <w:pPr>
            <w:pStyle w:val="19"/>
            <w:tabs>
              <w:tab w:val="right" w:leader="dot" w:pos="8550"/>
            </w:tabs>
            <w:spacing w:line="360" w:lineRule="auto"/>
            <w:rPr>
              <w:sz w:val="24"/>
              <w:szCs w:val="24"/>
            </w:rPr>
          </w:pPr>
          <w:r>
            <w:rPr>
              <w:rFonts w:ascii="Calibri" w:eastAsia="Calibri"/>
              <w:sz w:val="24"/>
              <w:szCs w:val="24"/>
            </w:rPr>
            <w:fldChar w:fldCharType="begin"/>
          </w:r>
          <w:r>
            <w:rPr>
              <w:rFonts w:ascii="Calibri" w:eastAsia="Calibri"/>
              <w:sz w:val="24"/>
              <w:szCs w:val="24"/>
            </w:rPr>
            <w:instrText xml:space="preserve"> HYPERLINK \l _Toc9714 </w:instrText>
          </w:r>
          <w:r>
            <w:rPr>
              <w:rFonts w:ascii="Calibri" w:eastAsia="Calibri"/>
              <w:sz w:val="24"/>
              <w:szCs w:val="24"/>
            </w:rPr>
            <w:fldChar w:fldCharType="separate"/>
          </w:r>
          <w:r>
            <w:rPr>
              <w:rFonts w:hint="default" w:ascii="Times New Roman" w:hAnsi="Times New Roman" w:eastAsia="Times New Roman" w:cs="Times New Roman"/>
              <w:bCs/>
              <w:w w:val="100"/>
              <w:sz w:val="24"/>
              <w:szCs w:val="24"/>
            </w:rPr>
            <w:t xml:space="preserve">6.1 </w:t>
          </w:r>
          <w:r>
            <w:rPr>
              <w:sz w:val="24"/>
              <w:szCs w:val="24"/>
            </w:rPr>
            <w:t>地块地理位置图</w:t>
          </w:r>
          <w:r>
            <w:rPr>
              <w:sz w:val="24"/>
              <w:szCs w:val="24"/>
            </w:rPr>
            <w:tab/>
          </w:r>
          <w:r>
            <w:rPr>
              <w:sz w:val="24"/>
              <w:szCs w:val="24"/>
            </w:rPr>
            <w:fldChar w:fldCharType="begin"/>
          </w:r>
          <w:r>
            <w:rPr>
              <w:sz w:val="24"/>
              <w:szCs w:val="24"/>
            </w:rPr>
            <w:instrText xml:space="preserve"> PAGEREF _Toc9714 </w:instrText>
          </w:r>
          <w:r>
            <w:rPr>
              <w:sz w:val="24"/>
              <w:szCs w:val="24"/>
            </w:rPr>
            <w:fldChar w:fldCharType="separate"/>
          </w:r>
          <w:r>
            <w:rPr>
              <w:sz w:val="24"/>
              <w:szCs w:val="24"/>
            </w:rPr>
            <w:t>83</w:t>
          </w:r>
          <w:r>
            <w:rPr>
              <w:sz w:val="24"/>
              <w:szCs w:val="24"/>
            </w:rPr>
            <w:fldChar w:fldCharType="end"/>
          </w:r>
          <w:r>
            <w:rPr>
              <w:rFonts w:ascii="Calibri" w:eastAsia="Calibri"/>
              <w:sz w:val="24"/>
              <w:szCs w:val="24"/>
            </w:rPr>
            <w:fldChar w:fldCharType="end"/>
          </w:r>
        </w:p>
        <w:p>
          <w:pPr>
            <w:pStyle w:val="19"/>
            <w:tabs>
              <w:tab w:val="right" w:leader="dot" w:pos="8550"/>
            </w:tabs>
            <w:spacing w:line="360" w:lineRule="auto"/>
            <w:rPr>
              <w:sz w:val="24"/>
              <w:szCs w:val="24"/>
            </w:rPr>
          </w:pPr>
          <w:r>
            <w:rPr>
              <w:rFonts w:ascii="Calibri" w:eastAsia="Calibri"/>
              <w:sz w:val="24"/>
              <w:szCs w:val="24"/>
            </w:rPr>
            <w:fldChar w:fldCharType="begin"/>
          </w:r>
          <w:r>
            <w:rPr>
              <w:rFonts w:ascii="Calibri" w:eastAsia="Calibri"/>
              <w:sz w:val="24"/>
              <w:szCs w:val="24"/>
            </w:rPr>
            <w:instrText xml:space="preserve"> HYPERLINK \l _Toc23969 </w:instrText>
          </w:r>
          <w:r>
            <w:rPr>
              <w:rFonts w:ascii="Calibri" w:eastAsia="Calibri"/>
              <w:sz w:val="24"/>
              <w:szCs w:val="24"/>
            </w:rPr>
            <w:fldChar w:fldCharType="separate"/>
          </w:r>
          <w:r>
            <w:rPr>
              <w:rFonts w:hint="default" w:ascii="Times New Roman" w:hAnsi="Times New Roman" w:eastAsia="Times New Roman" w:cs="Times New Roman"/>
              <w:bCs/>
              <w:w w:val="100"/>
              <w:sz w:val="24"/>
              <w:szCs w:val="24"/>
            </w:rPr>
            <w:t xml:space="preserve">6.2 </w:t>
          </w:r>
          <w:r>
            <w:rPr>
              <w:sz w:val="24"/>
              <w:szCs w:val="24"/>
            </w:rPr>
            <w:t>周边关系图</w:t>
          </w:r>
          <w:r>
            <w:rPr>
              <w:sz w:val="24"/>
              <w:szCs w:val="24"/>
            </w:rPr>
            <w:tab/>
          </w:r>
          <w:r>
            <w:rPr>
              <w:sz w:val="24"/>
              <w:szCs w:val="24"/>
            </w:rPr>
            <w:fldChar w:fldCharType="begin"/>
          </w:r>
          <w:r>
            <w:rPr>
              <w:sz w:val="24"/>
              <w:szCs w:val="24"/>
            </w:rPr>
            <w:instrText xml:space="preserve"> PAGEREF _Toc23969 </w:instrText>
          </w:r>
          <w:r>
            <w:rPr>
              <w:sz w:val="24"/>
              <w:szCs w:val="24"/>
            </w:rPr>
            <w:fldChar w:fldCharType="separate"/>
          </w:r>
          <w:r>
            <w:rPr>
              <w:sz w:val="24"/>
              <w:szCs w:val="24"/>
            </w:rPr>
            <w:t>84</w:t>
          </w:r>
          <w:r>
            <w:rPr>
              <w:sz w:val="24"/>
              <w:szCs w:val="24"/>
            </w:rPr>
            <w:fldChar w:fldCharType="end"/>
          </w:r>
          <w:r>
            <w:rPr>
              <w:rFonts w:ascii="Calibri" w:eastAsia="Calibri"/>
              <w:sz w:val="24"/>
              <w:szCs w:val="24"/>
            </w:rPr>
            <w:fldChar w:fldCharType="end"/>
          </w:r>
        </w:p>
        <w:p>
          <w:pPr>
            <w:pStyle w:val="19"/>
            <w:tabs>
              <w:tab w:val="right" w:leader="dot" w:pos="8550"/>
            </w:tabs>
            <w:spacing w:line="360" w:lineRule="auto"/>
            <w:rPr>
              <w:sz w:val="24"/>
              <w:szCs w:val="24"/>
            </w:rPr>
          </w:pPr>
          <w:r>
            <w:rPr>
              <w:rFonts w:ascii="Calibri" w:eastAsia="Calibri"/>
              <w:sz w:val="24"/>
              <w:szCs w:val="24"/>
            </w:rPr>
            <w:fldChar w:fldCharType="begin"/>
          </w:r>
          <w:r>
            <w:rPr>
              <w:rFonts w:ascii="Calibri" w:eastAsia="Calibri"/>
              <w:sz w:val="24"/>
              <w:szCs w:val="24"/>
            </w:rPr>
            <w:instrText xml:space="preserve"> HYPERLINK \l _Toc11821 </w:instrText>
          </w:r>
          <w:r>
            <w:rPr>
              <w:rFonts w:ascii="Calibri" w:eastAsia="Calibri"/>
              <w:sz w:val="24"/>
              <w:szCs w:val="24"/>
            </w:rPr>
            <w:fldChar w:fldCharType="separate"/>
          </w:r>
          <w:r>
            <w:rPr>
              <w:rFonts w:hint="default" w:ascii="Times New Roman" w:hAnsi="Times New Roman" w:eastAsia="Times New Roman" w:cs="Times New Roman"/>
              <w:bCs/>
              <w:w w:val="100"/>
              <w:sz w:val="24"/>
              <w:szCs w:val="24"/>
            </w:rPr>
            <w:t xml:space="preserve">6.3 </w:t>
          </w:r>
          <w:r>
            <w:rPr>
              <w:sz w:val="24"/>
              <w:szCs w:val="24"/>
            </w:rPr>
            <w:t>现场记录照片</w:t>
          </w:r>
          <w:r>
            <w:rPr>
              <w:sz w:val="24"/>
              <w:szCs w:val="24"/>
            </w:rPr>
            <w:tab/>
          </w:r>
          <w:r>
            <w:rPr>
              <w:sz w:val="24"/>
              <w:szCs w:val="24"/>
            </w:rPr>
            <w:fldChar w:fldCharType="begin"/>
          </w:r>
          <w:r>
            <w:rPr>
              <w:sz w:val="24"/>
              <w:szCs w:val="24"/>
            </w:rPr>
            <w:instrText xml:space="preserve"> PAGEREF _Toc11821 </w:instrText>
          </w:r>
          <w:r>
            <w:rPr>
              <w:sz w:val="24"/>
              <w:szCs w:val="24"/>
            </w:rPr>
            <w:fldChar w:fldCharType="separate"/>
          </w:r>
          <w:r>
            <w:rPr>
              <w:sz w:val="24"/>
              <w:szCs w:val="24"/>
            </w:rPr>
            <w:t>87</w:t>
          </w:r>
          <w:r>
            <w:rPr>
              <w:sz w:val="24"/>
              <w:szCs w:val="24"/>
            </w:rPr>
            <w:fldChar w:fldCharType="end"/>
          </w:r>
          <w:r>
            <w:rPr>
              <w:rFonts w:ascii="Calibri" w:eastAsia="Calibri"/>
              <w:sz w:val="24"/>
              <w:szCs w:val="24"/>
            </w:rPr>
            <w:fldChar w:fldCharType="end"/>
          </w:r>
        </w:p>
        <w:p>
          <w:pPr>
            <w:pStyle w:val="19"/>
            <w:tabs>
              <w:tab w:val="right" w:leader="dot" w:pos="8550"/>
            </w:tabs>
            <w:spacing w:line="360" w:lineRule="auto"/>
            <w:rPr>
              <w:sz w:val="24"/>
              <w:szCs w:val="24"/>
            </w:rPr>
          </w:pPr>
          <w:r>
            <w:rPr>
              <w:rFonts w:ascii="Calibri" w:eastAsia="Calibri"/>
              <w:sz w:val="24"/>
              <w:szCs w:val="24"/>
            </w:rPr>
            <w:fldChar w:fldCharType="begin"/>
          </w:r>
          <w:r>
            <w:rPr>
              <w:rFonts w:ascii="Calibri" w:eastAsia="Calibri"/>
              <w:sz w:val="24"/>
              <w:szCs w:val="24"/>
            </w:rPr>
            <w:instrText xml:space="preserve"> HYPERLINK \l _Toc9772 </w:instrText>
          </w:r>
          <w:r>
            <w:rPr>
              <w:rFonts w:ascii="Calibri" w:eastAsia="Calibri"/>
              <w:sz w:val="24"/>
              <w:szCs w:val="24"/>
            </w:rPr>
            <w:fldChar w:fldCharType="separate"/>
          </w:r>
          <w:r>
            <w:rPr>
              <w:rFonts w:hint="default" w:ascii="Times New Roman" w:hAnsi="Times New Roman" w:eastAsia="Times New Roman" w:cs="Times New Roman"/>
              <w:bCs/>
              <w:w w:val="100"/>
              <w:sz w:val="24"/>
              <w:szCs w:val="24"/>
            </w:rPr>
            <w:t xml:space="preserve">6.4 </w:t>
          </w:r>
          <w:r>
            <w:rPr>
              <w:sz w:val="24"/>
              <w:szCs w:val="24"/>
            </w:rPr>
            <w:t>人员访谈记录单</w:t>
          </w:r>
          <w:r>
            <w:rPr>
              <w:sz w:val="24"/>
              <w:szCs w:val="24"/>
            </w:rPr>
            <w:tab/>
          </w:r>
          <w:r>
            <w:rPr>
              <w:sz w:val="24"/>
              <w:szCs w:val="24"/>
            </w:rPr>
            <w:fldChar w:fldCharType="begin"/>
          </w:r>
          <w:r>
            <w:rPr>
              <w:sz w:val="24"/>
              <w:szCs w:val="24"/>
            </w:rPr>
            <w:instrText xml:space="preserve"> PAGEREF _Toc9772 </w:instrText>
          </w:r>
          <w:r>
            <w:rPr>
              <w:sz w:val="24"/>
              <w:szCs w:val="24"/>
            </w:rPr>
            <w:fldChar w:fldCharType="separate"/>
          </w:r>
          <w:r>
            <w:rPr>
              <w:sz w:val="24"/>
              <w:szCs w:val="24"/>
            </w:rPr>
            <w:t>94</w:t>
          </w:r>
          <w:r>
            <w:rPr>
              <w:sz w:val="24"/>
              <w:szCs w:val="24"/>
            </w:rPr>
            <w:fldChar w:fldCharType="end"/>
          </w:r>
          <w:r>
            <w:rPr>
              <w:rFonts w:ascii="Calibri" w:eastAsia="Calibri"/>
              <w:sz w:val="24"/>
              <w:szCs w:val="24"/>
            </w:rPr>
            <w:fldChar w:fldCharType="end"/>
          </w:r>
        </w:p>
        <w:p>
          <w:pPr>
            <w:pStyle w:val="19"/>
            <w:tabs>
              <w:tab w:val="right" w:leader="dot" w:pos="8550"/>
            </w:tabs>
            <w:spacing w:line="360" w:lineRule="auto"/>
            <w:rPr>
              <w:sz w:val="24"/>
              <w:szCs w:val="24"/>
            </w:rPr>
          </w:pPr>
          <w:r>
            <w:rPr>
              <w:rFonts w:ascii="Calibri" w:eastAsia="Calibri"/>
              <w:sz w:val="24"/>
              <w:szCs w:val="24"/>
            </w:rPr>
            <w:fldChar w:fldCharType="begin"/>
          </w:r>
          <w:r>
            <w:rPr>
              <w:rFonts w:ascii="Calibri" w:eastAsia="Calibri"/>
              <w:sz w:val="24"/>
              <w:szCs w:val="24"/>
            </w:rPr>
            <w:instrText xml:space="preserve"> HYPERLINK \l _Toc20468 </w:instrText>
          </w:r>
          <w:r>
            <w:rPr>
              <w:rFonts w:ascii="Calibri" w:eastAsia="Calibri"/>
              <w:sz w:val="24"/>
              <w:szCs w:val="24"/>
            </w:rPr>
            <w:fldChar w:fldCharType="separate"/>
          </w:r>
          <w:r>
            <w:rPr>
              <w:rFonts w:hint="default" w:ascii="Times New Roman" w:hAnsi="Times New Roman" w:eastAsia="Times New Roman" w:cs="Times New Roman"/>
              <w:bCs/>
              <w:w w:val="100"/>
              <w:sz w:val="24"/>
              <w:szCs w:val="24"/>
            </w:rPr>
            <w:t xml:space="preserve">6.5 </w:t>
          </w:r>
          <w:r>
            <w:rPr>
              <w:sz w:val="24"/>
              <w:szCs w:val="24"/>
            </w:rPr>
            <w:t>现场探测、样品筛查与采集记录表</w:t>
          </w:r>
          <w:r>
            <w:rPr>
              <w:sz w:val="24"/>
              <w:szCs w:val="24"/>
            </w:rPr>
            <w:tab/>
          </w:r>
          <w:r>
            <w:rPr>
              <w:sz w:val="24"/>
              <w:szCs w:val="24"/>
            </w:rPr>
            <w:fldChar w:fldCharType="begin"/>
          </w:r>
          <w:r>
            <w:rPr>
              <w:sz w:val="24"/>
              <w:szCs w:val="24"/>
            </w:rPr>
            <w:instrText xml:space="preserve"> PAGEREF _Toc20468 </w:instrText>
          </w:r>
          <w:r>
            <w:rPr>
              <w:sz w:val="24"/>
              <w:szCs w:val="24"/>
            </w:rPr>
            <w:fldChar w:fldCharType="separate"/>
          </w:r>
          <w:r>
            <w:rPr>
              <w:sz w:val="24"/>
              <w:szCs w:val="24"/>
            </w:rPr>
            <w:t>97</w:t>
          </w:r>
          <w:r>
            <w:rPr>
              <w:sz w:val="24"/>
              <w:szCs w:val="24"/>
            </w:rPr>
            <w:fldChar w:fldCharType="end"/>
          </w:r>
          <w:r>
            <w:rPr>
              <w:rFonts w:ascii="Calibri" w:eastAsia="Calibri"/>
              <w:sz w:val="24"/>
              <w:szCs w:val="24"/>
            </w:rPr>
            <w:fldChar w:fldCharType="end"/>
          </w:r>
        </w:p>
        <w:p>
          <w:pPr>
            <w:pStyle w:val="19"/>
            <w:tabs>
              <w:tab w:val="right" w:leader="dot" w:pos="8550"/>
            </w:tabs>
            <w:spacing w:line="360" w:lineRule="auto"/>
            <w:rPr>
              <w:sz w:val="24"/>
              <w:szCs w:val="24"/>
            </w:rPr>
          </w:pPr>
          <w:r>
            <w:rPr>
              <w:rFonts w:ascii="Calibri" w:eastAsia="Calibri"/>
              <w:sz w:val="24"/>
              <w:szCs w:val="24"/>
            </w:rPr>
            <w:fldChar w:fldCharType="begin"/>
          </w:r>
          <w:r>
            <w:rPr>
              <w:rFonts w:ascii="Calibri" w:eastAsia="Calibri"/>
              <w:sz w:val="24"/>
              <w:szCs w:val="24"/>
            </w:rPr>
            <w:instrText xml:space="preserve"> HYPERLINK \l _Toc28992 </w:instrText>
          </w:r>
          <w:r>
            <w:rPr>
              <w:rFonts w:ascii="Calibri" w:eastAsia="Calibri"/>
              <w:sz w:val="24"/>
              <w:szCs w:val="24"/>
            </w:rPr>
            <w:fldChar w:fldCharType="separate"/>
          </w:r>
          <w:r>
            <w:rPr>
              <w:rFonts w:hint="default" w:ascii="Times New Roman" w:hAnsi="Times New Roman" w:eastAsia="Times New Roman" w:cs="Times New Roman"/>
              <w:bCs/>
              <w:w w:val="100"/>
              <w:sz w:val="24"/>
              <w:szCs w:val="24"/>
            </w:rPr>
            <w:t xml:space="preserve">6.6 </w:t>
          </w:r>
          <w:r>
            <w:rPr>
              <w:sz w:val="24"/>
              <w:szCs w:val="24"/>
            </w:rPr>
            <w:t>监测井建设记录、洗井记录</w:t>
          </w:r>
          <w:r>
            <w:rPr>
              <w:sz w:val="24"/>
              <w:szCs w:val="24"/>
            </w:rPr>
            <w:tab/>
          </w:r>
          <w:r>
            <w:rPr>
              <w:sz w:val="24"/>
              <w:szCs w:val="24"/>
            </w:rPr>
            <w:fldChar w:fldCharType="begin"/>
          </w:r>
          <w:r>
            <w:rPr>
              <w:sz w:val="24"/>
              <w:szCs w:val="24"/>
            </w:rPr>
            <w:instrText xml:space="preserve"> PAGEREF _Toc28992 </w:instrText>
          </w:r>
          <w:r>
            <w:rPr>
              <w:sz w:val="24"/>
              <w:szCs w:val="24"/>
            </w:rPr>
            <w:fldChar w:fldCharType="separate"/>
          </w:r>
          <w:r>
            <w:rPr>
              <w:sz w:val="24"/>
              <w:szCs w:val="24"/>
            </w:rPr>
            <w:t>102</w:t>
          </w:r>
          <w:r>
            <w:rPr>
              <w:sz w:val="24"/>
              <w:szCs w:val="24"/>
            </w:rPr>
            <w:fldChar w:fldCharType="end"/>
          </w:r>
          <w:r>
            <w:rPr>
              <w:rFonts w:ascii="Calibri" w:eastAsia="Calibri"/>
              <w:sz w:val="24"/>
              <w:szCs w:val="24"/>
            </w:rPr>
            <w:fldChar w:fldCharType="end"/>
          </w:r>
        </w:p>
        <w:p>
          <w:pPr>
            <w:pStyle w:val="19"/>
            <w:tabs>
              <w:tab w:val="right" w:leader="dot" w:pos="8550"/>
            </w:tabs>
            <w:spacing w:line="360" w:lineRule="auto"/>
            <w:rPr>
              <w:sz w:val="24"/>
              <w:szCs w:val="24"/>
            </w:rPr>
          </w:pPr>
          <w:r>
            <w:rPr>
              <w:rFonts w:ascii="Calibri" w:eastAsia="Calibri"/>
              <w:sz w:val="24"/>
              <w:szCs w:val="24"/>
            </w:rPr>
            <w:fldChar w:fldCharType="begin"/>
          </w:r>
          <w:r>
            <w:rPr>
              <w:rFonts w:ascii="Calibri" w:eastAsia="Calibri"/>
              <w:sz w:val="24"/>
              <w:szCs w:val="24"/>
            </w:rPr>
            <w:instrText xml:space="preserve"> HYPERLINK \l _Toc30115 </w:instrText>
          </w:r>
          <w:r>
            <w:rPr>
              <w:rFonts w:ascii="Calibri" w:eastAsia="Calibri"/>
              <w:sz w:val="24"/>
              <w:szCs w:val="24"/>
            </w:rPr>
            <w:fldChar w:fldCharType="separate"/>
          </w:r>
          <w:r>
            <w:rPr>
              <w:rFonts w:hint="default" w:ascii="Times New Roman" w:hAnsi="Times New Roman" w:eastAsia="Times New Roman" w:cs="Times New Roman"/>
              <w:bCs/>
              <w:w w:val="100"/>
              <w:sz w:val="24"/>
              <w:szCs w:val="24"/>
            </w:rPr>
            <w:t xml:space="preserve">6.7 </w:t>
          </w:r>
          <w:r>
            <w:rPr>
              <w:sz w:val="24"/>
              <w:szCs w:val="24"/>
            </w:rPr>
            <w:t>样品流转记录</w:t>
          </w:r>
          <w:r>
            <w:rPr>
              <w:sz w:val="24"/>
              <w:szCs w:val="24"/>
            </w:rPr>
            <w:tab/>
          </w:r>
          <w:r>
            <w:rPr>
              <w:sz w:val="24"/>
              <w:szCs w:val="24"/>
            </w:rPr>
            <w:fldChar w:fldCharType="begin"/>
          </w:r>
          <w:r>
            <w:rPr>
              <w:sz w:val="24"/>
              <w:szCs w:val="24"/>
            </w:rPr>
            <w:instrText xml:space="preserve"> PAGEREF _Toc30115 </w:instrText>
          </w:r>
          <w:r>
            <w:rPr>
              <w:sz w:val="24"/>
              <w:szCs w:val="24"/>
            </w:rPr>
            <w:fldChar w:fldCharType="separate"/>
          </w:r>
          <w:r>
            <w:rPr>
              <w:sz w:val="24"/>
              <w:szCs w:val="24"/>
            </w:rPr>
            <w:t>105</w:t>
          </w:r>
          <w:r>
            <w:rPr>
              <w:sz w:val="24"/>
              <w:szCs w:val="24"/>
            </w:rPr>
            <w:fldChar w:fldCharType="end"/>
          </w:r>
          <w:r>
            <w:rPr>
              <w:rFonts w:ascii="Calibri" w:eastAsia="Calibri"/>
              <w:sz w:val="24"/>
              <w:szCs w:val="24"/>
            </w:rPr>
            <w:fldChar w:fldCharType="end"/>
          </w:r>
        </w:p>
        <w:p>
          <w:pPr>
            <w:pStyle w:val="19"/>
            <w:tabs>
              <w:tab w:val="right" w:leader="dot" w:pos="8550"/>
            </w:tabs>
            <w:spacing w:line="360" w:lineRule="auto"/>
            <w:rPr>
              <w:sz w:val="24"/>
              <w:szCs w:val="24"/>
            </w:rPr>
          </w:pPr>
          <w:r>
            <w:rPr>
              <w:rFonts w:ascii="Calibri" w:eastAsia="Calibri"/>
              <w:sz w:val="24"/>
              <w:szCs w:val="24"/>
            </w:rPr>
            <w:fldChar w:fldCharType="begin"/>
          </w:r>
          <w:r>
            <w:rPr>
              <w:rFonts w:ascii="Calibri" w:eastAsia="Calibri"/>
              <w:sz w:val="24"/>
              <w:szCs w:val="24"/>
            </w:rPr>
            <w:instrText xml:space="preserve"> HYPERLINK \l _Toc8984 </w:instrText>
          </w:r>
          <w:r>
            <w:rPr>
              <w:rFonts w:ascii="Calibri" w:eastAsia="Calibri"/>
              <w:sz w:val="24"/>
              <w:szCs w:val="24"/>
            </w:rPr>
            <w:fldChar w:fldCharType="separate"/>
          </w:r>
          <w:r>
            <w:rPr>
              <w:rFonts w:hint="default" w:ascii="Times New Roman" w:hAnsi="Times New Roman" w:eastAsia="Times New Roman" w:cs="Times New Roman"/>
              <w:bCs/>
              <w:w w:val="100"/>
              <w:sz w:val="24"/>
              <w:szCs w:val="24"/>
            </w:rPr>
            <w:t xml:space="preserve">6.8 </w:t>
          </w:r>
          <w:r>
            <w:rPr>
              <w:sz w:val="24"/>
              <w:szCs w:val="24"/>
            </w:rPr>
            <w:t>检测公司资质及检测项目认定</w:t>
          </w:r>
          <w:r>
            <w:rPr>
              <w:sz w:val="24"/>
              <w:szCs w:val="24"/>
            </w:rPr>
            <w:tab/>
          </w:r>
          <w:r>
            <w:rPr>
              <w:sz w:val="24"/>
              <w:szCs w:val="24"/>
            </w:rPr>
            <w:fldChar w:fldCharType="begin"/>
          </w:r>
          <w:r>
            <w:rPr>
              <w:sz w:val="24"/>
              <w:szCs w:val="24"/>
            </w:rPr>
            <w:instrText xml:space="preserve"> PAGEREF _Toc8984 </w:instrText>
          </w:r>
          <w:r>
            <w:rPr>
              <w:sz w:val="24"/>
              <w:szCs w:val="24"/>
            </w:rPr>
            <w:fldChar w:fldCharType="separate"/>
          </w:r>
          <w:r>
            <w:rPr>
              <w:sz w:val="24"/>
              <w:szCs w:val="24"/>
            </w:rPr>
            <w:t>133</w:t>
          </w:r>
          <w:r>
            <w:rPr>
              <w:sz w:val="24"/>
              <w:szCs w:val="24"/>
            </w:rPr>
            <w:fldChar w:fldCharType="end"/>
          </w:r>
          <w:r>
            <w:rPr>
              <w:rFonts w:ascii="Calibri" w:eastAsia="Calibri"/>
              <w:sz w:val="24"/>
              <w:szCs w:val="24"/>
            </w:rPr>
            <w:fldChar w:fldCharType="end"/>
          </w:r>
        </w:p>
        <w:p>
          <w:pPr>
            <w:pStyle w:val="19"/>
            <w:tabs>
              <w:tab w:val="right" w:leader="dot" w:pos="8550"/>
            </w:tabs>
            <w:spacing w:line="360" w:lineRule="auto"/>
            <w:rPr>
              <w:sz w:val="24"/>
              <w:szCs w:val="24"/>
            </w:rPr>
          </w:pPr>
          <w:r>
            <w:rPr>
              <w:rFonts w:ascii="Calibri" w:eastAsia="Calibri"/>
              <w:sz w:val="24"/>
              <w:szCs w:val="24"/>
            </w:rPr>
            <w:fldChar w:fldCharType="begin"/>
          </w:r>
          <w:r>
            <w:rPr>
              <w:rFonts w:ascii="Calibri" w:eastAsia="Calibri"/>
              <w:sz w:val="24"/>
              <w:szCs w:val="24"/>
            </w:rPr>
            <w:instrText xml:space="preserve"> HYPERLINK \l _Toc20623 </w:instrText>
          </w:r>
          <w:r>
            <w:rPr>
              <w:rFonts w:ascii="Calibri" w:eastAsia="Calibri"/>
              <w:sz w:val="24"/>
              <w:szCs w:val="24"/>
            </w:rPr>
            <w:fldChar w:fldCharType="separate"/>
          </w:r>
          <w:r>
            <w:rPr>
              <w:rFonts w:hint="default" w:ascii="Times New Roman" w:hAnsi="Times New Roman" w:eastAsia="Times New Roman" w:cs="Times New Roman"/>
              <w:bCs/>
              <w:w w:val="100"/>
              <w:sz w:val="24"/>
              <w:szCs w:val="24"/>
            </w:rPr>
            <w:t xml:space="preserve">6.9 </w:t>
          </w:r>
          <w:r>
            <w:rPr>
              <w:sz w:val="24"/>
              <w:szCs w:val="24"/>
            </w:rPr>
            <w:t>实验室检测报告</w:t>
          </w:r>
          <w:r>
            <w:rPr>
              <w:sz w:val="24"/>
              <w:szCs w:val="24"/>
            </w:rPr>
            <w:tab/>
          </w:r>
          <w:r>
            <w:rPr>
              <w:sz w:val="24"/>
              <w:szCs w:val="24"/>
            </w:rPr>
            <w:fldChar w:fldCharType="begin"/>
          </w:r>
          <w:r>
            <w:rPr>
              <w:sz w:val="24"/>
              <w:szCs w:val="24"/>
            </w:rPr>
            <w:instrText xml:space="preserve"> PAGEREF _Toc20623 </w:instrText>
          </w:r>
          <w:r>
            <w:rPr>
              <w:sz w:val="24"/>
              <w:szCs w:val="24"/>
            </w:rPr>
            <w:fldChar w:fldCharType="separate"/>
          </w:r>
          <w:r>
            <w:rPr>
              <w:sz w:val="24"/>
              <w:szCs w:val="24"/>
            </w:rPr>
            <w:t>158</w:t>
          </w:r>
          <w:r>
            <w:rPr>
              <w:sz w:val="24"/>
              <w:szCs w:val="24"/>
            </w:rPr>
            <w:fldChar w:fldCharType="end"/>
          </w:r>
          <w:r>
            <w:rPr>
              <w:rFonts w:ascii="Calibri" w:eastAsia="Calibri"/>
              <w:sz w:val="24"/>
              <w:szCs w:val="24"/>
            </w:rPr>
            <w:fldChar w:fldCharType="end"/>
          </w:r>
        </w:p>
        <w:p>
          <w:pPr>
            <w:pStyle w:val="19"/>
            <w:tabs>
              <w:tab w:val="right" w:leader="dot" w:pos="8550"/>
            </w:tabs>
            <w:spacing w:line="360" w:lineRule="auto"/>
            <w:rPr>
              <w:rFonts w:ascii="Calibri" w:eastAsia="Calibri"/>
              <w:sz w:val="24"/>
              <w:szCs w:val="24"/>
            </w:rPr>
          </w:pPr>
          <w:r>
            <w:rPr>
              <w:rFonts w:ascii="Calibri" w:eastAsia="Calibri"/>
              <w:sz w:val="24"/>
              <w:szCs w:val="24"/>
            </w:rPr>
            <w:fldChar w:fldCharType="begin"/>
          </w:r>
          <w:r>
            <w:rPr>
              <w:rFonts w:ascii="Calibri" w:eastAsia="Calibri"/>
              <w:sz w:val="24"/>
              <w:szCs w:val="24"/>
            </w:rPr>
            <w:instrText xml:space="preserve"> HYPERLINK \l _Toc13716 </w:instrText>
          </w:r>
          <w:r>
            <w:rPr>
              <w:rFonts w:ascii="Calibri" w:eastAsia="Calibri"/>
              <w:sz w:val="24"/>
              <w:szCs w:val="24"/>
            </w:rPr>
            <w:fldChar w:fldCharType="separate"/>
          </w:r>
          <w:r>
            <w:rPr>
              <w:rFonts w:hint="default" w:ascii="Times New Roman" w:hAnsi="Times New Roman" w:eastAsia="Times New Roman" w:cs="Times New Roman"/>
              <w:bCs/>
              <w:w w:val="100"/>
              <w:sz w:val="24"/>
              <w:szCs w:val="24"/>
            </w:rPr>
            <w:t xml:space="preserve">6.10 </w:t>
          </w:r>
          <w:r>
            <w:rPr>
              <w:sz w:val="24"/>
              <w:szCs w:val="24"/>
            </w:rPr>
            <w:t>实验室质控报告</w:t>
          </w:r>
          <w:r>
            <w:rPr>
              <w:sz w:val="24"/>
              <w:szCs w:val="24"/>
            </w:rPr>
            <w:tab/>
          </w:r>
          <w:r>
            <w:rPr>
              <w:sz w:val="24"/>
              <w:szCs w:val="24"/>
            </w:rPr>
            <w:fldChar w:fldCharType="begin"/>
          </w:r>
          <w:r>
            <w:rPr>
              <w:sz w:val="24"/>
              <w:szCs w:val="24"/>
            </w:rPr>
            <w:instrText xml:space="preserve"> PAGEREF _Toc13716 </w:instrText>
          </w:r>
          <w:r>
            <w:rPr>
              <w:sz w:val="24"/>
              <w:szCs w:val="24"/>
            </w:rPr>
            <w:fldChar w:fldCharType="separate"/>
          </w:r>
          <w:r>
            <w:rPr>
              <w:sz w:val="24"/>
              <w:szCs w:val="24"/>
            </w:rPr>
            <w:t>184</w:t>
          </w:r>
          <w:r>
            <w:rPr>
              <w:sz w:val="24"/>
              <w:szCs w:val="24"/>
            </w:rPr>
            <w:fldChar w:fldCharType="end"/>
          </w:r>
          <w:r>
            <w:rPr>
              <w:rFonts w:ascii="Calibri" w:eastAsia="Calibri"/>
              <w:sz w:val="24"/>
              <w:szCs w:val="24"/>
            </w:rPr>
            <w:fldChar w:fldCharType="end"/>
          </w:r>
        </w:p>
        <w:p>
          <w:pPr>
            <w:pStyle w:val="19"/>
            <w:tabs>
              <w:tab w:val="right" w:leader="dot" w:pos="8550"/>
            </w:tabs>
            <w:spacing w:line="360" w:lineRule="auto"/>
            <w:rPr>
              <w:rFonts w:hint="default" w:ascii="Calibri" w:eastAsia="宋体"/>
              <w:sz w:val="24"/>
              <w:szCs w:val="24"/>
              <w:lang w:val="en-US" w:eastAsia="zh-CN"/>
            </w:rPr>
          </w:pPr>
          <w:r>
            <w:rPr>
              <w:rFonts w:hint="eastAsia" w:ascii="Times New Roman" w:hAnsi="Times New Roman" w:eastAsia="Times New Roman" w:cs="Times New Roman"/>
              <w:bCs/>
              <w:w w:val="100"/>
              <w:sz w:val="24"/>
              <w:szCs w:val="24"/>
              <w:lang w:val="en-US" w:eastAsia="zh-CN"/>
            </w:rPr>
            <w:t>6.11分包</w:t>
          </w:r>
          <w:r>
            <w:rPr>
              <w:rFonts w:hint="eastAsia" w:ascii="Calibri"/>
              <w:sz w:val="24"/>
              <w:szCs w:val="24"/>
              <w:lang w:val="en-US" w:eastAsia="zh-CN"/>
            </w:rPr>
            <w:t>项目实验室资质及检测报告</w:t>
          </w:r>
          <w:r>
            <w:rPr>
              <w:sz w:val="24"/>
              <w:szCs w:val="24"/>
            </w:rPr>
            <w:tab/>
          </w:r>
          <w:r>
            <w:rPr>
              <w:sz w:val="24"/>
              <w:szCs w:val="24"/>
            </w:rPr>
            <w:fldChar w:fldCharType="begin"/>
          </w:r>
          <w:r>
            <w:rPr>
              <w:sz w:val="24"/>
              <w:szCs w:val="24"/>
            </w:rPr>
            <w:instrText xml:space="preserve"> PAGEREF _Toc13716 </w:instrText>
          </w:r>
          <w:r>
            <w:rPr>
              <w:sz w:val="24"/>
              <w:szCs w:val="24"/>
            </w:rPr>
            <w:fldChar w:fldCharType="separate"/>
          </w:r>
          <w:r>
            <w:rPr>
              <w:sz w:val="24"/>
              <w:szCs w:val="24"/>
            </w:rPr>
            <w:t>184</w:t>
          </w:r>
          <w:r>
            <w:rPr>
              <w:sz w:val="24"/>
              <w:szCs w:val="24"/>
            </w:rPr>
            <w:fldChar w:fldCharType="end"/>
          </w:r>
        </w:p>
        <w:p>
          <w:pPr>
            <w:spacing w:after="0" w:line="240" w:lineRule="auto"/>
            <w:jc w:val="left"/>
            <w:rPr>
              <w:rFonts w:ascii="Calibri" w:eastAsia="Calibri"/>
            </w:rPr>
            <w:sectPr>
              <w:footerReference r:id="rId7" w:type="default"/>
              <w:pgSz w:w="11910" w:h="16840"/>
              <w:pgMar w:top="1459" w:right="1680" w:bottom="1730" w:left="1680" w:header="720" w:footer="720" w:gutter="0"/>
              <w:pgBorders>
                <w:top w:val="none" w:sz="0" w:space="0"/>
                <w:left w:val="none" w:sz="0" w:space="0"/>
                <w:bottom w:val="none" w:sz="0" w:space="0"/>
                <w:right w:val="none" w:sz="0" w:space="0"/>
              </w:pgBorders>
              <w:pgNumType w:fmt="decimal"/>
            </w:sectPr>
          </w:pPr>
          <w:r>
            <w:rPr>
              <w:rFonts w:ascii="Calibri" w:eastAsia="Calibri"/>
            </w:rPr>
            <w:fldChar w:fldCharType="end"/>
          </w:r>
        </w:p>
      </w:sdtContent>
    </w:sdt>
    <w:p>
      <w:pPr>
        <w:pStyle w:val="2"/>
        <w:numPr>
          <w:ilvl w:val="0"/>
          <w:numId w:val="1"/>
        </w:numPr>
        <w:tabs>
          <w:tab w:val="left" w:pos="442"/>
        </w:tabs>
        <w:spacing w:before="0" w:after="0" w:line="438" w:lineRule="exact"/>
        <w:ind w:left="442" w:right="0" w:hanging="322"/>
        <w:jc w:val="left"/>
        <w:outlineLvl w:val="0"/>
      </w:pPr>
      <w:bookmarkStart w:id="1" w:name="_Toc27341"/>
      <w:r>
        <w:t>概述</w:t>
      </w:r>
      <w:bookmarkEnd w:id="1"/>
    </w:p>
    <w:p>
      <w:pPr>
        <w:pStyle w:val="3"/>
        <w:numPr>
          <w:ilvl w:val="1"/>
          <w:numId w:val="1"/>
        </w:numPr>
        <w:tabs>
          <w:tab w:val="left" w:pos="894"/>
        </w:tabs>
        <w:spacing w:before="213" w:after="0" w:line="240" w:lineRule="auto"/>
        <w:ind w:left="893" w:right="0" w:hanging="492"/>
        <w:jc w:val="left"/>
        <w:outlineLvl w:val="1"/>
      </w:pPr>
      <w:bookmarkStart w:id="2" w:name="_Toc1634"/>
      <w:r>
        <w:t>调查的目的和原则</w:t>
      </w:r>
      <w:bookmarkEnd w:id="2"/>
    </w:p>
    <w:p>
      <w:pPr>
        <w:pStyle w:val="4"/>
        <w:numPr>
          <w:ilvl w:val="2"/>
          <w:numId w:val="1"/>
        </w:numPr>
        <w:tabs>
          <w:tab w:val="left" w:pos="1203"/>
        </w:tabs>
        <w:spacing w:before="192" w:after="0" w:line="240" w:lineRule="auto"/>
        <w:ind w:left="1202" w:right="0" w:hanging="600"/>
        <w:jc w:val="left"/>
        <w:outlineLvl w:val="2"/>
      </w:pPr>
      <w:bookmarkStart w:id="3" w:name="_Toc4276"/>
      <w:r>
        <w:t>调查目的</w:t>
      </w:r>
      <w:bookmarkEnd w:id="3"/>
    </w:p>
    <w:p>
      <w:pPr>
        <w:pStyle w:val="5"/>
        <w:spacing w:before="135" w:line="357" w:lineRule="auto"/>
        <w:ind w:left="120" w:right="197" w:firstLine="479"/>
        <w:jc w:val="both"/>
      </w:pPr>
      <w:r>
        <w:t>通过现场踏勘</w:t>
      </w:r>
      <w:r>
        <w:rPr>
          <w:spacing w:val="-32"/>
        </w:rPr>
        <w:t>、</w:t>
      </w:r>
      <w:r>
        <w:t>资料收集与分析</w:t>
      </w:r>
      <w:r>
        <w:rPr>
          <w:spacing w:val="-32"/>
        </w:rPr>
        <w:t>、</w:t>
      </w:r>
      <w:r>
        <w:t>人员访谈三种途径收集场地相关信息</w:t>
      </w:r>
      <w:r>
        <w:rPr>
          <w:spacing w:val="-32"/>
        </w:rPr>
        <w:t>，</w:t>
      </w:r>
      <w:r>
        <w:t>结合所获得的信息</w:t>
      </w:r>
      <w:r>
        <w:rPr>
          <w:spacing w:val="-48"/>
        </w:rPr>
        <w:t>，</w:t>
      </w:r>
      <w:r>
        <w:t>分析调查地块整体污染情况</w:t>
      </w:r>
      <w:r>
        <w:rPr>
          <w:spacing w:val="-48"/>
        </w:rPr>
        <w:t>，</w:t>
      </w:r>
      <w:r>
        <w:t>为后期监测及风险评估工作奠定基础。</w:t>
      </w:r>
    </w:p>
    <w:p>
      <w:pPr>
        <w:pStyle w:val="5"/>
        <w:spacing w:before="36" w:line="357" w:lineRule="auto"/>
        <w:ind w:left="120" w:right="104" w:firstLine="479"/>
      </w:pPr>
      <w:r>
        <w:t>通过对地块内土壤和地下水的采样监</w:t>
      </w:r>
      <w:r>
        <w:rPr>
          <w:spacing w:val="1"/>
        </w:rPr>
        <w:t>测</w:t>
      </w:r>
      <w:r>
        <w:t>，详细调查该地块的污染分布状况，确定</w:t>
      </w:r>
      <w:r>
        <w:rPr>
          <w:spacing w:val="-1"/>
        </w:rPr>
        <w:t>污</w:t>
      </w:r>
      <w:r>
        <w:t>染物类型和污染程度</w:t>
      </w:r>
      <w:r>
        <w:rPr>
          <w:spacing w:val="-94"/>
        </w:rPr>
        <w:t>，</w:t>
      </w:r>
      <w:r>
        <w:t>明确地块中污染物的种类及其在土壤和地下水中的污染程度、污染范围。</w:t>
      </w:r>
    </w:p>
    <w:p>
      <w:pPr>
        <w:pStyle w:val="5"/>
        <w:spacing w:before="36" w:line="357" w:lineRule="auto"/>
        <w:ind w:left="120" w:right="199" w:firstLine="479"/>
      </w:pPr>
      <w:r>
        <w:t>为有关部门了解地块环境现状</w:t>
      </w:r>
      <w:r>
        <w:rPr>
          <w:spacing w:val="-48"/>
        </w:rPr>
        <w:t>、</w:t>
      </w:r>
      <w:r>
        <w:t>规划未来土地利</w:t>
      </w:r>
      <w:r>
        <w:rPr>
          <w:spacing w:val="1"/>
        </w:rPr>
        <w:t>用</w:t>
      </w:r>
      <w:r>
        <w:t>方面提供决策依据</w:t>
      </w:r>
      <w:r>
        <w:rPr>
          <w:spacing w:val="-48"/>
        </w:rPr>
        <w:t>，</w:t>
      </w:r>
      <w:r>
        <w:t>避免地块内遗留污染物造成环境污染和经济损失，保障人民身体健康。</w:t>
      </w:r>
    </w:p>
    <w:p>
      <w:pPr>
        <w:pStyle w:val="4"/>
        <w:numPr>
          <w:ilvl w:val="2"/>
          <w:numId w:val="1"/>
        </w:numPr>
        <w:tabs>
          <w:tab w:val="left" w:pos="1203"/>
        </w:tabs>
        <w:spacing w:before="36" w:after="0" w:line="240" w:lineRule="auto"/>
        <w:ind w:left="1202" w:right="0" w:hanging="600"/>
        <w:jc w:val="left"/>
        <w:outlineLvl w:val="2"/>
      </w:pPr>
      <w:bookmarkStart w:id="4" w:name="_Toc8183"/>
      <w:r>
        <w:t>调查原则</w:t>
      </w:r>
      <w:bookmarkEnd w:id="4"/>
    </w:p>
    <w:p>
      <w:pPr>
        <w:pStyle w:val="5"/>
        <w:spacing w:before="135"/>
        <w:ind w:left="600"/>
      </w:pPr>
      <w:r>
        <w:t>（</w:t>
      </w:r>
      <w:r>
        <w:rPr>
          <w:rFonts w:ascii="Times New Roman" w:eastAsia="Times New Roman"/>
        </w:rPr>
        <w:t>1</w:t>
      </w:r>
      <w:r>
        <w:t>）客观性原则</w:t>
      </w:r>
    </w:p>
    <w:p>
      <w:pPr>
        <w:pStyle w:val="5"/>
        <w:spacing w:before="135" w:line="357" w:lineRule="auto"/>
        <w:ind w:left="120" w:right="199" w:firstLine="479"/>
        <w:jc w:val="both"/>
      </w:pPr>
      <w:r>
        <w:t>客观性原则为调查的最基本原则</w:t>
      </w:r>
      <w:r>
        <w:rPr>
          <w:spacing w:val="-48"/>
        </w:rPr>
        <w:t>，</w:t>
      </w:r>
      <w:r>
        <w:t>即调查时遵循实事求是的科学态度</w:t>
      </w:r>
      <w:r>
        <w:rPr>
          <w:spacing w:val="-48"/>
        </w:rPr>
        <w:t>，</w:t>
      </w:r>
      <w:r>
        <w:t>按照地块的客观情况</w:t>
      </w:r>
      <w:r>
        <w:rPr>
          <w:spacing w:val="-20"/>
        </w:rPr>
        <w:t>，</w:t>
      </w:r>
      <w:r>
        <w:t>对地块如实地记录</w:t>
      </w:r>
      <w:r>
        <w:rPr>
          <w:spacing w:val="-20"/>
        </w:rPr>
        <w:t>、</w:t>
      </w:r>
      <w:r>
        <w:t>收集</w:t>
      </w:r>
      <w:r>
        <w:rPr>
          <w:spacing w:val="-20"/>
        </w:rPr>
        <w:t>、</w:t>
      </w:r>
      <w:r>
        <w:t>分析信息</w:t>
      </w:r>
      <w:r>
        <w:rPr>
          <w:spacing w:val="-20"/>
        </w:rPr>
        <w:t>，</w:t>
      </w:r>
      <w:r>
        <w:t>不带主观倾向</w:t>
      </w:r>
      <w:r>
        <w:rPr>
          <w:spacing w:val="-20"/>
        </w:rPr>
        <w:t>，</w:t>
      </w:r>
      <w:r>
        <w:t>对客观事实不能有任何删减或歪曲。</w:t>
      </w:r>
    </w:p>
    <w:p>
      <w:pPr>
        <w:pStyle w:val="5"/>
        <w:spacing w:before="36"/>
        <w:ind w:left="600"/>
      </w:pPr>
      <w:r>
        <w:t>（</w:t>
      </w:r>
      <w:r>
        <w:rPr>
          <w:rFonts w:ascii="Times New Roman" w:eastAsia="Times New Roman"/>
        </w:rPr>
        <w:t>2</w:t>
      </w:r>
      <w:r>
        <w:t>）实证性原则</w:t>
      </w:r>
    </w:p>
    <w:p>
      <w:pPr>
        <w:pStyle w:val="5"/>
        <w:spacing w:before="135" w:line="357" w:lineRule="auto"/>
        <w:ind w:left="120" w:right="196" w:firstLine="479"/>
        <w:jc w:val="both"/>
      </w:pPr>
      <w:r>
        <w:t>调查得出的结论及与此相联系的所有观点都</w:t>
      </w:r>
      <w:r>
        <w:rPr>
          <w:spacing w:val="1"/>
        </w:rPr>
        <w:t>必</w:t>
      </w:r>
      <w:r>
        <w:t>须有真实有效的资料支持</w:t>
      </w:r>
      <w:r>
        <w:rPr>
          <w:spacing w:val="-94"/>
        </w:rPr>
        <w:t>。</w:t>
      </w:r>
      <w:r>
        <w:t>主要体现在调查报告以资料</w:t>
      </w:r>
      <w:r>
        <w:rPr>
          <w:spacing w:val="-48"/>
        </w:rPr>
        <w:t>、</w:t>
      </w:r>
      <w:r>
        <w:t>数据为依据</w:t>
      </w:r>
      <w:r>
        <w:rPr>
          <w:spacing w:val="-48"/>
        </w:rPr>
        <w:t>，</w:t>
      </w:r>
      <w:r>
        <w:t>坚</w:t>
      </w:r>
      <w:r>
        <w:rPr>
          <w:spacing w:val="2"/>
        </w:rPr>
        <w:t>持</w:t>
      </w:r>
      <w:r>
        <w:t>对地块环境进行定性与定量相结合的分析。</w:t>
      </w:r>
    </w:p>
    <w:p>
      <w:pPr>
        <w:pStyle w:val="5"/>
        <w:spacing w:before="36"/>
        <w:ind w:left="600"/>
      </w:pPr>
      <w:r>
        <w:t>（</w:t>
      </w:r>
      <w:r>
        <w:rPr>
          <w:rFonts w:ascii="Times New Roman" w:eastAsia="Times New Roman"/>
        </w:rPr>
        <w:t>3</w:t>
      </w:r>
      <w:r>
        <w:t>）多向性原则</w:t>
      </w:r>
    </w:p>
    <w:p>
      <w:pPr>
        <w:pStyle w:val="5"/>
        <w:spacing w:before="135" w:line="357" w:lineRule="auto"/>
        <w:ind w:left="120" w:right="196" w:firstLine="479"/>
      </w:pPr>
      <w:r>
        <w:t>在调查中从基础资料收集</w:t>
      </w:r>
      <w:r>
        <w:rPr>
          <w:spacing w:val="-48"/>
        </w:rPr>
        <w:t>、</w:t>
      </w:r>
      <w:r>
        <w:t>现场踏勘</w:t>
      </w:r>
      <w:r>
        <w:rPr>
          <w:spacing w:val="-48"/>
        </w:rPr>
        <w:t>、</w:t>
      </w:r>
      <w:r>
        <w:t>人员</w:t>
      </w:r>
      <w:r>
        <w:rPr>
          <w:spacing w:val="2"/>
        </w:rPr>
        <w:t>访</w:t>
      </w:r>
      <w:r>
        <w:t>谈</w:t>
      </w:r>
      <w:r>
        <w:rPr>
          <w:spacing w:val="1"/>
        </w:rPr>
        <w:t>等</w:t>
      </w:r>
      <w:r>
        <w:t>多角度去获得地块相关信息，以求获得最全面、最准确的资料。</w:t>
      </w:r>
    </w:p>
    <w:p>
      <w:pPr>
        <w:pStyle w:val="5"/>
        <w:spacing w:before="37"/>
        <w:ind w:left="600"/>
      </w:pPr>
      <w:r>
        <w:t>（</w:t>
      </w:r>
      <w:r>
        <w:rPr>
          <w:rFonts w:ascii="Times New Roman" w:eastAsia="Times New Roman"/>
        </w:rPr>
        <w:t>4</w:t>
      </w:r>
      <w:r>
        <w:t>）灵活性原则</w:t>
      </w:r>
    </w:p>
    <w:p>
      <w:pPr>
        <w:pStyle w:val="5"/>
        <w:spacing w:before="135" w:line="357" w:lineRule="auto"/>
        <w:ind w:left="120" w:right="201" w:firstLine="479"/>
      </w:pPr>
      <w:r>
        <w:t>在调查过程中</w:t>
      </w:r>
      <w:r>
        <w:rPr>
          <w:spacing w:val="-24"/>
        </w:rPr>
        <w:t>，</w:t>
      </w:r>
      <w:r>
        <w:t>如遇复杂情况</w:t>
      </w:r>
      <w:r>
        <w:rPr>
          <w:spacing w:val="-24"/>
        </w:rPr>
        <w:t>，</w:t>
      </w:r>
      <w:r>
        <w:t>要适应情况的变化</w:t>
      </w:r>
      <w:r>
        <w:rPr>
          <w:spacing w:val="-24"/>
        </w:rPr>
        <w:t>，</w:t>
      </w:r>
      <w:r>
        <w:t>注意灵活性</w:t>
      </w:r>
      <w:r>
        <w:rPr>
          <w:spacing w:val="-24"/>
        </w:rPr>
        <w:t>，</w:t>
      </w:r>
      <w:r>
        <w:t>根据调查对象的特点，灵活对待，随时调整，以保证取得可信的调查资料。</w:t>
      </w:r>
    </w:p>
    <w:p>
      <w:pPr>
        <w:pStyle w:val="3"/>
        <w:numPr>
          <w:ilvl w:val="1"/>
          <w:numId w:val="1"/>
        </w:numPr>
        <w:tabs>
          <w:tab w:val="left" w:pos="894"/>
        </w:tabs>
        <w:spacing w:before="81" w:after="0" w:line="240" w:lineRule="auto"/>
        <w:ind w:left="893" w:right="0" w:hanging="492"/>
        <w:jc w:val="left"/>
        <w:outlineLvl w:val="1"/>
      </w:pPr>
      <w:bookmarkStart w:id="5" w:name="_Toc22327"/>
      <w:r>
        <w:t>调查范围</w:t>
      </w:r>
      <w:bookmarkEnd w:id="5"/>
    </w:p>
    <w:p>
      <w:pPr>
        <w:pStyle w:val="5"/>
        <w:spacing w:before="135" w:line="357" w:lineRule="auto"/>
        <w:ind w:left="120" w:right="201" w:firstLine="479"/>
        <w:rPr>
          <w:rFonts w:hint="default" w:ascii="Times New Roman" w:hAnsi="Times New Roman" w:cs="Times New Roman"/>
        </w:rPr>
      </w:pPr>
      <w:r>
        <w:t>本次调查地块为淄博市张店区傅家镇浮</w:t>
      </w:r>
      <w:r>
        <w:rPr>
          <w:rFonts w:hint="eastAsia"/>
          <w:lang w:eastAsia="zh-CN"/>
        </w:rPr>
        <w:t>山</w:t>
      </w:r>
      <w:r>
        <w:t>驿</w:t>
      </w:r>
      <w:r>
        <w:rPr>
          <w:rFonts w:hint="eastAsia"/>
          <w:lang w:eastAsia="zh-CN"/>
        </w:rPr>
        <w:t>370303104202JA00013</w:t>
      </w:r>
      <w:r>
        <w:t>地块，位于淄博市张店区南</w:t>
      </w:r>
      <w:r>
        <w:rPr>
          <w:rFonts w:hint="default"/>
        </w:rPr>
        <w:t>京路以西 400m、华福大道以南 100m 处，占地面积 11395</w:t>
      </w:r>
      <w:r>
        <w:rPr>
          <w:rFonts w:hint="eastAsia"/>
          <w:lang w:val="en-US" w:eastAsia="zh-CN"/>
        </w:rPr>
        <w:t>m2</w:t>
      </w:r>
      <w:r>
        <w:rPr>
          <w:rFonts w:hint="default"/>
        </w:rPr>
        <w:t>（17.0925 亩），地块中心坐标为 E117.995848006，N36.760046217。地块四至范围分别为：东侧紧邻浮</w:t>
      </w:r>
      <w:r>
        <w:rPr>
          <w:rFonts w:hint="default"/>
          <w:lang w:eastAsia="zh-CN"/>
        </w:rPr>
        <w:t>山</w:t>
      </w:r>
      <w:r>
        <w:rPr>
          <w:rFonts w:hint="default"/>
        </w:rPr>
        <w:t>驿村，西侧紧邻浮</w:t>
      </w:r>
      <w:r>
        <w:rPr>
          <w:rFonts w:hint="default"/>
          <w:lang w:eastAsia="zh-CN"/>
        </w:rPr>
        <w:t>山</w:t>
      </w:r>
      <w:r>
        <w:rPr>
          <w:rFonts w:hint="default"/>
        </w:rPr>
        <w:t>驿耕地，南侧紧邻浮</w:t>
      </w:r>
      <w:r>
        <w:rPr>
          <w:rFonts w:hint="default"/>
          <w:lang w:eastAsia="zh-CN"/>
        </w:rPr>
        <w:t>山</w:t>
      </w:r>
      <w:r>
        <w:rPr>
          <w:rFonts w:hint="default"/>
        </w:rPr>
        <w:t>驿耕地，北侧紧邻傅家村。</w:t>
      </w:r>
    </w:p>
    <w:p>
      <w:pPr>
        <w:pStyle w:val="5"/>
        <w:spacing w:before="62" w:line="326" w:lineRule="auto"/>
        <w:ind w:left="120" w:right="213" w:firstLine="479"/>
        <w:rPr>
          <w:rFonts w:hint="default" w:ascii="Times New Roman" w:hAnsi="Times New Roman" w:cs="Times New Roman"/>
        </w:rPr>
      </w:pPr>
      <w:r>
        <w:rPr>
          <w:rFonts w:hint="default" w:ascii="Times New Roman" w:hAnsi="Times New Roman" w:cs="Times New Roman"/>
        </w:rPr>
        <w:t xml:space="preserve">根据淄博国土调查测绘有限公司的勘测定界图图纸（如下图 </w:t>
      </w:r>
      <w:r>
        <w:rPr>
          <w:rFonts w:hint="default" w:ascii="Times New Roman" w:hAnsi="Times New Roman" w:eastAsia="Calibri" w:cs="Times New Roman"/>
          <w:spacing w:val="-3"/>
        </w:rPr>
        <w:t>1.2-1</w:t>
      </w:r>
      <w:r>
        <w:rPr>
          <w:rFonts w:hint="default" w:ascii="Times New Roman" w:hAnsi="Times New Roman" w:cs="Times New Roman"/>
          <w:spacing w:val="-3"/>
        </w:rPr>
        <w:t xml:space="preserve">）确定地块边界，地块边界拐点坐标如下表（表 </w:t>
      </w:r>
      <w:r>
        <w:rPr>
          <w:rFonts w:hint="default" w:ascii="Times New Roman" w:hAnsi="Times New Roman" w:eastAsia="Calibri" w:cs="Times New Roman"/>
          <w:spacing w:val="-5"/>
        </w:rPr>
        <w:t>1.2-1</w:t>
      </w:r>
      <w:r>
        <w:rPr>
          <w:rFonts w:hint="default" w:ascii="Times New Roman" w:hAnsi="Times New Roman" w:cs="Times New Roman"/>
          <w:spacing w:val="-5"/>
        </w:rPr>
        <w:t xml:space="preserve">）所示，调查范围如下图（图 </w:t>
      </w:r>
      <w:r>
        <w:rPr>
          <w:rFonts w:hint="default" w:ascii="Times New Roman" w:hAnsi="Times New Roman" w:eastAsia="Calibri" w:cs="Times New Roman"/>
        </w:rPr>
        <w:t>1.2-2</w:t>
      </w:r>
      <w:r>
        <w:rPr>
          <w:rFonts w:hint="default" w:ascii="Times New Roman" w:hAnsi="Times New Roman" w:cs="Times New Roman"/>
        </w:rPr>
        <w:t>）所示。</w:t>
      </w:r>
    </w:p>
    <w:p>
      <w:pPr>
        <w:spacing w:before="13"/>
        <w:ind w:left="2768" w:right="0" w:firstLine="0"/>
        <w:jc w:val="left"/>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表</w:t>
      </w:r>
      <w:r>
        <w:rPr>
          <w:rFonts w:hint="default" w:ascii="Times New Roman" w:hAnsi="Times New Roman" w:cs="Times New Roman" w:eastAsiaTheme="minorEastAsia"/>
          <w:b/>
          <w:spacing w:val="-55"/>
          <w:sz w:val="21"/>
          <w:szCs w:val="21"/>
        </w:rPr>
        <w:t xml:space="preserve"> </w:t>
      </w:r>
      <w:r>
        <w:rPr>
          <w:rFonts w:hint="default" w:ascii="Times New Roman" w:hAnsi="Times New Roman" w:cs="Times New Roman" w:eastAsiaTheme="minorEastAsia"/>
          <w:b/>
          <w:sz w:val="21"/>
          <w:szCs w:val="21"/>
        </w:rPr>
        <w:t>1.2-1 地块边界拐点点位坐标一览表</w:t>
      </w:r>
    </w:p>
    <w:p>
      <w:pPr>
        <w:pStyle w:val="5"/>
        <w:spacing w:before="9" w:after="1"/>
        <w:rPr>
          <w:rFonts w:ascii="黑体"/>
          <w:b/>
          <w:sz w:val="11"/>
        </w:rPr>
      </w:pPr>
    </w:p>
    <w:tbl>
      <w:tblPr>
        <w:tblStyle w:val="12"/>
        <w:tblW w:w="0" w:type="auto"/>
        <w:tblInd w:w="1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6"/>
        <w:gridCol w:w="1165"/>
        <w:gridCol w:w="3286"/>
        <w:gridCol w:w="28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1226" w:type="dxa"/>
            <w:vMerge w:val="restart"/>
          </w:tcPr>
          <w:p>
            <w:pPr>
              <w:pStyle w:val="17"/>
              <w:spacing w:before="5"/>
              <w:jc w:val="left"/>
              <w:rPr>
                <w:rFonts w:ascii="黑体"/>
                <w:b/>
                <w:sz w:val="21"/>
              </w:rPr>
            </w:pPr>
          </w:p>
          <w:p>
            <w:pPr>
              <w:pStyle w:val="17"/>
              <w:ind w:left="184"/>
              <w:jc w:val="left"/>
              <w:rPr>
                <w:b/>
                <w:sz w:val="21"/>
              </w:rPr>
            </w:pPr>
            <w:r>
              <w:rPr>
                <w:b/>
                <w:sz w:val="21"/>
              </w:rPr>
              <w:t>拐点编号</w:t>
            </w:r>
          </w:p>
        </w:tc>
        <w:tc>
          <w:tcPr>
            <w:tcW w:w="1165" w:type="dxa"/>
            <w:vMerge w:val="restart"/>
          </w:tcPr>
          <w:p>
            <w:pPr>
              <w:pStyle w:val="17"/>
              <w:spacing w:before="5"/>
              <w:jc w:val="left"/>
              <w:rPr>
                <w:rFonts w:ascii="黑体"/>
                <w:b/>
                <w:sz w:val="21"/>
              </w:rPr>
            </w:pPr>
          </w:p>
          <w:p>
            <w:pPr>
              <w:pStyle w:val="17"/>
              <w:ind w:left="153"/>
              <w:jc w:val="left"/>
              <w:rPr>
                <w:b/>
                <w:sz w:val="21"/>
              </w:rPr>
            </w:pPr>
            <w:r>
              <w:rPr>
                <w:b/>
                <w:sz w:val="21"/>
              </w:rPr>
              <w:t>位置描述</w:t>
            </w:r>
          </w:p>
        </w:tc>
        <w:tc>
          <w:tcPr>
            <w:tcW w:w="6131" w:type="dxa"/>
            <w:gridSpan w:val="2"/>
          </w:tcPr>
          <w:p>
            <w:pPr>
              <w:pStyle w:val="17"/>
              <w:spacing w:before="64"/>
              <w:ind w:left="2197" w:right="2197"/>
              <w:rPr>
                <w:b/>
                <w:sz w:val="21"/>
              </w:rPr>
            </w:pPr>
            <w:r>
              <w:rPr>
                <w:b/>
                <w:sz w:val="21"/>
              </w:rPr>
              <w:t>坐标（高斯坐标）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1226" w:type="dxa"/>
            <w:vMerge w:val="continue"/>
          </w:tcPr>
          <w:p/>
        </w:tc>
        <w:tc>
          <w:tcPr>
            <w:tcW w:w="1165" w:type="dxa"/>
            <w:vMerge w:val="continue"/>
          </w:tcPr>
          <w:p/>
        </w:tc>
        <w:tc>
          <w:tcPr>
            <w:tcW w:w="3286" w:type="dxa"/>
          </w:tcPr>
          <w:p>
            <w:pPr>
              <w:pStyle w:val="17"/>
              <w:spacing w:before="114"/>
              <w:ind w:left="1"/>
              <w:rPr>
                <w:rFonts w:ascii="Times New Roman"/>
                <w:b/>
                <w:sz w:val="21"/>
              </w:rPr>
            </w:pPr>
            <w:r>
              <w:rPr>
                <w:rFonts w:ascii="Times New Roman"/>
                <w:b/>
                <w:w w:val="100"/>
                <w:sz w:val="21"/>
              </w:rPr>
              <w:t>X</w:t>
            </w:r>
          </w:p>
        </w:tc>
        <w:tc>
          <w:tcPr>
            <w:tcW w:w="2845" w:type="dxa"/>
          </w:tcPr>
          <w:p>
            <w:pPr>
              <w:pStyle w:val="17"/>
              <w:spacing w:before="114"/>
              <w:ind w:left="1"/>
              <w:rPr>
                <w:rFonts w:ascii="Times New Roman"/>
                <w:b/>
                <w:sz w:val="21"/>
              </w:rPr>
            </w:pPr>
            <w:r>
              <w:rPr>
                <w:rFonts w:ascii="Times New Roman"/>
                <w:b/>
                <w:w w:val="100"/>
                <w:sz w:val="21"/>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1226" w:type="dxa"/>
          </w:tcPr>
          <w:p>
            <w:pPr>
              <w:pStyle w:val="17"/>
              <w:spacing w:before="113"/>
              <w:ind w:left="494" w:right="494"/>
              <w:rPr>
                <w:rFonts w:ascii="Times New Roman"/>
                <w:sz w:val="21"/>
              </w:rPr>
            </w:pPr>
            <w:r>
              <w:rPr>
                <w:rFonts w:ascii="Times New Roman"/>
                <w:sz w:val="21"/>
              </w:rPr>
              <w:t>J1</w:t>
            </w:r>
          </w:p>
        </w:tc>
        <w:tc>
          <w:tcPr>
            <w:tcW w:w="1165" w:type="dxa"/>
            <w:vMerge w:val="restart"/>
          </w:tcPr>
          <w:p>
            <w:pPr>
              <w:pStyle w:val="17"/>
              <w:jc w:val="left"/>
              <w:rPr>
                <w:rFonts w:ascii="黑体"/>
                <w:b/>
                <w:sz w:val="20"/>
              </w:rPr>
            </w:pPr>
          </w:p>
          <w:p>
            <w:pPr>
              <w:pStyle w:val="17"/>
              <w:jc w:val="left"/>
              <w:rPr>
                <w:rFonts w:ascii="黑体"/>
                <w:b/>
                <w:sz w:val="20"/>
              </w:rPr>
            </w:pPr>
          </w:p>
          <w:p>
            <w:pPr>
              <w:pStyle w:val="17"/>
              <w:jc w:val="left"/>
              <w:rPr>
                <w:rFonts w:ascii="黑体"/>
                <w:b/>
                <w:sz w:val="20"/>
              </w:rPr>
            </w:pPr>
          </w:p>
          <w:p>
            <w:pPr>
              <w:pStyle w:val="17"/>
              <w:jc w:val="left"/>
              <w:rPr>
                <w:rFonts w:ascii="黑体"/>
                <w:b/>
                <w:sz w:val="20"/>
              </w:rPr>
            </w:pPr>
          </w:p>
          <w:p>
            <w:pPr>
              <w:pStyle w:val="17"/>
              <w:jc w:val="left"/>
              <w:rPr>
                <w:rFonts w:ascii="黑体"/>
                <w:b/>
                <w:sz w:val="20"/>
              </w:rPr>
            </w:pPr>
          </w:p>
          <w:p>
            <w:pPr>
              <w:pStyle w:val="17"/>
              <w:jc w:val="left"/>
              <w:rPr>
                <w:rFonts w:ascii="黑体"/>
                <w:b/>
                <w:sz w:val="20"/>
              </w:rPr>
            </w:pPr>
          </w:p>
          <w:p>
            <w:pPr>
              <w:pStyle w:val="17"/>
              <w:jc w:val="left"/>
              <w:rPr>
                <w:rFonts w:ascii="黑体"/>
                <w:b/>
                <w:sz w:val="20"/>
              </w:rPr>
            </w:pPr>
          </w:p>
          <w:p>
            <w:pPr>
              <w:pStyle w:val="17"/>
              <w:jc w:val="left"/>
              <w:rPr>
                <w:rFonts w:ascii="黑体"/>
                <w:b/>
                <w:sz w:val="20"/>
              </w:rPr>
            </w:pPr>
          </w:p>
          <w:p>
            <w:pPr>
              <w:pStyle w:val="17"/>
              <w:spacing w:before="6"/>
              <w:jc w:val="left"/>
              <w:rPr>
                <w:rFonts w:ascii="黑体"/>
                <w:b/>
                <w:sz w:val="17"/>
              </w:rPr>
            </w:pPr>
          </w:p>
          <w:p>
            <w:pPr>
              <w:pStyle w:val="17"/>
              <w:ind w:left="153"/>
              <w:jc w:val="left"/>
              <w:rPr>
                <w:sz w:val="21"/>
              </w:rPr>
            </w:pPr>
            <w:r>
              <w:rPr>
                <w:sz w:val="21"/>
              </w:rPr>
              <w:t>地块边界</w:t>
            </w:r>
          </w:p>
        </w:tc>
        <w:tc>
          <w:tcPr>
            <w:tcW w:w="3286" w:type="dxa"/>
          </w:tcPr>
          <w:p>
            <w:pPr>
              <w:pStyle w:val="17"/>
              <w:spacing w:before="113"/>
              <w:ind w:left="1067" w:right="1065"/>
              <w:rPr>
                <w:rFonts w:ascii="Times New Roman"/>
                <w:sz w:val="21"/>
              </w:rPr>
            </w:pPr>
            <w:r>
              <w:rPr>
                <w:rFonts w:ascii="Times New Roman"/>
                <w:sz w:val="21"/>
              </w:rPr>
              <w:t>4070409.344</w:t>
            </w:r>
          </w:p>
        </w:tc>
        <w:tc>
          <w:tcPr>
            <w:tcW w:w="2845" w:type="dxa"/>
          </w:tcPr>
          <w:p>
            <w:pPr>
              <w:pStyle w:val="17"/>
              <w:spacing w:before="113"/>
              <w:ind w:left="794" w:right="792"/>
              <w:rPr>
                <w:rFonts w:ascii="Times New Roman"/>
                <w:sz w:val="21"/>
              </w:rPr>
            </w:pPr>
            <w:r>
              <w:rPr>
                <w:rFonts w:ascii="Times New Roman"/>
                <w:sz w:val="21"/>
              </w:rPr>
              <w:t>39588882.787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exact"/>
        </w:trPr>
        <w:tc>
          <w:tcPr>
            <w:tcW w:w="1226" w:type="dxa"/>
          </w:tcPr>
          <w:p>
            <w:pPr>
              <w:pStyle w:val="17"/>
              <w:spacing w:before="116"/>
              <w:ind w:left="494" w:right="494"/>
              <w:rPr>
                <w:rFonts w:ascii="Times New Roman"/>
                <w:sz w:val="21"/>
              </w:rPr>
            </w:pPr>
            <w:r>
              <w:rPr>
                <w:rFonts w:ascii="Times New Roman"/>
                <w:sz w:val="21"/>
              </w:rPr>
              <w:t>J2</w:t>
            </w:r>
          </w:p>
        </w:tc>
        <w:tc>
          <w:tcPr>
            <w:tcW w:w="1165" w:type="dxa"/>
            <w:vMerge w:val="continue"/>
          </w:tcPr>
          <w:p/>
        </w:tc>
        <w:tc>
          <w:tcPr>
            <w:tcW w:w="3286" w:type="dxa"/>
          </w:tcPr>
          <w:p>
            <w:pPr>
              <w:pStyle w:val="17"/>
              <w:spacing w:before="116"/>
              <w:ind w:left="1067" w:right="1065"/>
              <w:rPr>
                <w:rFonts w:ascii="Times New Roman"/>
                <w:sz w:val="21"/>
              </w:rPr>
            </w:pPr>
            <w:r>
              <w:rPr>
                <w:rFonts w:ascii="Times New Roman"/>
                <w:sz w:val="21"/>
              </w:rPr>
              <w:t>4070403.774</w:t>
            </w:r>
          </w:p>
        </w:tc>
        <w:tc>
          <w:tcPr>
            <w:tcW w:w="2845" w:type="dxa"/>
          </w:tcPr>
          <w:p>
            <w:pPr>
              <w:pStyle w:val="17"/>
              <w:spacing w:before="116"/>
              <w:ind w:left="794" w:right="792"/>
              <w:rPr>
                <w:rFonts w:ascii="Times New Roman"/>
                <w:sz w:val="21"/>
              </w:rPr>
            </w:pPr>
            <w:r>
              <w:rPr>
                <w:rFonts w:ascii="Times New Roman"/>
                <w:sz w:val="21"/>
              </w:rPr>
              <w:t>39588970.734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1226" w:type="dxa"/>
          </w:tcPr>
          <w:p>
            <w:pPr>
              <w:pStyle w:val="17"/>
              <w:spacing w:before="113"/>
              <w:ind w:left="494" w:right="494"/>
              <w:rPr>
                <w:rFonts w:ascii="Times New Roman"/>
                <w:sz w:val="21"/>
              </w:rPr>
            </w:pPr>
            <w:r>
              <w:rPr>
                <w:rFonts w:ascii="Times New Roman"/>
                <w:sz w:val="21"/>
              </w:rPr>
              <w:t>J3</w:t>
            </w:r>
          </w:p>
        </w:tc>
        <w:tc>
          <w:tcPr>
            <w:tcW w:w="1165" w:type="dxa"/>
            <w:vMerge w:val="continue"/>
          </w:tcPr>
          <w:p/>
        </w:tc>
        <w:tc>
          <w:tcPr>
            <w:tcW w:w="3286" w:type="dxa"/>
          </w:tcPr>
          <w:p>
            <w:pPr>
              <w:pStyle w:val="17"/>
              <w:spacing w:before="113"/>
              <w:ind w:left="1067" w:right="1065"/>
              <w:rPr>
                <w:rFonts w:ascii="Times New Roman"/>
                <w:sz w:val="21"/>
              </w:rPr>
            </w:pPr>
            <w:r>
              <w:rPr>
                <w:rFonts w:ascii="Times New Roman"/>
                <w:sz w:val="21"/>
              </w:rPr>
              <w:t>4070331.196</w:t>
            </w:r>
          </w:p>
        </w:tc>
        <w:tc>
          <w:tcPr>
            <w:tcW w:w="2845" w:type="dxa"/>
          </w:tcPr>
          <w:p>
            <w:pPr>
              <w:pStyle w:val="17"/>
              <w:spacing w:before="113"/>
              <w:ind w:left="794" w:right="792"/>
              <w:rPr>
                <w:rFonts w:ascii="Times New Roman"/>
                <w:sz w:val="21"/>
              </w:rPr>
            </w:pPr>
            <w:r>
              <w:rPr>
                <w:rFonts w:ascii="Times New Roman"/>
                <w:sz w:val="21"/>
              </w:rPr>
              <w:t>39588964.273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1226" w:type="dxa"/>
          </w:tcPr>
          <w:p>
            <w:pPr>
              <w:pStyle w:val="17"/>
              <w:spacing w:before="113"/>
              <w:ind w:left="494" w:right="494"/>
              <w:rPr>
                <w:rFonts w:ascii="Times New Roman"/>
                <w:sz w:val="21"/>
              </w:rPr>
            </w:pPr>
            <w:r>
              <w:rPr>
                <w:rFonts w:ascii="Times New Roman"/>
                <w:sz w:val="21"/>
              </w:rPr>
              <w:t>J4</w:t>
            </w:r>
          </w:p>
        </w:tc>
        <w:tc>
          <w:tcPr>
            <w:tcW w:w="1165" w:type="dxa"/>
            <w:vMerge w:val="continue"/>
          </w:tcPr>
          <w:p/>
        </w:tc>
        <w:tc>
          <w:tcPr>
            <w:tcW w:w="3286" w:type="dxa"/>
          </w:tcPr>
          <w:p>
            <w:pPr>
              <w:pStyle w:val="17"/>
              <w:spacing w:before="113"/>
              <w:ind w:left="1067" w:right="1065"/>
              <w:rPr>
                <w:rFonts w:ascii="Times New Roman"/>
                <w:sz w:val="21"/>
              </w:rPr>
            </w:pPr>
            <w:r>
              <w:rPr>
                <w:rFonts w:ascii="Times New Roman"/>
                <w:sz w:val="21"/>
              </w:rPr>
              <w:t>4070330.921</w:t>
            </w:r>
          </w:p>
        </w:tc>
        <w:tc>
          <w:tcPr>
            <w:tcW w:w="2845" w:type="dxa"/>
          </w:tcPr>
          <w:p>
            <w:pPr>
              <w:pStyle w:val="17"/>
              <w:spacing w:before="113"/>
              <w:ind w:left="794" w:right="792"/>
              <w:rPr>
                <w:rFonts w:ascii="Times New Roman"/>
                <w:sz w:val="21"/>
              </w:rPr>
            </w:pPr>
            <w:r>
              <w:rPr>
                <w:rFonts w:ascii="Times New Roman"/>
                <w:sz w:val="21"/>
              </w:rPr>
              <w:t>39588969.272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1226" w:type="dxa"/>
          </w:tcPr>
          <w:p>
            <w:pPr>
              <w:pStyle w:val="17"/>
              <w:spacing w:before="113"/>
              <w:ind w:left="494" w:right="495"/>
              <w:rPr>
                <w:rFonts w:ascii="Times New Roman"/>
                <w:sz w:val="21"/>
              </w:rPr>
            </w:pPr>
            <w:r>
              <w:rPr>
                <w:rFonts w:ascii="Times New Roman"/>
                <w:sz w:val="21"/>
              </w:rPr>
              <w:t>J5</w:t>
            </w:r>
          </w:p>
        </w:tc>
        <w:tc>
          <w:tcPr>
            <w:tcW w:w="1165" w:type="dxa"/>
            <w:vMerge w:val="continue"/>
          </w:tcPr>
          <w:p/>
        </w:tc>
        <w:tc>
          <w:tcPr>
            <w:tcW w:w="3286" w:type="dxa"/>
          </w:tcPr>
          <w:p>
            <w:pPr>
              <w:pStyle w:val="17"/>
              <w:spacing w:before="113"/>
              <w:ind w:left="1067" w:right="1065"/>
              <w:rPr>
                <w:rFonts w:ascii="Times New Roman"/>
                <w:sz w:val="21"/>
              </w:rPr>
            </w:pPr>
            <w:r>
              <w:rPr>
                <w:rFonts w:ascii="Times New Roman"/>
                <w:sz w:val="21"/>
              </w:rPr>
              <w:t>4070275.114</w:t>
            </w:r>
          </w:p>
        </w:tc>
        <w:tc>
          <w:tcPr>
            <w:tcW w:w="2845" w:type="dxa"/>
          </w:tcPr>
          <w:p>
            <w:pPr>
              <w:pStyle w:val="17"/>
              <w:spacing w:before="113"/>
              <w:ind w:left="794" w:right="792"/>
              <w:rPr>
                <w:rFonts w:ascii="Times New Roman"/>
                <w:sz w:val="21"/>
              </w:rPr>
            </w:pPr>
            <w:r>
              <w:rPr>
                <w:rFonts w:ascii="Times New Roman"/>
                <w:sz w:val="21"/>
              </w:rPr>
              <w:t>39588964.553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1226" w:type="dxa"/>
          </w:tcPr>
          <w:p>
            <w:pPr>
              <w:pStyle w:val="17"/>
              <w:spacing w:before="113"/>
              <w:ind w:left="494" w:right="495"/>
              <w:rPr>
                <w:rFonts w:ascii="Times New Roman"/>
                <w:sz w:val="21"/>
              </w:rPr>
            </w:pPr>
            <w:r>
              <w:rPr>
                <w:rFonts w:ascii="Times New Roman"/>
                <w:sz w:val="21"/>
              </w:rPr>
              <w:t>J6</w:t>
            </w:r>
          </w:p>
        </w:tc>
        <w:tc>
          <w:tcPr>
            <w:tcW w:w="1165" w:type="dxa"/>
            <w:vMerge w:val="continue"/>
          </w:tcPr>
          <w:p/>
        </w:tc>
        <w:tc>
          <w:tcPr>
            <w:tcW w:w="3286" w:type="dxa"/>
          </w:tcPr>
          <w:p>
            <w:pPr>
              <w:pStyle w:val="17"/>
              <w:spacing w:before="113"/>
              <w:ind w:left="1067" w:right="1065"/>
              <w:rPr>
                <w:rFonts w:ascii="Times New Roman"/>
                <w:sz w:val="21"/>
              </w:rPr>
            </w:pPr>
            <w:r>
              <w:rPr>
                <w:rFonts w:ascii="Times New Roman"/>
                <w:sz w:val="21"/>
              </w:rPr>
              <w:t>4070275.622</w:t>
            </w:r>
          </w:p>
        </w:tc>
        <w:tc>
          <w:tcPr>
            <w:tcW w:w="2845" w:type="dxa"/>
          </w:tcPr>
          <w:p>
            <w:pPr>
              <w:pStyle w:val="17"/>
              <w:spacing w:before="113"/>
              <w:ind w:left="794" w:right="792"/>
              <w:rPr>
                <w:rFonts w:ascii="Times New Roman"/>
                <w:sz w:val="21"/>
              </w:rPr>
            </w:pPr>
            <w:r>
              <w:rPr>
                <w:rFonts w:ascii="Times New Roman"/>
                <w:sz w:val="21"/>
              </w:rPr>
              <w:t>39588957.590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1226" w:type="dxa"/>
          </w:tcPr>
          <w:p>
            <w:pPr>
              <w:pStyle w:val="17"/>
              <w:spacing w:before="113"/>
              <w:ind w:left="494" w:right="495"/>
              <w:rPr>
                <w:rFonts w:ascii="Times New Roman"/>
                <w:sz w:val="21"/>
              </w:rPr>
            </w:pPr>
            <w:r>
              <w:rPr>
                <w:rFonts w:ascii="Times New Roman"/>
                <w:sz w:val="21"/>
              </w:rPr>
              <w:t>J7</w:t>
            </w:r>
          </w:p>
        </w:tc>
        <w:tc>
          <w:tcPr>
            <w:tcW w:w="1165" w:type="dxa"/>
            <w:vMerge w:val="continue"/>
          </w:tcPr>
          <w:p/>
        </w:tc>
        <w:tc>
          <w:tcPr>
            <w:tcW w:w="3286" w:type="dxa"/>
          </w:tcPr>
          <w:p>
            <w:pPr>
              <w:pStyle w:val="17"/>
              <w:spacing w:before="113"/>
              <w:ind w:left="1067" w:right="1065"/>
              <w:rPr>
                <w:rFonts w:ascii="Times New Roman"/>
                <w:sz w:val="21"/>
              </w:rPr>
            </w:pPr>
            <w:r>
              <w:rPr>
                <w:rFonts w:ascii="Times New Roman"/>
                <w:sz w:val="21"/>
              </w:rPr>
              <w:t>4070277.063</w:t>
            </w:r>
          </w:p>
        </w:tc>
        <w:tc>
          <w:tcPr>
            <w:tcW w:w="2845" w:type="dxa"/>
          </w:tcPr>
          <w:p>
            <w:pPr>
              <w:pStyle w:val="17"/>
              <w:spacing w:before="113"/>
              <w:ind w:left="794" w:right="792"/>
              <w:rPr>
                <w:rFonts w:ascii="Times New Roman"/>
                <w:sz w:val="21"/>
              </w:rPr>
            </w:pPr>
            <w:r>
              <w:rPr>
                <w:rFonts w:ascii="Times New Roman"/>
                <w:sz w:val="21"/>
              </w:rPr>
              <w:t>39588957.690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exact"/>
        </w:trPr>
        <w:tc>
          <w:tcPr>
            <w:tcW w:w="1226" w:type="dxa"/>
          </w:tcPr>
          <w:p>
            <w:pPr>
              <w:pStyle w:val="17"/>
              <w:spacing w:before="116"/>
              <w:ind w:left="494" w:right="494"/>
              <w:rPr>
                <w:rFonts w:ascii="Times New Roman"/>
                <w:sz w:val="21"/>
              </w:rPr>
            </w:pPr>
            <w:r>
              <w:rPr>
                <w:rFonts w:ascii="Times New Roman"/>
                <w:sz w:val="21"/>
              </w:rPr>
              <w:t>J8</w:t>
            </w:r>
          </w:p>
        </w:tc>
        <w:tc>
          <w:tcPr>
            <w:tcW w:w="1165" w:type="dxa"/>
            <w:vMerge w:val="continue"/>
          </w:tcPr>
          <w:p/>
        </w:tc>
        <w:tc>
          <w:tcPr>
            <w:tcW w:w="3286" w:type="dxa"/>
          </w:tcPr>
          <w:p>
            <w:pPr>
              <w:pStyle w:val="17"/>
              <w:spacing w:before="116"/>
              <w:ind w:left="1067" w:right="1065"/>
              <w:rPr>
                <w:rFonts w:ascii="Times New Roman"/>
                <w:sz w:val="21"/>
              </w:rPr>
            </w:pPr>
            <w:r>
              <w:rPr>
                <w:rFonts w:ascii="Times New Roman"/>
                <w:sz w:val="21"/>
              </w:rPr>
              <w:t>4070282.744</w:t>
            </w:r>
          </w:p>
        </w:tc>
        <w:tc>
          <w:tcPr>
            <w:tcW w:w="2845" w:type="dxa"/>
          </w:tcPr>
          <w:p>
            <w:pPr>
              <w:pStyle w:val="17"/>
              <w:spacing w:before="116"/>
              <w:ind w:left="794" w:right="792"/>
              <w:rPr>
                <w:rFonts w:ascii="Times New Roman"/>
                <w:sz w:val="21"/>
              </w:rPr>
            </w:pPr>
            <w:r>
              <w:rPr>
                <w:rFonts w:ascii="Times New Roman"/>
                <w:sz w:val="21"/>
              </w:rPr>
              <w:t>39588876.339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1226" w:type="dxa"/>
          </w:tcPr>
          <w:p>
            <w:pPr>
              <w:pStyle w:val="17"/>
              <w:spacing w:before="113"/>
              <w:ind w:left="494" w:right="494"/>
              <w:rPr>
                <w:rFonts w:ascii="Times New Roman"/>
                <w:sz w:val="21"/>
              </w:rPr>
            </w:pPr>
            <w:r>
              <w:rPr>
                <w:rFonts w:ascii="Times New Roman"/>
                <w:sz w:val="21"/>
              </w:rPr>
              <w:t>J9</w:t>
            </w:r>
          </w:p>
        </w:tc>
        <w:tc>
          <w:tcPr>
            <w:tcW w:w="1165" w:type="dxa"/>
            <w:vMerge w:val="continue"/>
          </w:tcPr>
          <w:p/>
        </w:tc>
        <w:tc>
          <w:tcPr>
            <w:tcW w:w="3286" w:type="dxa"/>
          </w:tcPr>
          <w:p>
            <w:pPr>
              <w:pStyle w:val="17"/>
              <w:spacing w:before="113"/>
              <w:ind w:left="1067" w:right="1065"/>
              <w:rPr>
                <w:rFonts w:ascii="Times New Roman"/>
                <w:sz w:val="21"/>
              </w:rPr>
            </w:pPr>
            <w:r>
              <w:rPr>
                <w:rFonts w:ascii="Times New Roman"/>
                <w:sz w:val="21"/>
              </w:rPr>
              <w:t>7070274.427</w:t>
            </w:r>
          </w:p>
        </w:tc>
        <w:tc>
          <w:tcPr>
            <w:tcW w:w="2845" w:type="dxa"/>
          </w:tcPr>
          <w:p>
            <w:pPr>
              <w:pStyle w:val="17"/>
              <w:spacing w:before="113"/>
              <w:ind w:left="794" w:right="792"/>
              <w:rPr>
                <w:rFonts w:ascii="Times New Roman"/>
                <w:sz w:val="21"/>
              </w:rPr>
            </w:pPr>
            <w:r>
              <w:rPr>
                <w:rFonts w:ascii="Times New Roman"/>
                <w:sz w:val="21"/>
              </w:rPr>
              <w:t>39588875.707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1226" w:type="dxa"/>
          </w:tcPr>
          <w:p>
            <w:pPr>
              <w:pStyle w:val="17"/>
              <w:spacing w:before="113"/>
              <w:ind w:left="460"/>
              <w:jc w:val="left"/>
              <w:rPr>
                <w:rFonts w:ascii="Times New Roman"/>
                <w:sz w:val="21"/>
              </w:rPr>
            </w:pPr>
            <w:r>
              <w:rPr>
                <w:rFonts w:ascii="Times New Roman"/>
                <w:sz w:val="21"/>
              </w:rPr>
              <w:t>J10</w:t>
            </w:r>
          </w:p>
        </w:tc>
        <w:tc>
          <w:tcPr>
            <w:tcW w:w="1165" w:type="dxa"/>
            <w:vMerge w:val="continue"/>
          </w:tcPr>
          <w:p/>
        </w:tc>
        <w:tc>
          <w:tcPr>
            <w:tcW w:w="3286" w:type="dxa"/>
          </w:tcPr>
          <w:p>
            <w:pPr>
              <w:pStyle w:val="17"/>
              <w:spacing w:before="113"/>
              <w:ind w:left="1067" w:right="1065"/>
              <w:rPr>
                <w:rFonts w:ascii="Times New Roman"/>
                <w:sz w:val="21"/>
              </w:rPr>
            </w:pPr>
            <w:r>
              <w:rPr>
                <w:rFonts w:ascii="Times New Roman"/>
                <w:sz w:val="21"/>
              </w:rPr>
              <w:t>4070274.652</w:t>
            </w:r>
          </w:p>
        </w:tc>
        <w:tc>
          <w:tcPr>
            <w:tcW w:w="2845" w:type="dxa"/>
          </w:tcPr>
          <w:p>
            <w:pPr>
              <w:pStyle w:val="17"/>
              <w:spacing w:before="113"/>
              <w:ind w:left="794" w:right="792"/>
              <w:rPr>
                <w:rFonts w:ascii="Times New Roman"/>
                <w:sz w:val="21"/>
              </w:rPr>
            </w:pPr>
            <w:r>
              <w:rPr>
                <w:rFonts w:ascii="Times New Roman"/>
                <w:sz w:val="21"/>
              </w:rPr>
              <w:t>39588872.686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1226" w:type="dxa"/>
          </w:tcPr>
          <w:p>
            <w:pPr>
              <w:pStyle w:val="17"/>
              <w:spacing w:before="113"/>
              <w:ind w:left="465"/>
              <w:jc w:val="left"/>
              <w:rPr>
                <w:rFonts w:ascii="Times New Roman"/>
                <w:sz w:val="21"/>
              </w:rPr>
            </w:pPr>
            <w:r>
              <w:rPr>
                <w:rFonts w:ascii="Times New Roman"/>
                <w:sz w:val="21"/>
              </w:rPr>
              <w:t>J11</w:t>
            </w:r>
          </w:p>
        </w:tc>
        <w:tc>
          <w:tcPr>
            <w:tcW w:w="1165" w:type="dxa"/>
            <w:vMerge w:val="continue"/>
          </w:tcPr>
          <w:p/>
        </w:tc>
        <w:tc>
          <w:tcPr>
            <w:tcW w:w="3286" w:type="dxa"/>
          </w:tcPr>
          <w:p>
            <w:pPr>
              <w:pStyle w:val="17"/>
              <w:spacing w:before="113"/>
              <w:ind w:left="1067" w:right="1065"/>
              <w:rPr>
                <w:rFonts w:ascii="Times New Roman"/>
                <w:sz w:val="21"/>
              </w:rPr>
            </w:pPr>
            <w:r>
              <w:rPr>
                <w:rFonts w:ascii="Times New Roman"/>
                <w:sz w:val="21"/>
              </w:rPr>
              <w:t>4070409.344</w:t>
            </w:r>
          </w:p>
        </w:tc>
        <w:tc>
          <w:tcPr>
            <w:tcW w:w="2845" w:type="dxa"/>
          </w:tcPr>
          <w:p>
            <w:pPr>
              <w:pStyle w:val="17"/>
              <w:spacing w:before="113"/>
              <w:ind w:left="794" w:right="792"/>
              <w:rPr>
                <w:rFonts w:ascii="Times New Roman"/>
                <w:sz w:val="21"/>
              </w:rPr>
            </w:pPr>
            <w:r>
              <w:rPr>
                <w:rFonts w:ascii="Times New Roman"/>
                <w:sz w:val="21"/>
              </w:rPr>
              <w:t>39588882.787</w:t>
            </w:r>
          </w:p>
        </w:tc>
      </w:tr>
    </w:tbl>
    <w:p>
      <w:pPr>
        <w:spacing w:after="0"/>
        <w:rPr>
          <w:rFonts w:ascii="Times New Roman"/>
          <w:sz w:val="21"/>
        </w:rPr>
        <w:sectPr>
          <w:footerReference r:id="rId8" w:type="default"/>
          <w:pgSz w:w="11910" w:h="16840"/>
          <w:pgMar w:top="1460" w:right="1460" w:bottom="1160" w:left="1680" w:header="0" w:footer="972" w:gutter="0"/>
          <w:pgBorders>
            <w:top w:val="none" w:sz="0" w:space="0"/>
            <w:left w:val="none" w:sz="0" w:space="0"/>
            <w:bottom w:val="none" w:sz="0" w:space="0"/>
            <w:right w:val="none" w:sz="0" w:space="0"/>
          </w:pgBorders>
          <w:pgNumType w:fmt="decimal" w:start="5"/>
        </w:sectPr>
      </w:pPr>
    </w:p>
    <w:p>
      <w:pPr>
        <w:pStyle w:val="5"/>
        <w:ind w:left="102"/>
        <w:rPr>
          <w:rFonts w:ascii="黑体"/>
          <w:sz w:val="20"/>
        </w:rPr>
      </w:pPr>
      <w:r>
        <w:rPr>
          <w:rFonts w:ascii="黑体"/>
          <w:sz w:val="20"/>
        </w:rPr>
        <w:pict>
          <v:group id="_x0000_s1027" o:spid="_x0000_s1027" o:spt="203" style="height:600.15pt;width:427.2pt;" coordsize="8544,12003">
            <o:lock v:ext="edit"/>
            <v:shape id="_x0000_s1028" o:spid="_x0000_s1028" o:spt="75" type="#_x0000_t75" style="position:absolute;left:117;top:41;height:11796;width:8381;" filled="f" stroked="f" coordsize="21600,21600">
              <v:path/>
              <v:fill on="f" focussize="0,0"/>
              <v:stroke on="f"/>
              <v:imagedata r:id="rId21" o:title=""/>
              <o:lock v:ext="edit" aspectratio="t"/>
            </v:shape>
            <v:line id="_x0000_s1029" o:spid="_x0000_s1029" o:spt="20" style="position:absolute;left:5;top:5;height:0;width:10;" stroked="t" coordsize="21600,21600">
              <v:path arrowok="t"/>
              <v:fill focussize="0,0"/>
              <v:stroke weight="0.48pt" color="#000000"/>
              <v:imagedata o:title=""/>
              <o:lock v:ext="edit"/>
            </v:line>
            <v:line id="_x0000_s1030" o:spid="_x0000_s1030" o:spt="20" style="position:absolute;left:5;top:5;height:0;width:10;" stroked="t" coordsize="21600,21600">
              <v:path arrowok="t"/>
              <v:fill focussize="0,0"/>
              <v:stroke weight="0.48pt" color="#000000"/>
              <v:imagedata o:title=""/>
              <o:lock v:ext="edit"/>
            </v:line>
            <v:line id="_x0000_s1031" o:spid="_x0000_s1031" o:spt="20" style="position:absolute;left:15;top:5;height:0;width:8514;" stroked="t" coordsize="21600,21600">
              <v:path arrowok="t"/>
              <v:fill focussize="0,0"/>
              <v:stroke weight="0.48pt" color="#000000"/>
              <v:imagedata o:title=""/>
              <o:lock v:ext="edit"/>
            </v:line>
            <v:line id="_x0000_s1032" o:spid="_x0000_s1032" o:spt="20" style="position:absolute;left:8529;top:5;height:0;width:10;" stroked="t" coordsize="21600,21600">
              <v:path arrowok="t"/>
              <v:fill focussize="0,0"/>
              <v:stroke weight="0.48pt" color="#000000"/>
              <v:imagedata o:title=""/>
              <o:lock v:ext="edit"/>
            </v:line>
            <v:line id="_x0000_s1033" o:spid="_x0000_s1033" o:spt="20" style="position:absolute;left:8529;top:5;height:0;width:10;" stroked="t" coordsize="21600,21600">
              <v:path arrowok="t"/>
              <v:fill focussize="0,0"/>
              <v:stroke weight="0.48pt" color="#000000"/>
              <v:imagedata o:title=""/>
              <o:lock v:ext="edit"/>
            </v:line>
            <v:line id="_x0000_s1034" o:spid="_x0000_s1034" o:spt="20" style="position:absolute;left:10;top:10;height:11987;width:0;" stroked="t" coordsize="21600,21600">
              <v:path arrowok="t"/>
              <v:fill focussize="0,0"/>
              <v:stroke weight="0.48pt" color="#000000"/>
              <v:imagedata o:title=""/>
              <o:lock v:ext="edit"/>
            </v:line>
            <v:line id="_x0000_s1035" o:spid="_x0000_s1035" o:spt="20" style="position:absolute;left:15;top:11993;height:0;width:8514;" stroked="t" coordsize="21600,21600">
              <v:path arrowok="t"/>
              <v:fill focussize="0,0"/>
              <v:stroke weight="0.48007874015748pt" color="#000000"/>
              <v:imagedata o:title=""/>
              <o:lock v:ext="edit"/>
            </v:line>
            <v:line id="_x0000_s1036" o:spid="_x0000_s1036" o:spt="20" style="position:absolute;left:8534;top:10;height:11987;width:0;" stroked="t" coordsize="21600,21600">
              <v:path arrowok="t"/>
              <v:fill focussize="0,0"/>
              <v:stroke weight="0.48pt" color="#000000"/>
              <v:imagedata o:title=""/>
              <o:lock v:ext="edit"/>
            </v:line>
            <w10:wrap type="none"/>
            <w10:anchorlock/>
          </v:group>
        </w:pict>
      </w:r>
    </w:p>
    <w:p>
      <w:pPr>
        <w:spacing w:before="0" w:line="235" w:lineRule="exact"/>
        <w:ind w:left="580" w:right="116" w:firstLine="0"/>
        <w:jc w:val="center"/>
        <w:rPr>
          <w:rFonts w:hint="eastAsia" w:ascii="黑体" w:eastAsia="黑体"/>
          <w:b/>
          <w:sz w:val="21"/>
        </w:rPr>
      </w:pPr>
      <w:r>
        <w:rPr>
          <w:rFonts w:hint="eastAsia" w:ascii="黑体" w:eastAsia="黑体"/>
          <w:b/>
          <w:sz w:val="21"/>
        </w:rPr>
        <w:t xml:space="preserve">图 </w:t>
      </w:r>
      <w:r>
        <w:rPr>
          <w:rFonts w:ascii="Times New Roman" w:eastAsia="Times New Roman"/>
          <w:b/>
          <w:sz w:val="21"/>
        </w:rPr>
        <w:t xml:space="preserve">1.2-1 </w:t>
      </w:r>
      <w:r>
        <w:rPr>
          <w:rFonts w:hint="eastAsia" w:ascii="黑体" w:eastAsia="黑体"/>
          <w:b/>
          <w:sz w:val="21"/>
        </w:rPr>
        <w:t>地块勘测定界图</w:t>
      </w:r>
    </w:p>
    <w:p>
      <w:pPr>
        <w:spacing w:after="0" w:line="235" w:lineRule="exact"/>
        <w:jc w:val="center"/>
        <w:rPr>
          <w:rFonts w:hint="eastAsia" w:ascii="黑体" w:eastAsia="黑体"/>
          <w:sz w:val="21"/>
        </w:rPr>
        <w:sectPr>
          <w:pgSz w:w="11910" w:h="16840"/>
          <w:pgMar w:top="1420" w:right="1560" w:bottom="1160" w:left="1580" w:header="0" w:footer="972" w:gutter="0"/>
          <w:pgBorders>
            <w:top w:val="none" w:sz="0" w:space="0"/>
            <w:left w:val="none" w:sz="0" w:space="0"/>
            <w:bottom w:val="none" w:sz="0" w:space="0"/>
            <w:right w:val="none" w:sz="0" w:space="0"/>
          </w:pgBorders>
          <w:pgNumType w:fmt="decimal"/>
        </w:sectPr>
      </w:pPr>
    </w:p>
    <w:p>
      <w:pPr>
        <w:pStyle w:val="5"/>
        <w:ind w:left="107"/>
        <w:rPr>
          <w:rFonts w:ascii="黑体"/>
          <w:sz w:val="20"/>
        </w:rPr>
      </w:pPr>
      <w:r>
        <w:rPr>
          <w:rFonts w:ascii="黑体"/>
          <w:sz w:val="20"/>
        </w:rPr>
        <w:pict>
          <v:group id="_x0000_s1037" o:spid="_x0000_s1037" o:spt="203" style="height:313.05pt;width:426.75pt;" coordsize="8535,6261">
            <o:lock v:ext="edit"/>
            <v:shape id="_x0000_s1038" o:spid="_x0000_s1038" o:spt="75" type="#_x0000_t75" style="position:absolute;left:113;top:125;height:6009;width:8386;" filled="f" stroked="f" coordsize="21600,21600">
              <v:path/>
              <v:fill on="f" focussize="0,0"/>
              <v:stroke on="f"/>
              <v:imagedata r:id="rId22" o:title=""/>
              <o:lock v:ext="edit" aspectratio="t"/>
            </v:shape>
            <v:shape id="_x0000_s1039" o:spid="_x0000_s1039" o:spt="75" type="#_x0000_t75" style="position:absolute;left:7234;top:125;height:1140;width:1278;" filled="f" stroked="f" coordsize="21600,21600">
              <v:path/>
              <v:fill on="f" focussize="0,0"/>
              <v:stroke on="f"/>
              <v:imagedata r:id="rId23" o:title=""/>
              <o:lock v:ext="edit" aspectratio="t"/>
            </v:shape>
            <v:shape id="_x0000_s1040" o:spid="_x0000_s1040" o:spt="202" type="#_x0000_t202" style="position:absolute;left:5;top:5;height:6251;width:8525;" filled="f" stroked="t" coordsize="21600,21600">
              <v:path/>
              <v:fill on="f" focussize="0,0"/>
              <v:stroke weight="0.48pt" color="#000000"/>
              <v:imagedata o:title=""/>
              <o:lock v:ext="edit"/>
              <v:textbox inset="0mm,0mm,0mm,0mm">
                <w:txbxContent>
                  <w:p>
                    <w:pPr>
                      <w:spacing w:before="0" w:line="240" w:lineRule="auto"/>
                      <w:rPr>
                        <w:rFonts w:ascii="黑体"/>
                        <w:b/>
                        <w:sz w:val="20"/>
                      </w:rPr>
                    </w:pPr>
                  </w:p>
                  <w:p>
                    <w:pPr>
                      <w:spacing w:before="0" w:line="240" w:lineRule="auto"/>
                      <w:rPr>
                        <w:rFonts w:ascii="黑体"/>
                        <w:b/>
                        <w:sz w:val="20"/>
                      </w:rPr>
                    </w:pPr>
                  </w:p>
                  <w:p>
                    <w:pPr>
                      <w:spacing w:before="0" w:line="240" w:lineRule="auto"/>
                      <w:rPr>
                        <w:rFonts w:ascii="黑体"/>
                        <w:b/>
                        <w:sz w:val="20"/>
                      </w:rPr>
                    </w:pPr>
                  </w:p>
                  <w:p>
                    <w:pPr>
                      <w:spacing w:before="0" w:line="240" w:lineRule="auto"/>
                      <w:rPr>
                        <w:rFonts w:ascii="黑体"/>
                        <w:b/>
                        <w:sz w:val="20"/>
                      </w:rPr>
                    </w:pPr>
                  </w:p>
                  <w:p>
                    <w:pPr>
                      <w:spacing w:before="0" w:line="240" w:lineRule="auto"/>
                      <w:rPr>
                        <w:rFonts w:ascii="黑体"/>
                        <w:b/>
                        <w:sz w:val="20"/>
                      </w:rPr>
                    </w:pPr>
                  </w:p>
                  <w:p>
                    <w:pPr>
                      <w:spacing w:before="0" w:line="240" w:lineRule="auto"/>
                      <w:rPr>
                        <w:rFonts w:ascii="黑体"/>
                        <w:b/>
                        <w:sz w:val="20"/>
                      </w:rPr>
                    </w:pPr>
                  </w:p>
                  <w:p>
                    <w:pPr>
                      <w:spacing w:before="0" w:line="240" w:lineRule="auto"/>
                      <w:rPr>
                        <w:rFonts w:ascii="黑体"/>
                        <w:b/>
                        <w:sz w:val="20"/>
                      </w:rPr>
                    </w:pPr>
                  </w:p>
                  <w:p>
                    <w:pPr>
                      <w:spacing w:before="0" w:line="240" w:lineRule="auto"/>
                      <w:rPr>
                        <w:rFonts w:ascii="黑体"/>
                        <w:b/>
                        <w:sz w:val="20"/>
                      </w:rPr>
                    </w:pPr>
                  </w:p>
                  <w:p>
                    <w:pPr>
                      <w:spacing w:before="0" w:line="240" w:lineRule="auto"/>
                      <w:rPr>
                        <w:rFonts w:ascii="黑体"/>
                        <w:b/>
                        <w:sz w:val="20"/>
                      </w:rPr>
                    </w:pPr>
                  </w:p>
                  <w:p>
                    <w:pPr>
                      <w:spacing w:before="0" w:line="240" w:lineRule="auto"/>
                      <w:rPr>
                        <w:rFonts w:ascii="黑体"/>
                        <w:b/>
                        <w:sz w:val="20"/>
                      </w:rPr>
                    </w:pPr>
                  </w:p>
                  <w:p>
                    <w:pPr>
                      <w:spacing w:before="0" w:line="240" w:lineRule="auto"/>
                      <w:rPr>
                        <w:rFonts w:ascii="黑体"/>
                        <w:b/>
                        <w:sz w:val="20"/>
                      </w:rPr>
                    </w:pPr>
                  </w:p>
                  <w:p>
                    <w:pPr>
                      <w:spacing w:before="0" w:line="240" w:lineRule="auto"/>
                      <w:rPr>
                        <w:rFonts w:ascii="黑体"/>
                        <w:b/>
                        <w:sz w:val="20"/>
                      </w:rPr>
                    </w:pPr>
                  </w:p>
                  <w:p>
                    <w:pPr>
                      <w:spacing w:before="1" w:line="240" w:lineRule="auto"/>
                      <w:rPr>
                        <w:rFonts w:ascii="黑体"/>
                        <w:b/>
                        <w:sz w:val="19"/>
                      </w:rPr>
                    </w:pPr>
                  </w:p>
                  <w:p>
                    <w:pPr>
                      <w:spacing w:before="1" w:line="273" w:lineRule="auto"/>
                      <w:ind w:left="2613" w:right="4587" w:firstLine="0"/>
                      <w:jc w:val="center"/>
                      <w:rPr>
                        <w:b/>
                        <w:sz w:val="21"/>
                      </w:rPr>
                    </w:pPr>
                    <w:r>
                      <w:rPr>
                        <w:b/>
                        <w:color w:val="FF0000"/>
                        <w:spacing w:val="19"/>
                        <w:w w:val="100"/>
                        <w:sz w:val="21"/>
                      </w:rPr>
                      <w:t>本次调</w:t>
                    </w:r>
                    <w:r>
                      <w:rPr>
                        <w:b/>
                        <w:color w:val="FF0000"/>
                        <w:w w:val="100"/>
                        <w:sz w:val="21"/>
                      </w:rPr>
                      <w:t>查地块</w:t>
                    </w:r>
                  </w:p>
                </w:txbxContent>
              </v:textbox>
            </v:shape>
            <w10:wrap type="none"/>
            <w10:anchorlock/>
          </v:group>
        </w:pict>
      </w:r>
    </w:p>
    <w:p>
      <w:pPr>
        <w:pStyle w:val="5"/>
        <w:spacing w:before="4"/>
        <w:rPr>
          <w:rFonts w:ascii="黑体"/>
          <w:b/>
          <w:sz w:val="5"/>
        </w:rPr>
      </w:pPr>
    </w:p>
    <w:p>
      <w:pPr>
        <w:spacing w:after="0"/>
        <w:rPr>
          <w:rFonts w:ascii="黑体"/>
          <w:sz w:val="5"/>
        </w:rPr>
        <w:sectPr>
          <w:pgSz w:w="11910" w:h="16840"/>
          <w:pgMar w:top="1420" w:right="1580" w:bottom="1160" w:left="1580" w:header="0" w:footer="972" w:gutter="0"/>
          <w:pgBorders>
            <w:top w:val="none" w:sz="0" w:space="0"/>
            <w:left w:val="none" w:sz="0" w:space="0"/>
            <w:bottom w:val="none" w:sz="0" w:space="0"/>
            <w:right w:val="none" w:sz="0" w:space="0"/>
          </w:pgBorders>
          <w:pgNumType w:fmt="decimal"/>
        </w:sectPr>
      </w:pPr>
    </w:p>
    <w:p>
      <w:pPr>
        <w:pStyle w:val="5"/>
        <w:spacing w:before="2"/>
        <w:rPr>
          <w:rFonts w:ascii="黑体"/>
          <w:b/>
          <w:sz w:val="36"/>
        </w:rPr>
      </w:pPr>
    </w:p>
    <w:p>
      <w:pPr>
        <w:pStyle w:val="3"/>
        <w:numPr>
          <w:ilvl w:val="1"/>
          <w:numId w:val="1"/>
        </w:numPr>
        <w:tabs>
          <w:tab w:val="left" w:pos="994"/>
        </w:tabs>
        <w:spacing w:before="0" w:after="0" w:line="240" w:lineRule="auto"/>
        <w:ind w:left="993" w:right="0" w:hanging="492"/>
        <w:jc w:val="left"/>
        <w:outlineLvl w:val="1"/>
      </w:pPr>
      <w:bookmarkStart w:id="6" w:name="_Toc29519"/>
      <w:r>
        <w:rPr>
          <w:w w:val="95"/>
        </w:rPr>
        <w:t>调查依据</w:t>
      </w:r>
      <w:bookmarkEnd w:id="6"/>
    </w:p>
    <w:p>
      <w:pPr>
        <w:spacing w:before="0" w:line="275" w:lineRule="exact"/>
        <w:ind w:left="356" w:right="0" w:firstLine="0"/>
        <w:jc w:val="left"/>
        <w:outlineLvl w:val="2"/>
        <w:rPr>
          <w:rFonts w:hint="eastAsia" w:ascii="黑体" w:eastAsia="黑体"/>
          <w:b/>
          <w:sz w:val="21"/>
        </w:rPr>
      </w:pPr>
      <w:bookmarkStart w:id="7" w:name="_Toc18092"/>
      <w:r>
        <w:br w:type="column"/>
      </w:r>
      <w:r>
        <w:rPr>
          <w:rFonts w:hint="eastAsia" w:ascii="黑体" w:eastAsia="黑体"/>
          <w:b/>
          <w:sz w:val="21"/>
        </w:rPr>
        <w:t>图</w:t>
      </w:r>
      <w:r>
        <w:rPr>
          <w:rFonts w:hint="eastAsia" w:ascii="黑体" w:eastAsia="黑体"/>
          <w:b/>
          <w:spacing w:val="-52"/>
          <w:sz w:val="21"/>
        </w:rPr>
        <w:t xml:space="preserve"> </w:t>
      </w:r>
      <w:r>
        <w:rPr>
          <w:rFonts w:ascii="Times New Roman" w:eastAsia="Times New Roman"/>
          <w:b/>
          <w:sz w:val="21"/>
        </w:rPr>
        <w:t xml:space="preserve">1.2-2 </w:t>
      </w:r>
      <w:r>
        <w:rPr>
          <w:rFonts w:hint="eastAsia" w:ascii="黑体" w:eastAsia="黑体"/>
          <w:b/>
          <w:sz w:val="21"/>
        </w:rPr>
        <w:t>地块调查范围（比例尺</w:t>
      </w:r>
      <w:r>
        <w:rPr>
          <w:rFonts w:hint="eastAsia" w:ascii="黑体" w:eastAsia="黑体"/>
          <w:b/>
          <w:spacing w:val="-54"/>
          <w:sz w:val="21"/>
        </w:rPr>
        <w:t xml:space="preserve"> </w:t>
      </w:r>
      <w:r>
        <w:rPr>
          <w:rFonts w:ascii="Times New Roman" w:eastAsia="Times New Roman"/>
          <w:b/>
          <w:sz w:val="21"/>
        </w:rPr>
        <w:t>1:3600</w:t>
      </w:r>
      <w:r>
        <w:rPr>
          <w:rFonts w:hint="eastAsia" w:ascii="黑体" w:eastAsia="黑体"/>
          <w:b/>
          <w:sz w:val="21"/>
        </w:rPr>
        <w:t>）</w:t>
      </w:r>
      <w:bookmarkEnd w:id="7"/>
    </w:p>
    <w:p>
      <w:pPr>
        <w:spacing w:after="0" w:line="275" w:lineRule="exact"/>
        <w:jc w:val="left"/>
        <w:rPr>
          <w:rFonts w:hint="eastAsia" w:ascii="黑体" w:eastAsia="黑体"/>
          <w:sz w:val="21"/>
        </w:rPr>
        <w:sectPr>
          <w:type w:val="continuous"/>
          <w:pgSz w:w="11910" w:h="16840"/>
          <w:pgMar w:top="1580" w:right="1580" w:bottom="280" w:left="1580" w:header="720" w:footer="720" w:gutter="0"/>
          <w:pgBorders>
            <w:top w:val="none" w:sz="0" w:space="0"/>
            <w:left w:val="none" w:sz="0" w:space="0"/>
            <w:bottom w:val="none" w:sz="0" w:space="0"/>
            <w:right w:val="none" w:sz="0" w:space="0"/>
          </w:pgBorders>
          <w:pgNumType w:fmt="decimal"/>
          <w:cols w:equalWidth="0" w:num="2">
            <w:col w:w="2117" w:space="40"/>
            <w:col w:w="6593"/>
          </w:cols>
        </w:sectPr>
      </w:pPr>
    </w:p>
    <w:p>
      <w:pPr>
        <w:pStyle w:val="5"/>
        <w:spacing w:before="1"/>
        <w:rPr>
          <w:rFonts w:ascii="黑体"/>
          <w:b/>
          <w:sz w:val="12"/>
        </w:rPr>
      </w:pPr>
    </w:p>
    <w:p>
      <w:pPr>
        <w:pStyle w:val="4"/>
        <w:numPr>
          <w:ilvl w:val="2"/>
          <w:numId w:val="1"/>
        </w:numPr>
        <w:tabs>
          <w:tab w:val="left" w:pos="1303"/>
        </w:tabs>
        <w:spacing w:before="34" w:after="0" w:line="240" w:lineRule="auto"/>
        <w:ind w:left="1302" w:right="0" w:hanging="600"/>
        <w:jc w:val="left"/>
        <w:outlineLvl w:val="2"/>
      </w:pPr>
      <w:bookmarkStart w:id="8" w:name="_Toc19995"/>
      <w:r>
        <w:t>国家相关法律法规、规定及政策</w:t>
      </w:r>
      <w:bookmarkEnd w:id="8"/>
    </w:p>
    <w:p>
      <w:pPr>
        <w:pStyle w:val="16"/>
        <w:numPr>
          <w:ilvl w:val="0"/>
          <w:numId w:val="2"/>
        </w:numPr>
        <w:tabs>
          <w:tab w:val="left" w:pos="640"/>
          <w:tab w:val="left" w:pos="641"/>
        </w:tabs>
        <w:spacing w:before="60" w:after="0" w:line="240" w:lineRule="auto"/>
        <w:ind w:left="220" w:right="0" w:firstLine="0"/>
        <w:jc w:val="left"/>
        <w:rPr>
          <w:sz w:val="24"/>
        </w:rPr>
      </w:pPr>
      <w:r>
        <w:rPr>
          <w:sz w:val="24"/>
        </w:rPr>
        <w:t>《中华人民共和国环境保护法》（</w:t>
      </w:r>
      <w:r>
        <w:rPr>
          <w:rFonts w:ascii="Times New Roman" w:eastAsia="Times New Roman"/>
          <w:sz w:val="24"/>
        </w:rPr>
        <w:t xml:space="preserve">2015 </w:t>
      </w:r>
      <w:r>
        <w:rPr>
          <w:sz w:val="24"/>
        </w:rPr>
        <w:t>年</w:t>
      </w:r>
      <w:r>
        <w:rPr>
          <w:spacing w:val="-60"/>
          <w:sz w:val="24"/>
        </w:rPr>
        <w:t xml:space="preserve"> </w:t>
      </w:r>
      <w:r>
        <w:rPr>
          <w:rFonts w:ascii="Times New Roman" w:eastAsia="Times New Roman"/>
          <w:sz w:val="24"/>
        </w:rPr>
        <w:t xml:space="preserve">1 </w:t>
      </w:r>
      <w:r>
        <w:rPr>
          <w:sz w:val="24"/>
        </w:rPr>
        <w:t>月</w:t>
      </w:r>
      <w:r>
        <w:rPr>
          <w:spacing w:val="-60"/>
          <w:sz w:val="24"/>
        </w:rPr>
        <w:t xml:space="preserve"> </w:t>
      </w:r>
      <w:r>
        <w:rPr>
          <w:rFonts w:ascii="Times New Roman" w:eastAsia="Times New Roman"/>
          <w:sz w:val="24"/>
        </w:rPr>
        <w:t xml:space="preserve">1 </w:t>
      </w:r>
      <w:r>
        <w:rPr>
          <w:sz w:val="24"/>
        </w:rPr>
        <w:t>日起施行）；</w:t>
      </w:r>
    </w:p>
    <w:p>
      <w:pPr>
        <w:pStyle w:val="16"/>
        <w:numPr>
          <w:ilvl w:val="0"/>
          <w:numId w:val="2"/>
        </w:numPr>
        <w:tabs>
          <w:tab w:val="left" w:pos="640"/>
          <w:tab w:val="left" w:pos="641"/>
        </w:tabs>
        <w:spacing w:before="47" w:after="0" w:line="240" w:lineRule="auto"/>
        <w:ind w:left="640" w:right="0" w:hanging="420"/>
        <w:jc w:val="left"/>
        <w:rPr>
          <w:sz w:val="24"/>
        </w:rPr>
      </w:pPr>
      <w:r>
        <w:rPr>
          <w:sz w:val="24"/>
        </w:rPr>
        <w:t>《中华人民共和国水污染防治法》（</w:t>
      </w:r>
      <w:r>
        <w:rPr>
          <w:rFonts w:ascii="Times New Roman" w:eastAsia="Times New Roman"/>
          <w:sz w:val="24"/>
        </w:rPr>
        <w:t xml:space="preserve">2017 </w:t>
      </w:r>
      <w:r>
        <w:rPr>
          <w:sz w:val="24"/>
        </w:rPr>
        <w:t>年</w:t>
      </w:r>
      <w:r>
        <w:rPr>
          <w:spacing w:val="-60"/>
          <w:sz w:val="24"/>
        </w:rPr>
        <w:t xml:space="preserve"> </w:t>
      </w:r>
      <w:r>
        <w:rPr>
          <w:rFonts w:ascii="Times New Roman" w:eastAsia="Times New Roman"/>
          <w:sz w:val="24"/>
        </w:rPr>
        <w:t xml:space="preserve">6 </w:t>
      </w:r>
      <w:r>
        <w:rPr>
          <w:sz w:val="24"/>
        </w:rPr>
        <w:t>月</w:t>
      </w:r>
      <w:r>
        <w:rPr>
          <w:spacing w:val="-60"/>
          <w:sz w:val="24"/>
        </w:rPr>
        <w:t xml:space="preserve"> </w:t>
      </w:r>
      <w:r>
        <w:rPr>
          <w:rFonts w:ascii="Times New Roman" w:eastAsia="Times New Roman"/>
          <w:sz w:val="24"/>
        </w:rPr>
        <w:t xml:space="preserve">27 </w:t>
      </w:r>
      <w:r>
        <w:rPr>
          <w:sz w:val="24"/>
        </w:rPr>
        <w:t>日第二次修正）；</w:t>
      </w:r>
    </w:p>
    <w:p>
      <w:pPr>
        <w:pStyle w:val="16"/>
        <w:numPr>
          <w:ilvl w:val="0"/>
          <w:numId w:val="2"/>
        </w:numPr>
        <w:tabs>
          <w:tab w:val="left" w:pos="640"/>
          <w:tab w:val="left" w:pos="641"/>
        </w:tabs>
        <w:spacing w:before="47" w:after="0" w:line="240" w:lineRule="auto"/>
        <w:ind w:left="640" w:right="0" w:hanging="420"/>
        <w:jc w:val="left"/>
        <w:rPr>
          <w:sz w:val="24"/>
        </w:rPr>
      </w:pPr>
      <w:r>
        <w:rPr>
          <w:sz w:val="24"/>
        </w:rPr>
        <w:t>《中华人民共和国大气污染防治法》（</w:t>
      </w:r>
      <w:r>
        <w:rPr>
          <w:rFonts w:ascii="Times New Roman" w:eastAsia="Times New Roman"/>
          <w:sz w:val="24"/>
        </w:rPr>
        <w:t xml:space="preserve">2018 </w:t>
      </w:r>
      <w:r>
        <w:rPr>
          <w:sz w:val="24"/>
        </w:rPr>
        <w:t>年</w:t>
      </w:r>
      <w:r>
        <w:rPr>
          <w:spacing w:val="-60"/>
          <w:sz w:val="24"/>
        </w:rPr>
        <w:t xml:space="preserve"> </w:t>
      </w:r>
      <w:r>
        <w:rPr>
          <w:rFonts w:ascii="Times New Roman" w:eastAsia="Times New Roman"/>
          <w:sz w:val="24"/>
        </w:rPr>
        <w:t xml:space="preserve">10 </w:t>
      </w:r>
      <w:r>
        <w:rPr>
          <w:sz w:val="24"/>
        </w:rPr>
        <w:t>月</w:t>
      </w:r>
      <w:r>
        <w:rPr>
          <w:spacing w:val="-60"/>
          <w:sz w:val="24"/>
        </w:rPr>
        <w:t xml:space="preserve"> </w:t>
      </w:r>
      <w:r>
        <w:rPr>
          <w:rFonts w:ascii="Times New Roman" w:eastAsia="Times New Roman"/>
          <w:sz w:val="24"/>
        </w:rPr>
        <w:t xml:space="preserve">26 </w:t>
      </w:r>
      <w:r>
        <w:rPr>
          <w:sz w:val="24"/>
        </w:rPr>
        <w:t>日第二次修正）；</w:t>
      </w:r>
    </w:p>
    <w:p>
      <w:pPr>
        <w:pStyle w:val="16"/>
        <w:numPr>
          <w:ilvl w:val="0"/>
          <w:numId w:val="2"/>
        </w:numPr>
        <w:tabs>
          <w:tab w:val="left" w:pos="640"/>
          <w:tab w:val="left" w:pos="641"/>
        </w:tabs>
        <w:spacing w:before="47" w:after="0" w:line="240" w:lineRule="auto"/>
        <w:ind w:left="640" w:right="0" w:hanging="420"/>
        <w:jc w:val="left"/>
        <w:rPr>
          <w:sz w:val="24"/>
        </w:rPr>
      </w:pPr>
      <w:r>
        <w:rPr>
          <w:sz w:val="24"/>
        </w:rPr>
        <w:t>《中华人民共和国土壤污染防治法》（</w:t>
      </w:r>
      <w:r>
        <w:rPr>
          <w:rFonts w:ascii="Times New Roman" w:eastAsia="Times New Roman"/>
          <w:sz w:val="24"/>
        </w:rPr>
        <w:t xml:space="preserve">2019 </w:t>
      </w:r>
      <w:r>
        <w:rPr>
          <w:sz w:val="24"/>
        </w:rPr>
        <w:t>年</w:t>
      </w:r>
      <w:r>
        <w:rPr>
          <w:spacing w:val="-60"/>
          <w:sz w:val="24"/>
        </w:rPr>
        <w:t xml:space="preserve"> </w:t>
      </w:r>
      <w:r>
        <w:rPr>
          <w:rFonts w:ascii="Times New Roman" w:eastAsia="Times New Roman"/>
          <w:sz w:val="24"/>
        </w:rPr>
        <w:t xml:space="preserve">1 </w:t>
      </w:r>
      <w:r>
        <w:rPr>
          <w:sz w:val="24"/>
        </w:rPr>
        <w:t>月</w:t>
      </w:r>
      <w:r>
        <w:rPr>
          <w:spacing w:val="-60"/>
          <w:sz w:val="24"/>
        </w:rPr>
        <w:t xml:space="preserve"> </w:t>
      </w:r>
      <w:r>
        <w:rPr>
          <w:rFonts w:ascii="Times New Roman" w:eastAsia="Times New Roman"/>
          <w:sz w:val="24"/>
        </w:rPr>
        <w:t xml:space="preserve">1 </w:t>
      </w:r>
      <w:r>
        <w:rPr>
          <w:sz w:val="24"/>
        </w:rPr>
        <w:t>日起施行）；</w:t>
      </w:r>
    </w:p>
    <w:p>
      <w:pPr>
        <w:pStyle w:val="16"/>
        <w:numPr>
          <w:ilvl w:val="0"/>
          <w:numId w:val="2"/>
        </w:numPr>
        <w:tabs>
          <w:tab w:val="left" w:pos="640"/>
          <w:tab w:val="left" w:pos="641"/>
        </w:tabs>
        <w:spacing w:before="47" w:after="0" w:line="309" w:lineRule="auto"/>
        <w:ind w:left="220" w:right="216" w:firstLine="0"/>
        <w:jc w:val="left"/>
        <w:rPr>
          <w:sz w:val="24"/>
        </w:rPr>
      </w:pPr>
      <w:r>
        <w:rPr>
          <w:sz w:val="24"/>
        </w:rPr>
        <w:t>《中华人民共和国固体废物污染环境防治法》（</w:t>
      </w:r>
      <w:r>
        <w:rPr>
          <w:rFonts w:ascii="Times New Roman" w:eastAsia="Times New Roman"/>
          <w:sz w:val="24"/>
        </w:rPr>
        <w:t xml:space="preserve">2020 </w:t>
      </w:r>
      <w:r>
        <w:rPr>
          <w:sz w:val="24"/>
        </w:rPr>
        <w:t xml:space="preserve">年 </w:t>
      </w:r>
      <w:r>
        <w:rPr>
          <w:rFonts w:ascii="Times New Roman" w:eastAsia="Times New Roman"/>
          <w:sz w:val="24"/>
        </w:rPr>
        <w:t xml:space="preserve">4 </w:t>
      </w:r>
      <w:r>
        <w:rPr>
          <w:sz w:val="24"/>
        </w:rPr>
        <w:t xml:space="preserve">月 </w:t>
      </w:r>
      <w:r>
        <w:rPr>
          <w:rFonts w:ascii="Times New Roman" w:eastAsia="Times New Roman"/>
          <w:sz w:val="24"/>
        </w:rPr>
        <w:t xml:space="preserve">29 </w:t>
      </w:r>
      <w:r>
        <w:rPr>
          <w:sz w:val="24"/>
        </w:rPr>
        <w:t>日第十七次修订）；</w:t>
      </w:r>
    </w:p>
    <w:p>
      <w:pPr>
        <w:pStyle w:val="16"/>
        <w:numPr>
          <w:ilvl w:val="0"/>
          <w:numId w:val="2"/>
        </w:numPr>
        <w:tabs>
          <w:tab w:val="left" w:pos="640"/>
          <w:tab w:val="left" w:pos="641"/>
        </w:tabs>
        <w:spacing w:before="9" w:after="0" w:line="240" w:lineRule="auto"/>
        <w:ind w:left="640" w:right="0" w:hanging="420"/>
        <w:jc w:val="left"/>
        <w:rPr>
          <w:sz w:val="24"/>
        </w:rPr>
      </w:pPr>
      <w:r>
        <w:rPr>
          <w:sz w:val="24"/>
        </w:rPr>
        <w:t>《中华人民共和国环境影响评价法》（</w:t>
      </w:r>
      <w:r>
        <w:rPr>
          <w:rFonts w:ascii="Times New Roman" w:eastAsia="Times New Roman"/>
          <w:sz w:val="24"/>
        </w:rPr>
        <w:t xml:space="preserve">2018 </w:t>
      </w:r>
      <w:r>
        <w:rPr>
          <w:sz w:val="24"/>
        </w:rPr>
        <w:t>年</w:t>
      </w:r>
      <w:r>
        <w:rPr>
          <w:spacing w:val="-60"/>
          <w:sz w:val="24"/>
        </w:rPr>
        <w:t xml:space="preserve"> </w:t>
      </w:r>
      <w:r>
        <w:rPr>
          <w:rFonts w:ascii="Times New Roman" w:eastAsia="Times New Roman"/>
          <w:sz w:val="24"/>
        </w:rPr>
        <w:t xml:space="preserve">12 </w:t>
      </w:r>
      <w:r>
        <w:rPr>
          <w:sz w:val="24"/>
        </w:rPr>
        <w:t>月</w:t>
      </w:r>
      <w:r>
        <w:rPr>
          <w:spacing w:val="-60"/>
          <w:sz w:val="24"/>
        </w:rPr>
        <w:t xml:space="preserve"> </w:t>
      </w:r>
      <w:r>
        <w:rPr>
          <w:rFonts w:ascii="Times New Roman" w:eastAsia="Times New Roman"/>
          <w:sz w:val="24"/>
        </w:rPr>
        <w:t xml:space="preserve">29 </w:t>
      </w:r>
      <w:r>
        <w:rPr>
          <w:sz w:val="24"/>
        </w:rPr>
        <w:t>日第二次修正）；</w:t>
      </w:r>
    </w:p>
    <w:p>
      <w:pPr>
        <w:pStyle w:val="16"/>
        <w:numPr>
          <w:ilvl w:val="0"/>
          <w:numId w:val="2"/>
        </w:numPr>
        <w:tabs>
          <w:tab w:val="left" w:pos="640"/>
          <w:tab w:val="left" w:pos="641"/>
        </w:tabs>
        <w:spacing w:before="48" w:after="0" w:line="240" w:lineRule="auto"/>
        <w:ind w:left="640" w:right="0" w:hanging="420"/>
        <w:jc w:val="left"/>
        <w:rPr>
          <w:sz w:val="24"/>
        </w:rPr>
      </w:pPr>
      <w:r>
        <w:rPr>
          <w:sz w:val="24"/>
        </w:rPr>
        <w:t>《中华人民共和国土地管理法》（</w:t>
      </w:r>
      <w:r>
        <w:rPr>
          <w:rFonts w:ascii="Times New Roman" w:eastAsia="Times New Roman"/>
          <w:sz w:val="24"/>
        </w:rPr>
        <w:t xml:space="preserve">2004 </w:t>
      </w:r>
      <w:r>
        <w:rPr>
          <w:sz w:val="24"/>
        </w:rPr>
        <w:t>年</w:t>
      </w:r>
      <w:r>
        <w:rPr>
          <w:spacing w:val="-60"/>
          <w:sz w:val="24"/>
        </w:rPr>
        <w:t xml:space="preserve"> </w:t>
      </w:r>
      <w:r>
        <w:rPr>
          <w:rFonts w:ascii="Times New Roman" w:eastAsia="Times New Roman"/>
          <w:sz w:val="24"/>
        </w:rPr>
        <w:t xml:space="preserve">8 </w:t>
      </w:r>
      <w:r>
        <w:rPr>
          <w:sz w:val="24"/>
        </w:rPr>
        <w:t>月</w:t>
      </w:r>
      <w:r>
        <w:rPr>
          <w:spacing w:val="-60"/>
          <w:sz w:val="24"/>
        </w:rPr>
        <w:t xml:space="preserve"> </w:t>
      </w:r>
      <w:r>
        <w:rPr>
          <w:rFonts w:ascii="Times New Roman" w:eastAsia="Times New Roman"/>
          <w:sz w:val="24"/>
        </w:rPr>
        <w:t xml:space="preserve">28 </w:t>
      </w:r>
      <w:r>
        <w:rPr>
          <w:sz w:val="24"/>
        </w:rPr>
        <w:t>日第二次修正）；</w:t>
      </w:r>
    </w:p>
    <w:p>
      <w:pPr>
        <w:pStyle w:val="16"/>
        <w:numPr>
          <w:ilvl w:val="0"/>
          <w:numId w:val="2"/>
        </w:numPr>
        <w:tabs>
          <w:tab w:val="left" w:pos="640"/>
          <w:tab w:val="left" w:pos="641"/>
        </w:tabs>
        <w:spacing w:before="47" w:after="0" w:line="240" w:lineRule="auto"/>
        <w:ind w:left="640" w:right="0" w:hanging="420"/>
        <w:jc w:val="left"/>
        <w:rPr>
          <w:sz w:val="24"/>
        </w:rPr>
      </w:pPr>
      <w:r>
        <w:rPr>
          <w:sz w:val="24"/>
        </w:rPr>
        <w:t>《污染地块土壤环境管理办法》（试行）（</w:t>
      </w:r>
      <w:r>
        <w:rPr>
          <w:rFonts w:ascii="Times New Roman" w:eastAsia="Times New Roman"/>
          <w:sz w:val="24"/>
        </w:rPr>
        <w:t xml:space="preserve">2017 </w:t>
      </w:r>
      <w:r>
        <w:rPr>
          <w:sz w:val="24"/>
        </w:rPr>
        <w:t>年</w:t>
      </w:r>
      <w:r>
        <w:rPr>
          <w:spacing w:val="-60"/>
          <w:sz w:val="24"/>
        </w:rPr>
        <w:t xml:space="preserve"> </w:t>
      </w:r>
      <w:r>
        <w:rPr>
          <w:rFonts w:ascii="Times New Roman" w:eastAsia="Times New Roman"/>
          <w:sz w:val="24"/>
        </w:rPr>
        <w:t xml:space="preserve">7 </w:t>
      </w:r>
      <w:r>
        <w:rPr>
          <w:sz w:val="24"/>
        </w:rPr>
        <w:t>月</w:t>
      </w:r>
      <w:r>
        <w:rPr>
          <w:spacing w:val="-60"/>
          <w:sz w:val="24"/>
        </w:rPr>
        <w:t xml:space="preserve"> </w:t>
      </w:r>
      <w:r>
        <w:rPr>
          <w:rFonts w:ascii="Times New Roman" w:eastAsia="Times New Roman"/>
          <w:sz w:val="24"/>
        </w:rPr>
        <w:t xml:space="preserve">1 </w:t>
      </w:r>
      <w:r>
        <w:rPr>
          <w:sz w:val="24"/>
        </w:rPr>
        <w:t>日起施行）；</w:t>
      </w:r>
    </w:p>
    <w:p>
      <w:pPr>
        <w:pStyle w:val="16"/>
        <w:numPr>
          <w:ilvl w:val="0"/>
          <w:numId w:val="2"/>
        </w:numPr>
        <w:tabs>
          <w:tab w:val="left" w:pos="640"/>
          <w:tab w:val="left" w:pos="641"/>
        </w:tabs>
        <w:spacing w:before="47" w:after="0" w:line="240" w:lineRule="auto"/>
        <w:ind w:left="640" w:right="0" w:hanging="420"/>
        <w:jc w:val="left"/>
        <w:rPr>
          <w:sz w:val="24"/>
        </w:rPr>
      </w:pPr>
      <w:r>
        <w:rPr>
          <w:sz w:val="24"/>
        </w:rPr>
        <w:t>《企业拆除活动污染防治技术规定（试行）》（</w:t>
      </w:r>
      <w:r>
        <w:rPr>
          <w:rFonts w:ascii="Times New Roman" w:eastAsia="Times New Roman"/>
          <w:sz w:val="24"/>
        </w:rPr>
        <w:t xml:space="preserve">2018 </w:t>
      </w:r>
      <w:r>
        <w:rPr>
          <w:sz w:val="24"/>
        </w:rPr>
        <w:t>年</w:t>
      </w:r>
      <w:r>
        <w:rPr>
          <w:spacing w:val="-60"/>
          <w:sz w:val="24"/>
        </w:rPr>
        <w:t xml:space="preserve"> </w:t>
      </w:r>
      <w:r>
        <w:rPr>
          <w:rFonts w:ascii="Times New Roman" w:eastAsia="Times New Roman"/>
          <w:sz w:val="24"/>
        </w:rPr>
        <w:t xml:space="preserve">1 </w:t>
      </w:r>
      <w:r>
        <w:rPr>
          <w:sz w:val="24"/>
        </w:rPr>
        <w:t>月</w:t>
      </w:r>
      <w:r>
        <w:rPr>
          <w:spacing w:val="-60"/>
          <w:sz w:val="24"/>
        </w:rPr>
        <w:t xml:space="preserve"> </w:t>
      </w:r>
      <w:r>
        <w:rPr>
          <w:rFonts w:ascii="Times New Roman" w:eastAsia="Times New Roman"/>
          <w:sz w:val="24"/>
        </w:rPr>
        <w:t xml:space="preserve">3 </w:t>
      </w:r>
      <w:r>
        <w:rPr>
          <w:sz w:val="24"/>
        </w:rPr>
        <w:t>日）；</w:t>
      </w:r>
    </w:p>
    <w:p>
      <w:pPr>
        <w:pStyle w:val="16"/>
        <w:numPr>
          <w:ilvl w:val="0"/>
          <w:numId w:val="2"/>
        </w:numPr>
        <w:tabs>
          <w:tab w:val="left" w:pos="640"/>
          <w:tab w:val="left" w:pos="641"/>
        </w:tabs>
        <w:spacing w:before="47" w:after="0" w:line="240" w:lineRule="auto"/>
        <w:ind w:left="640" w:right="0" w:hanging="420"/>
        <w:jc w:val="left"/>
        <w:rPr>
          <w:sz w:val="24"/>
        </w:rPr>
      </w:pPr>
      <w:r>
        <w:rPr>
          <w:sz w:val="24"/>
        </w:rPr>
        <w:t>《土壤污染防治行动计划》（国发〔</w:t>
      </w:r>
      <w:r>
        <w:rPr>
          <w:rFonts w:ascii="Times New Roman" w:eastAsia="Times New Roman"/>
          <w:sz w:val="24"/>
        </w:rPr>
        <w:t>2016</w:t>
      </w:r>
      <w:r>
        <w:rPr>
          <w:sz w:val="24"/>
        </w:rPr>
        <w:t>〕</w:t>
      </w:r>
      <w:r>
        <w:rPr>
          <w:rFonts w:ascii="Times New Roman" w:eastAsia="Times New Roman"/>
          <w:sz w:val="24"/>
        </w:rPr>
        <w:t>31</w:t>
      </w:r>
      <w:r>
        <w:rPr>
          <w:rFonts w:ascii="Times New Roman" w:eastAsia="Times New Roman"/>
          <w:spacing w:val="1"/>
          <w:sz w:val="24"/>
        </w:rPr>
        <w:t xml:space="preserve"> </w:t>
      </w:r>
      <w:r>
        <w:rPr>
          <w:sz w:val="24"/>
        </w:rPr>
        <w:t>号）；</w:t>
      </w:r>
    </w:p>
    <w:p>
      <w:pPr>
        <w:pStyle w:val="16"/>
        <w:numPr>
          <w:ilvl w:val="0"/>
          <w:numId w:val="2"/>
        </w:numPr>
        <w:tabs>
          <w:tab w:val="left" w:pos="640"/>
          <w:tab w:val="left" w:pos="641"/>
        </w:tabs>
        <w:spacing w:before="47" w:after="0" w:line="240" w:lineRule="auto"/>
        <w:ind w:left="640" w:right="0" w:hanging="420"/>
        <w:jc w:val="left"/>
        <w:rPr>
          <w:sz w:val="24"/>
        </w:rPr>
      </w:pPr>
      <w:r>
        <w:rPr>
          <w:sz w:val="24"/>
        </w:rPr>
        <w:t>《关于土壤污染防治工作的意见》（环发〔</w:t>
      </w:r>
      <w:r>
        <w:rPr>
          <w:rFonts w:ascii="Times New Roman" w:eastAsia="Times New Roman"/>
          <w:sz w:val="24"/>
        </w:rPr>
        <w:t>2008</w:t>
      </w:r>
      <w:r>
        <w:rPr>
          <w:sz w:val="24"/>
        </w:rPr>
        <w:t>〕</w:t>
      </w:r>
      <w:r>
        <w:rPr>
          <w:rFonts w:ascii="Times New Roman" w:eastAsia="Times New Roman"/>
          <w:sz w:val="24"/>
        </w:rPr>
        <w:t>48</w:t>
      </w:r>
      <w:r>
        <w:rPr>
          <w:rFonts w:ascii="Times New Roman" w:eastAsia="Times New Roman"/>
          <w:spacing w:val="1"/>
          <w:sz w:val="24"/>
        </w:rPr>
        <w:t xml:space="preserve"> </w:t>
      </w:r>
      <w:r>
        <w:rPr>
          <w:sz w:val="24"/>
        </w:rPr>
        <w:t>号）；</w:t>
      </w:r>
    </w:p>
    <w:p>
      <w:pPr>
        <w:pStyle w:val="16"/>
        <w:numPr>
          <w:ilvl w:val="0"/>
          <w:numId w:val="2"/>
        </w:numPr>
        <w:tabs>
          <w:tab w:val="left" w:pos="640"/>
          <w:tab w:val="left" w:pos="641"/>
        </w:tabs>
        <w:spacing w:before="47" w:after="0" w:line="240" w:lineRule="auto"/>
        <w:ind w:left="640" w:right="0" w:hanging="420"/>
        <w:jc w:val="left"/>
        <w:rPr>
          <w:rFonts w:ascii="Times New Roman" w:eastAsia="Times New Roman"/>
          <w:sz w:val="24"/>
        </w:rPr>
      </w:pPr>
      <w:r>
        <w:rPr>
          <w:spacing w:val="2"/>
          <w:sz w:val="24"/>
        </w:rPr>
        <w:t>《关于保障工业企业地块再开发利用环境安全的通知》（环发〔</w:t>
      </w:r>
      <w:r>
        <w:rPr>
          <w:rFonts w:ascii="Times New Roman" w:eastAsia="Times New Roman"/>
          <w:spacing w:val="2"/>
          <w:sz w:val="24"/>
        </w:rPr>
        <w:t>2012</w:t>
      </w:r>
      <w:r>
        <w:rPr>
          <w:spacing w:val="2"/>
          <w:sz w:val="24"/>
        </w:rPr>
        <w:t>〕</w:t>
      </w:r>
      <w:r>
        <w:rPr>
          <w:rFonts w:ascii="Times New Roman" w:eastAsia="Times New Roman"/>
          <w:spacing w:val="2"/>
          <w:sz w:val="24"/>
        </w:rPr>
        <w:t>140</w:t>
      </w:r>
    </w:p>
    <w:p>
      <w:pPr>
        <w:spacing w:after="0" w:line="240" w:lineRule="auto"/>
        <w:jc w:val="left"/>
        <w:rPr>
          <w:rFonts w:ascii="Times New Roman" w:eastAsia="Times New Roman"/>
          <w:sz w:val="24"/>
        </w:rPr>
        <w:sectPr>
          <w:type w:val="continuous"/>
          <w:pgSz w:w="11910" w:h="16840"/>
          <w:pgMar w:top="1580" w:right="1580" w:bottom="280" w:left="1580" w:header="720" w:footer="720" w:gutter="0"/>
          <w:pgBorders>
            <w:top w:val="none" w:sz="0" w:space="0"/>
            <w:left w:val="none" w:sz="0" w:space="0"/>
            <w:bottom w:val="none" w:sz="0" w:space="0"/>
            <w:right w:val="none" w:sz="0" w:space="0"/>
          </w:pgBorders>
          <w:pgNumType w:fmt="decimal"/>
        </w:sectPr>
      </w:pPr>
    </w:p>
    <w:p>
      <w:pPr>
        <w:pStyle w:val="5"/>
        <w:spacing w:before="3"/>
        <w:ind w:left="120"/>
      </w:pPr>
      <w:r>
        <w:t>号）；</w:t>
      </w:r>
    </w:p>
    <w:p>
      <w:pPr>
        <w:pStyle w:val="16"/>
        <w:numPr>
          <w:ilvl w:val="0"/>
          <w:numId w:val="3"/>
        </w:numPr>
        <w:tabs>
          <w:tab w:val="left" w:pos="540"/>
          <w:tab w:val="left" w:pos="541"/>
        </w:tabs>
        <w:spacing w:before="79" w:after="0" w:line="240" w:lineRule="auto"/>
        <w:ind w:left="540" w:right="0" w:hanging="420"/>
        <w:jc w:val="left"/>
        <w:rPr>
          <w:sz w:val="24"/>
        </w:rPr>
      </w:pPr>
      <w:r>
        <w:rPr>
          <w:sz w:val="24"/>
        </w:rPr>
        <w:t>《关于切实做好企业搬迁过程中环境污染防治工作的通知》（环办〔</w:t>
      </w:r>
      <w:r>
        <w:rPr>
          <w:rFonts w:ascii="Times New Roman" w:eastAsia="Times New Roman"/>
          <w:sz w:val="24"/>
        </w:rPr>
        <w:t>2004</w:t>
      </w:r>
      <w:r>
        <w:rPr>
          <w:sz w:val="24"/>
        </w:rPr>
        <w:t>〕</w:t>
      </w:r>
    </w:p>
    <w:p>
      <w:pPr>
        <w:pStyle w:val="5"/>
        <w:spacing w:before="122"/>
        <w:ind w:left="120"/>
      </w:pPr>
      <w:r>
        <w:rPr>
          <w:rFonts w:ascii="Times New Roman" w:eastAsia="Times New Roman"/>
        </w:rPr>
        <w:t xml:space="preserve">47 </w:t>
      </w:r>
      <w:r>
        <w:t>号）；</w:t>
      </w:r>
    </w:p>
    <w:p>
      <w:pPr>
        <w:pStyle w:val="16"/>
        <w:numPr>
          <w:ilvl w:val="0"/>
          <w:numId w:val="3"/>
        </w:numPr>
        <w:tabs>
          <w:tab w:val="left" w:pos="540"/>
          <w:tab w:val="left" w:pos="541"/>
        </w:tabs>
        <w:spacing w:before="60" w:after="0" w:line="240" w:lineRule="auto"/>
        <w:ind w:left="540" w:right="0" w:hanging="420"/>
        <w:jc w:val="left"/>
        <w:rPr>
          <w:sz w:val="24"/>
        </w:rPr>
      </w:pPr>
      <w:r>
        <w:rPr>
          <w:spacing w:val="5"/>
          <w:sz w:val="24"/>
        </w:rPr>
        <w:t>《国务院办公厅关于印发近期土壤环境保护和综合治理工作安排的通知》</w:t>
      </w:r>
    </w:p>
    <w:p>
      <w:pPr>
        <w:pStyle w:val="5"/>
        <w:spacing w:before="122"/>
        <w:ind w:left="120"/>
      </w:pPr>
      <w:r>
        <w:t>（国办发〔</w:t>
      </w:r>
      <w:r>
        <w:rPr>
          <w:rFonts w:ascii="Times New Roman" w:eastAsia="Times New Roman"/>
        </w:rPr>
        <w:t>2013</w:t>
      </w:r>
      <w:r>
        <w:t>〕</w:t>
      </w:r>
      <w:r>
        <w:rPr>
          <w:rFonts w:ascii="Times New Roman" w:eastAsia="Times New Roman"/>
        </w:rPr>
        <w:t xml:space="preserve">7 </w:t>
      </w:r>
      <w:r>
        <w:t>号）；</w:t>
      </w:r>
    </w:p>
    <w:p>
      <w:pPr>
        <w:pStyle w:val="4"/>
        <w:numPr>
          <w:ilvl w:val="2"/>
          <w:numId w:val="1"/>
        </w:numPr>
        <w:tabs>
          <w:tab w:val="left" w:pos="1203"/>
        </w:tabs>
        <w:spacing w:before="135" w:after="0" w:line="240" w:lineRule="auto"/>
        <w:ind w:left="1202" w:right="0" w:hanging="600"/>
        <w:jc w:val="left"/>
        <w:outlineLvl w:val="2"/>
      </w:pPr>
      <w:bookmarkStart w:id="9" w:name="_Toc2540"/>
      <w:r>
        <w:t>地方法规及要求</w:t>
      </w:r>
      <w:bookmarkEnd w:id="9"/>
    </w:p>
    <w:p>
      <w:pPr>
        <w:pStyle w:val="16"/>
        <w:numPr>
          <w:ilvl w:val="0"/>
          <w:numId w:val="3"/>
        </w:numPr>
        <w:tabs>
          <w:tab w:val="left" w:pos="540"/>
          <w:tab w:val="left" w:pos="541"/>
        </w:tabs>
        <w:spacing w:before="60" w:after="0" w:line="240" w:lineRule="auto"/>
        <w:ind w:left="540" w:right="0" w:hanging="420"/>
        <w:jc w:val="left"/>
        <w:rPr>
          <w:sz w:val="24"/>
        </w:rPr>
      </w:pPr>
      <w:r>
        <w:rPr>
          <w:sz w:val="24"/>
        </w:rPr>
        <w:t>《</w:t>
      </w:r>
      <w:r>
        <w:rPr>
          <w:rFonts w:hint="eastAsia"/>
          <w:sz w:val="24"/>
          <w:lang w:eastAsia="zh-CN"/>
        </w:rPr>
        <w:t>山</w:t>
      </w:r>
      <w:r>
        <w:rPr>
          <w:sz w:val="24"/>
        </w:rPr>
        <w:t>东省环境保护条例》（</w:t>
      </w:r>
      <w:r>
        <w:rPr>
          <w:rFonts w:ascii="Times New Roman" w:eastAsia="Times New Roman"/>
          <w:sz w:val="24"/>
        </w:rPr>
        <w:t xml:space="preserve">2018 </w:t>
      </w:r>
      <w:r>
        <w:rPr>
          <w:sz w:val="24"/>
        </w:rPr>
        <w:t>年</w:t>
      </w:r>
      <w:r>
        <w:rPr>
          <w:spacing w:val="-60"/>
          <w:sz w:val="24"/>
        </w:rPr>
        <w:t xml:space="preserve"> </w:t>
      </w:r>
      <w:r>
        <w:rPr>
          <w:rFonts w:ascii="Times New Roman" w:eastAsia="Times New Roman"/>
          <w:spacing w:val="-5"/>
          <w:sz w:val="24"/>
        </w:rPr>
        <w:t>11</w:t>
      </w:r>
      <w:r>
        <w:rPr>
          <w:rFonts w:ascii="Times New Roman" w:eastAsia="Times New Roman"/>
          <w:sz w:val="24"/>
        </w:rPr>
        <w:t xml:space="preserve"> </w:t>
      </w:r>
      <w:r>
        <w:rPr>
          <w:sz w:val="24"/>
        </w:rPr>
        <w:t>月</w:t>
      </w:r>
      <w:r>
        <w:rPr>
          <w:spacing w:val="-60"/>
          <w:sz w:val="24"/>
        </w:rPr>
        <w:t xml:space="preserve"> </w:t>
      </w:r>
      <w:r>
        <w:rPr>
          <w:rFonts w:ascii="Times New Roman" w:eastAsia="Times New Roman"/>
          <w:sz w:val="24"/>
        </w:rPr>
        <w:t xml:space="preserve">30 </w:t>
      </w:r>
      <w:r>
        <w:rPr>
          <w:sz w:val="24"/>
        </w:rPr>
        <w:t>日修订）；</w:t>
      </w:r>
    </w:p>
    <w:p>
      <w:pPr>
        <w:pStyle w:val="16"/>
        <w:numPr>
          <w:ilvl w:val="0"/>
          <w:numId w:val="3"/>
        </w:numPr>
        <w:tabs>
          <w:tab w:val="left" w:pos="540"/>
          <w:tab w:val="left" w:pos="541"/>
        </w:tabs>
        <w:spacing w:before="47" w:after="0" w:line="240" w:lineRule="auto"/>
        <w:ind w:left="540" w:right="0" w:hanging="420"/>
        <w:jc w:val="left"/>
        <w:rPr>
          <w:sz w:val="24"/>
        </w:rPr>
      </w:pPr>
      <w:r>
        <w:rPr>
          <w:sz w:val="24"/>
        </w:rPr>
        <w:t>《</w:t>
      </w:r>
      <w:r>
        <w:rPr>
          <w:rFonts w:hint="eastAsia"/>
          <w:sz w:val="24"/>
          <w:lang w:eastAsia="zh-CN"/>
        </w:rPr>
        <w:t>山</w:t>
      </w:r>
      <w:r>
        <w:rPr>
          <w:sz w:val="24"/>
        </w:rPr>
        <w:t>东省土壤污染防治条例》（</w:t>
      </w:r>
      <w:r>
        <w:rPr>
          <w:rFonts w:ascii="Times New Roman" w:eastAsia="Times New Roman"/>
          <w:sz w:val="24"/>
        </w:rPr>
        <w:t xml:space="preserve">2020 </w:t>
      </w:r>
      <w:r>
        <w:rPr>
          <w:sz w:val="24"/>
        </w:rPr>
        <w:t>年</w:t>
      </w:r>
      <w:r>
        <w:rPr>
          <w:spacing w:val="-60"/>
          <w:sz w:val="24"/>
        </w:rPr>
        <w:t xml:space="preserve"> </w:t>
      </w:r>
      <w:r>
        <w:rPr>
          <w:rFonts w:ascii="Times New Roman" w:eastAsia="Times New Roman"/>
          <w:sz w:val="24"/>
        </w:rPr>
        <w:t xml:space="preserve">1 </w:t>
      </w:r>
      <w:r>
        <w:rPr>
          <w:sz w:val="24"/>
        </w:rPr>
        <w:t>月</w:t>
      </w:r>
      <w:r>
        <w:rPr>
          <w:spacing w:val="-60"/>
          <w:sz w:val="24"/>
        </w:rPr>
        <w:t xml:space="preserve"> </w:t>
      </w:r>
      <w:r>
        <w:rPr>
          <w:rFonts w:ascii="Times New Roman" w:eastAsia="Times New Roman"/>
          <w:sz w:val="24"/>
        </w:rPr>
        <w:t xml:space="preserve">1 </w:t>
      </w:r>
      <w:r>
        <w:rPr>
          <w:sz w:val="24"/>
        </w:rPr>
        <w:t>日修订）；</w:t>
      </w:r>
    </w:p>
    <w:p>
      <w:pPr>
        <w:pStyle w:val="16"/>
        <w:numPr>
          <w:ilvl w:val="0"/>
          <w:numId w:val="3"/>
        </w:numPr>
        <w:tabs>
          <w:tab w:val="left" w:pos="540"/>
          <w:tab w:val="left" w:pos="541"/>
        </w:tabs>
        <w:spacing w:before="48" w:after="0" w:line="240" w:lineRule="auto"/>
        <w:ind w:left="540" w:right="0" w:hanging="420"/>
        <w:jc w:val="left"/>
        <w:rPr>
          <w:sz w:val="24"/>
        </w:rPr>
      </w:pPr>
      <w:r>
        <w:rPr>
          <w:sz w:val="24"/>
        </w:rPr>
        <w:t>《</w:t>
      </w:r>
      <w:r>
        <w:rPr>
          <w:rFonts w:hint="eastAsia"/>
          <w:sz w:val="24"/>
          <w:lang w:eastAsia="zh-CN"/>
        </w:rPr>
        <w:t>山</w:t>
      </w:r>
      <w:r>
        <w:rPr>
          <w:sz w:val="24"/>
        </w:rPr>
        <w:t>东省水污染防治条例》（</w:t>
      </w:r>
      <w:r>
        <w:rPr>
          <w:rFonts w:ascii="Times New Roman" w:eastAsia="Times New Roman"/>
          <w:sz w:val="24"/>
        </w:rPr>
        <w:t xml:space="preserve">2018 </w:t>
      </w:r>
      <w:r>
        <w:rPr>
          <w:sz w:val="24"/>
        </w:rPr>
        <w:t>年</w:t>
      </w:r>
      <w:r>
        <w:rPr>
          <w:spacing w:val="-60"/>
          <w:sz w:val="24"/>
        </w:rPr>
        <w:t xml:space="preserve"> </w:t>
      </w:r>
      <w:r>
        <w:rPr>
          <w:rFonts w:ascii="Times New Roman" w:eastAsia="Times New Roman"/>
          <w:sz w:val="24"/>
        </w:rPr>
        <w:t xml:space="preserve">12 </w:t>
      </w:r>
      <w:r>
        <w:rPr>
          <w:sz w:val="24"/>
        </w:rPr>
        <w:t>月</w:t>
      </w:r>
      <w:r>
        <w:rPr>
          <w:spacing w:val="-60"/>
          <w:sz w:val="24"/>
        </w:rPr>
        <w:t xml:space="preserve"> </w:t>
      </w:r>
      <w:r>
        <w:rPr>
          <w:rFonts w:ascii="Times New Roman" w:eastAsia="Times New Roman"/>
          <w:sz w:val="24"/>
        </w:rPr>
        <w:t xml:space="preserve">1 </w:t>
      </w:r>
      <w:r>
        <w:rPr>
          <w:sz w:val="24"/>
        </w:rPr>
        <w:t>日起施行）；</w:t>
      </w:r>
    </w:p>
    <w:p>
      <w:pPr>
        <w:pStyle w:val="16"/>
        <w:numPr>
          <w:ilvl w:val="0"/>
          <w:numId w:val="3"/>
        </w:numPr>
        <w:tabs>
          <w:tab w:val="left" w:pos="540"/>
          <w:tab w:val="left" w:pos="541"/>
        </w:tabs>
        <w:spacing w:before="47" w:after="0" w:line="240" w:lineRule="auto"/>
        <w:ind w:left="540" w:right="0" w:hanging="420"/>
        <w:jc w:val="left"/>
        <w:rPr>
          <w:sz w:val="24"/>
        </w:rPr>
      </w:pPr>
      <w:r>
        <w:rPr>
          <w:sz w:val="24"/>
        </w:rPr>
        <w:t>《</w:t>
      </w:r>
      <w:r>
        <w:rPr>
          <w:rFonts w:hint="eastAsia"/>
          <w:sz w:val="24"/>
          <w:lang w:eastAsia="zh-CN"/>
        </w:rPr>
        <w:t>山</w:t>
      </w:r>
      <w:r>
        <w:rPr>
          <w:sz w:val="24"/>
        </w:rPr>
        <w:t>东省大气污染防治条例》（</w:t>
      </w:r>
      <w:r>
        <w:rPr>
          <w:rFonts w:ascii="Times New Roman" w:eastAsia="Times New Roman"/>
          <w:sz w:val="24"/>
        </w:rPr>
        <w:t xml:space="preserve">2016 </w:t>
      </w:r>
      <w:r>
        <w:rPr>
          <w:sz w:val="24"/>
        </w:rPr>
        <w:t>年</w:t>
      </w:r>
      <w:r>
        <w:rPr>
          <w:spacing w:val="-60"/>
          <w:sz w:val="24"/>
        </w:rPr>
        <w:t xml:space="preserve"> </w:t>
      </w:r>
      <w:r>
        <w:rPr>
          <w:rFonts w:ascii="Times New Roman" w:eastAsia="Times New Roman"/>
          <w:spacing w:val="-5"/>
          <w:sz w:val="24"/>
        </w:rPr>
        <w:t>11</w:t>
      </w:r>
      <w:r>
        <w:rPr>
          <w:rFonts w:ascii="Times New Roman" w:eastAsia="Times New Roman"/>
          <w:sz w:val="24"/>
        </w:rPr>
        <w:t xml:space="preserve"> </w:t>
      </w:r>
      <w:r>
        <w:rPr>
          <w:sz w:val="24"/>
        </w:rPr>
        <w:t>月</w:t>
      </w:r>
      <w:r>
        <w:rPr>
          <w:spacing w:val="-60"/>
          <w:sz w:val="24"/>
        </w:rPr>
        <w:t xml:space="preserve"> </w:t>
      </w:r>
      <w:r>
        <w:rPr>
          <w:rFonts w:ascii="Times New Roman" w:eastAsia="Times New Roman"/>
          <w:sz w:val="24"/>
        </w:rPr>
        <w:t xml:space="preserve">1 </w:t>
      </w:r>
      <w:r>
        <w:rPr>
          <w:sz w:val="24"/>
        </w:rPr>
        <w:t>日起施行）；</w:t>
      </w:r>
    </w:p>
    <w:p>
      <w:pPr>
        <w:pStyle w:val="16"/>
        <w:numPr>
          <w:ilvl w:val="0"/>
          <w:numId w:val="3"/>
        </w:numPr>
        <w:tabs>
          <w:tab w:val="left" w:pos="540"/>
          <w:tab w:val="left" w:pos="541"/>
        </w:tabs>
        <w:spacing w:before="47" w:after="0" w:line="240" w:lineRule="auto"/>
        <w:ind w:left="540" w:right="0" w:hanging="420"/>
        <w:jc w:val="left"/>
        <w:rPr>
          <w:sz w:val="24"/>
        </w:rPr>
      </w:pPr>
      <w:r>
        <w:rPr>
          <w:rFonts w:hint="eastAsia"/>
          <w:sz w:val="24"/>
          <w:lang w:eastAsia="zh-CN"/>
        </w:rPr>
        <w:t>山</w:t>
      </w:r>
      <w:r>
        <w:rPr>
          <w:sz w:val="24"/>
        </w:rPr>
        <w:t>东省《土壤污染防治工作方案》；</w:t>
      </w:r>
    </w:p>
    <w:p>
      <w:pPr>
        <w:pStyle w:val="16"/>
        <w:numPr>
          <w:ilvl w:val="0"/>
          <w:numId w:val="3"/>
        </w:numPr>
        <w:tabs>
          <w:tab w:val="left" w:pos="540"/>
          <w:tab w:val="left" w:pos="541"/>
        </w:tabs>
        <w:spacing w:before="47" w:after="0" w:line="240" w:lineRule="auto"/>
        <w:ind w:left="540" w:right="0" w:hanging="420"/>
        <w:jc w:val="left"/>
        <w:rPr>
          <w:sz w:val="24"/>
        </w:rPr>
      </w:pPr>
      <w:r>
        <w:rPr>
          <w:sz w:val="24"/>
        </w:rPr>
        <w:t>《关于做好</w:t>
      </w:r>
      <w:r>
        <w:rPr>
          <w:rFonts w:hint="eastAsia"/>
          <w:sz w:val="24"/>
          <w:lang w:eastAsia="zh-CN"/>
        </w:rPr>
        <w:t>山</w:t>
      </w:r>
      <w:r>
        <w:rPr>
          <w:sz w:val="24"/>
        </w:rPr>
        <w:t>东省建设用地污染地块再开发利用管理工作的通知》（鲁环发</w:t>
      </w:r>
    </w:p>
    <w:p>
      <w:pPr>
        <w:pStyle w:val="5"/>
        <w:spacing w:before="122"/>
        <w:ind w:left="120"/>
      </w:pPr>
      <w:r>
        <w:t>〔</w:t>
      </w:r>
      <w:r>
        <w:rPr>
          <w:rFonts w:ascii="Times New Roman" w:eastAsia="Times New Roman"/>
        </w:rPr>
        <w:t>2019</w:t>
      </w:r>
      <w:r>
        <w:t>〕</w:t>
      </w:r>
      <w:r>
        <w:rPr>
          <w:rFonts w:ascii="Times New Roman" w:eastAsia="Times New Roman"/>
        </w:rPr>
        <w:t xml:space="preserve">219 </w:t>
      </w:r>
      <w:r>
        <w:t>号）。</w:t>
      </w:r>
    </w:p>
    <w:p>
      <w:pPr>
        <w:pStyle w:val="16"/>
        <w:numPr>
          <w:ilvl w:val="0"/>
          <w:numId w:val="3"/>
        </w:numPr>
        <w:tabs>
          <w:tab w:val="left" w:pos="540"/>
          <w:tab w:val="left" w:pos="541"/>
        </w:tabs>
        <w:spacing w:before="60" w:after="0" w:line="240" w:lineRule="auto"/>
        <w:ind w:left="540" w:right="0" w:hanging="420"/>
        <w:jc w:val="left"/>
        <w:rPr>
          <w:sz w:val="24"/>
        </w:rPr>
      </w:pPr>
      <w:r>
        <w:rPr>
          <w:sz w:val="24"/>
        </w:rPr>
        <w:t>《淄博市人民政府关于印发淄博市土壤污染防治工作方案的通知》</w:t>
      </w:r>
    </w:p>
    <w:p>
      <w:pPr>
        <w:pStyle w:val="16"/>
        <w:numPr>
          <w:ilvl w:val="0"/>
          <w:numId w:val="3"/>
        </w:numPr>
        <w:tabs>
          <w:tab w:val="left" w:pos="540"/>
          <w:tab w:val="left" w:pos="541"/>
        </w:tabs>
        <w:spacing w:before="47" w:after="0" w:line="240" w:lineRule="auto"/>
        <w:ind w:left="540" w:right="0" w:hanging="420"/>
        <w:jc w:val="left"/>
        <w:rPr>
          <w:sz w:val="24"/>
        </w:rPr>
      </w:pPr>
      <w:r>
        <w:rPr>
          <w:sz w:val="24"/>
        </w:rPr>
        <w:t>《张店区土壤污染防治工作方案》（</w:t>
      </w:r>
      <w:r>
        <w:rPr>
          <w:rFonts w:ascii="Times New Roman" w:eastAsia="Times New Roman"/>
          <w:sz w:val="24"/>
        </w:rPr>
        <w:t xml:space="preserve">2017 </w:t>
      </w:r>
      <w:r>
        <w:rPr>
          <w:sz w:val="24"/>
        </w:rPr>
        <w:t>年</w:t>
      </w:r>
      <w:r>
        <w:rPr>
          <w:spacing w:val="-60"/>
          <w:sz w:val="24"/>
        </w:rPr>
        <w:t xml:space="preserve"> </w:t>
      </w:r>
      <w:r>
        <w:rPr>
          <w:rFonts w:ascii="Times New Roman" w:eastAsia="Times New Roman"/>
          <w:sz w:val="24"/>
        </w:rPr>
        <w:t xml:space="preserve">10 </w:t>
      </w:r>
      <w:r>
        <w:rPr>
          <w:sz w:val="24"/>
        </w:rPr>
        <w:t>月）</w:t>
      </w:r>
    </w:p>
    <w:p>
      <w:pPr>
        <w:pStyle w:val="4"/>
        <w:numPr>
          <w:ilvl w:val="2"/>
          <w:numId w:val="1"/>
        </w:numPr>
        <w:tabs>
          <w:tab w:val="left" w:pos="1203"/>
        </w:tabs>
        <w:spacing w:before="122" w:after="0" w:line="240" w:lineRule="auto"/>
        <w:ind w:left="1202" w:right="0" w:hanging="600"/>
        <w:jc w:val="left"/>
        <w:outlineLvl w:val="2"/>
      </w:pPr>
      <w:bookmarkStart w:id="10" w:name="_Toc7182"/>
      <w:r>
        <w:t>技术导则、标准及规范</w:t>
      </w:r>
      <w:bookmarkEnd w:id="10"/>
    </w:p>
    <w:p>
      <w:pPr>
        <w:pStyle w:val="16"/>
        <w:numPr>
          <w:ilvl w:val="0"/>
          <w:numId w:val="3"/>
        </w:numPr>
        <w:tabs>
          <w:tab w:val="left" w:pos="540"/>
          <w:tab w:val="left" w:pos="541"/>
        </w:tabs>
        <w:spacing w:before="60" w:after="0" w:line="240" w:lineRule="auto"/>
        <w:ind w:left="540" w:right="0" w:hanging="420"/>
        <w:jc w:val="left"/>
        <w:rPr>
          <w:sz w:val="24"/>
        </w:rPr>
      </w:pPr>
      <w:r>
        <w:rPr>
          <w:sz w:val="24"/>
        </w:rPr>
        <w:t>《建设用地土壤污染状况调查技术导则》（</w:t>
      </w:r>
      <w:r>
        <w:rPr>
          <w:rFonts w:ascii="Times New Roman" w:eastAsia="Times New Roman"/>
          <w:sz w:val="24"/>
        </w:rPr>
        <w:t>HJ25.1-2019</w:t>
      </w:r>
      <w:r>
        <w:rPr>
          <w:sz w:val="24"/>
        </w:rPr>
        <w:t>）；</w:t>
      </w:r>
    </w:p>
    <w:p>
      <w:pPr>
        <w:pStyle w:val="16"/>
        <w:numPr>
          <w:ilvl w:val="0"/>
          <w:numId w:val="3"/>
        </w:numPr>
        <w:tabs>
          <w:tab w:val="left" w:pos="540"/>
          <w:tab w:val="left" w:pos="541"/>
        </w:tabs>
        <w:spacing w:before="47" w:after="0" w:line="240" w:lineRule="auto"/>
        <w:ind w:left="540" w:right="0" w:hanging="420"/>
        <w:jc w:val="left"/>
        <w:rPr>
          <w:sz w:val="24"/>
        </w:rPr>
      </w:pPr>
      <w:r>
        <w:rPr>
          <w:sz w:val="24"/>
        </w:rPr>
        <w:t>《建设用地土壤污染风险管控和修复监测技术导则》（</w:t>
      </w:r>
      <w:r>
        <w:rPr>
          <w:rFonts w:ascii="Times New Roman" w:eastAsia="Times New Roman"/>
          <w:sz w:val="24"/>
        </w:rPr>
        <w:t>HJ25.2-2019</w:t>
      </w:r>
      <w:r>
        <w:rPr>
          <w:sz w:val="24"/>
        </w:rPr>
        <w:t>）；</w:t>
      </w:r>
    </w:p>
    <w:p>
      <w:pPr>
        <w:pStyle w:val="16"/>
        <w:numPr>
          <w:ilvl w:val="0"/>
          <w:numId w:val="3"/>
        </w:numPr>
        <w:tabs>
          <w:tab w:val="left" w:pos="540"/>
          <w:tab w:val="left" w:pos="541"/>
        </w:tabs>
        <w:spacing w:before="47" w:after="0" w:line="240" w:lineRule="auto"/>
        <w:ind w:left="540" w:right="0" w:hanging="420"/>
        <w:jc w:val="left"/>
        <w:rPr>
          <w:sz w:val="24"/>
        </w:rPr>
      </w:pPr>
      <w:r>
        <w:rPr>
          <w:sz w:val="24"/>
        </w:rPr>
        <w:t>《地下水环境监测技术规范》（</w:t>
      </w:r>
      <w:r>
        <w:rPr>
          <w:rFonts w:ascii="Times New Roman" w:eastAsia="Times New Roman"/>
          <w:sz w:val="24"/>
        </w:rPr>
        <w:t>HJ/T164-2004</w:t>
      </w:r>
      <w:r>
        <w:rPr>
          <w:sz w:val="24"/>
        </w:rPr>
        <w:t>）；</w:t>
      </w:r>
    </w:p>
    <w:p>
      <w:pPr>
        <w:pStyle w:val="16"/>
        <w:numPr>
          <w:ilvl w:val="0"/>
          <w:numId w:val="3"/>
        </w:numPr>
        <w:tabs>
          <w:tab w:val="left" w:pos="540"/>
          <w:tab w:val="left" w:pos="541"/>
        </w:tabs>
        <w:spacing w:before="47" w:after="0" w:line="240" w:lineRule="auto"/>
        <w:ind w:left="540" w:right="0" w:hanging="420"/>
        <w:jc w:val="left"/>
        <w:rPr>
          <w:sz w:val="24"/>
        </w:rPr>
      </w:pPr>
      <w:r>
        <w:rPr>
          <w:sz w:val="24"/>
        </w:rPr>
        <w:t>《土壤环境监测技术规范》（</w:t>
      </w:r>
      <w:r>
        <w:rPr>
          <w:rFonts w:ascii="Times New Roman" w:eastAsia="Times New Roman"/>
          <w:sz w:val="24"/>
        </w:rPr>
        <w:t>HJ/T166-2004</w:t>
      </w:r>
      <w:r>
        <w:rPr>
          <w:sz w:val="24"/>
        </w:rPr>
        <w:t>）；</w:t>
      </w:r>
    </w:p>
    <w:p>
      <w:pPr>
        <w:pStyle w:val="16"/>
        <w:numPr>
          <w:ilvl w:val="0"/>
          <w:numId w:val="3"/>
        </w:numPr>
        <w:tabs>
          <w:tab w:val="left" w:pos="540"/>
          <w:tab w:val="left" w:pos="541"/>
        </w:tabs>
        <w:spacing w:before="47" w:after="0" w:line="240" w:lineRule="auto"/>
        <w:ind w:left="540" w:right="0" w:hanging="420"/>
        <w:jc w:val="left"/>
        <w:rPr>
          <w:sz w:val="24"/>
        </w:rPr>
      </w:pPr>
      <w:r>
        <w:rPr>
          <w:sz w:val="24"/>
        </w:rPr>
        <w:t>《建设用地土壤环境调查评估技术指南》（环保部公告</w:t>
      </w:r>
      <w:r>
        <w:rPr>
          <w:spacing w:val="-59"/>
          <w:sz w:val="24"/>
        </w:rPr>
        <w:t xml:space="preserve"> </w:t>
      </w:r>
      <w:r>
        <w:rPr>
          <w:rFonts w:ascii="Times New Roman" w:eastAsia="Times New Roman"/>
          <w:sz w:val="24"/>
        </w:rPr>
        <w:t xml:space="preserve">2017 </w:t>
      </w:r>
      <w:r>
        <w:rPr>
          <w:sz w:val="24"/>
        </w:rPr>
        <w:t>年第</w:t>
      </w:r>
      <w:r>
        <w:rPr>
          <w:spacing w:val="-60"/>
          <w:sz w:val="24"/>
        </w:rPr>
        <w:t xml:space="preserve"> </w:t>
      </w:r>
      <w:r>
        <w:rPr>
          <w:rFonts w:ascii="Times New Roman" w:eastAsia="Times New Roman"/>
          <w:sz w:val="24"/>
        </w:rPr>
        <w:t xml:space="preserve">72 </w:t>
      </w:r>
      <w:r>
        <w:rPr>
          <w:sz w:val="24"/>
        </w:rPr>
        <w:t>号）；</w:t>
      </w:r>
    </w:p>
    <w:p>
      <w:pPr>
        <w:pStyle w:val="16"/>
        <w:numPr>
          <w:ilvl w:val="0"/>
          <w:numId w:val="3"/>
        </w:numPr>
        <w:tabs>
          <w:tab w:val="left" w:pos="540"/>
          <w:tab w:val="left" w:pos="541"/>
        </w:tabs>
        <w:spacing w:before="47" w:after="0" w:line="240" w:lineRule="auto"/>
        <w:ind w:left="540" w:right="0" w:hanging="420"/>
        <w:jc w:val="left"/>
        <w:rPr>
          <w:sz w:val="24"/>
        </w:rPr>
      </w:pPr>
      <w:r>
        <w:rPr>
          <w:spacing w:val="-3"/>
          <w:sz w:val="24"/>
        </w:rPr>
        <w:t>《工业企业地块环境调查评估与修复工作指南》（试行）（</w:t>
      </w:r>
      <w:r>
        <w:rPr>
          <w:rFonts w:ascii="Times New Roman" w:eastAsia="Times New Roman"/>
          <w:spacing w:val="-3"/>
          <w:sz w:val="24"/>
        </w:rPr>
        <w:t xml:space="preserve">2014 </w:t>
      </w:r>
      <w:r>
        <w:rPr>
          <w:sz w:val="24"/>
        </w:rPr>
        <w:t>年</w:t>
      </w:r>
      <w:r>
        <w:rPr>
          <w:spacing w:val="-41"/>
          <w:sz w:val="24"/>
        </w:rPr>
        <w:t xml:space="preserve"> </w:t>
      </w:r>
      <w:r>
        <w:rPr>
          <w:rFonts w:ascii="Times New Roman" w:eastAsia="Times New Roman"/>
          <w:sz w:val="24"/>
        </w:rPr>
        <w:t xml:space="preserve">78 </w:t>
      </w:r>
      <w:r>
        <w:rPr>
          <w:spacing w:val="-7"/>
          <w:sz w:val="24"/>
        </w:rPr>
        <w:t>号）；</w:t>
      </w:r>
    </w:p>
    <w:p>
      <w:pPr>
        <w:pStyle w:val="16"/>
        <w:numPr>
          <w:ilvl w:val="0"/>
          <w:numId w:val="3"/>
        </w:numPr>
        <w:tabs>
          <w:tab w:val="left" w:pos="540"/>
          <w:tab w:val="left" w:pos="541"/>
        </w:tabs>
        <w:spacing w:before="47" w:after="0" w:line="240" w:lineRule="auto"/>
        <w:ind w:left="540" w:right="0" w:hanging="420"/>
        <w:jc w:val="left"/>
        <w:rPr>
          <w:sz w:val="24"/>
        </w:rPr>
      </w:pPr>
      <w:r>
        <w:rPr>
          <w:sz w:val="24"/>
        </w:rPr>
        <w:t>《土壤环境质量建设用地土壤污染风险管</w:t>
      </w:r>
      <w:r>
        <w:rPr>
          <w:spacing w:val="1"/>
          <w:sz w:val="24"/>
        </w:rPr>
        <w:t>控</w:t>
      </w:r>
      <w:r>
        <w:rPr>
          <w:sz w:val="24"/>
        </w:rPr>
        <w:t>标</w:t>
      </w:r>
      <w:r>
        <w:rPr>
          <w:spacing w:val="-89"/>
          <w:sz w:val="24"/>
        </w:rPr>
        <w:t>准</w:t>
      </w:r>
      <w:r>
        <w:rPr>
          <w:sz w:val="24"/>
        </w:rPr>
        <w:t>（试行</w:t>
      </w:r>
      <w:r>
        <w:rPr>
          <w:spacing w:val="-89"/>
          <w:sz w:val="24"/>
        </w:rPr>
        <w:t>）</w:t>
      </w:r>
      <w:r>
        <w:rPr>
          <w:spacing w:val="-178"/>
          <w:sz w:val="24"/>
        </w:rPr>
        <w:t>》</w:t>
      </w:r>
      <w:r>
        <w:rPr>
          <w:sz w:val="24"/>
        </w:rPr>
        <w:t>（</w:t>
      </w:r>
      <w:r>
        <w:rPr>
          <w:rFonts w:ascii="Times New Roman" w:eastAsia="Times New Roman"/>
          <w:sz w:val="24"/>
        </w:rPr>
        <w:t>GB36600</w:t>
      </w:r>
      <w:r>
        <w:rPr>
          <w:rFonts w:ascii="Times New Roman" w:eastAsia="Times New Roman"/>
          <w:spacing w:val="-1"/>
          <w:sz w:val="24"/>
        </w:rPr>
        <w:t>-</w:t>
      </w:r>
      <w:r>
        <w:rPr>
          <w:rFonts w:ascii="Times New Roman" w:eastAsia="Times New Roman"/>
          <w:spacing w:val="-3"/>
          <w:sz w:val="24"/>
        </w:rPr>
        <w:t>2</w:t>
      </w:r>
      <w:r>
        <w:rPr>
          <w:rFonts w:ascii="Times New Roman" w:eastAsia="Times New Roman"/>
          <w:sz w:val="24"/>
        </w:rPr>
        <w:t>018</w:t>
      </w:r>
      <w:r>
        <w:rPr>
          <w:spacing w:val="-89"/>
          <w:sz w:val="24"/>
        </w:rPr>
        <w:t>）；</w:t>
      </w:r>
    </w:p>
    <w:p>
      <w:pPr>
        <w:pStyle w:val="5"/>
        <w:tabs>
          <w:tab w:val="left" w:pos="540"/>
        </w:tabs>
        <w:spacing w:before="48"/>
        <w:ind w:left="120"/>
      </w:pPr>
      <w:r>
        <w:rPr>
          <w:rFonts w:hint="eastAsia" w:ascii="Arial Unicode MS" w:hAnsi="Arial Unicode MS" w:eastAsia="Arial Unicode MS"/>
        </w:rPr>
        <w:t>➢</w:t>
      </w:r>
      <w:r>
        <w:rPr>
          <w:rFonts w:hint="eastAsia" w:ascii="Arial Unicode MS" w:hAnsi="Arial Unicode MS" w:eastAsia="Arial Unicode MS"/>
        </w:rPr>
        <w:tab/>
      </w:r>
      <w:r>
        <w:t>《地下水质量标准》（</w:t>
      </w:r>
      <w:r>
        <w:rPr>
          <w:rFonts w:ascii="Times New Roman" w:hAnsi="Times New Roman" w:eastAsia="Times New Roman"/>
        </w:rPr>
        <w:t>GB/T14848-2017</w:t>
      </w:r>
      <w:r>
        <w:t>）；</w:t>
      </w:r>
    </w:p>
    <w:p>
      <w:pPr>
        <w:pStyle w:val="16"/>
        <w:numPr>
          <w:ilvl w:val="0"/>
          <w:numId w:val="3"/>
        </w:numPr>
        <w:tabs>
          <w:tab w:val="left" w:pos="540"/>
          <w:tab w:val="left" w:pos="541"/>
        </w:tabs>
        <w:spacing w:before="47" w:after="0" w:line="240" w:lineRule="auto"/>
        <w:ind w:left="540" w:right="0" w:hanging="420"/>
        <w:jc w:val="left"/>
        <w:rPr>
          <w:sz w:val="24"/>
        </w:rPr>
      </w:pPr>
      <w:r>
        <w:rPr>
          <w:sz w:val="24"/>
        </w:rPr>
        <w:t>《地块土壤和地下水中挥发性有机物采样技术导则》（</w:t>
      </w:r>
      <w:r>
        <w:rPr>
          <w:rFonts w:ascii="Times New Roman" w:eastAsia="Times New Roman"/>
          <w:sz w:val="24"/>
        </w:rPr>
        <w:t>HJ1019-2019</w:t>
      </w:r>
      <w:r>
        <w:rPr>
          <w:sz w:val="24"/>
        </w:rPr>
        <w:t>）。</w:t>
      </w:r>
    </w:p>
    <w:p>
      <w:pPr>
        <w:pStyle w:val="4"/>
        <w:numPr>
          <w:ilvl w:val="2"/>
          <w:numId w:val="1"/>
        </w:numPr>
        <w:tabs>
          <w:tab w:val="left" w:pos="1203"/>
        </w:tabs>
        <w:spacing w:before="122" w:after="0" w:line="240" w:lineRule="auto"/>
        <w:ind w:left="1202" w:right="0" w:hanging="600"/>
        <w:jc w:val="left"/>
        <w:outlineLvl w:val="2"/>
      </w:pPr>
      <w:bookmarkStart w:id="11" w:name="_Toc8471"/>
      <w:r>
        <w:t>企业资料</w:t>
      </w:r>
      <w:bookmarkEnd w:id="11"/>
    </w:p>
    <w:p>
      <w:pPr>
        <w:pStyle w:val="16"/>
        <w:numPr>
          <w:ilvl w:val="0"/>
          <w:numId w:val="3"/>
        </w:numPr>
        <w:tabs>
          <w:tab w:val="left" w:pos="540"/>
          <w:tab w:val="left" w:pos="541"/>
        </w:tabs>
        <w:spacing w:before="60" w:after="0" w:line="240" w:lineRule="auto"/>
        <w:ind w:left="540" w:right="0" w:hanging="420"/>
        <w:jc w:val="left"/>
        <w:rPr>
          <w:sz w:val="24"/>
        </w:rPr>
      </w:pPr>
      <w:r>
        <w:rPr>
          <w:sz w:val="24"/>
        </w:rPr>
        <w:t>《张店区傅家镇浮</w:t>
      </w:r>
      <w:r>
        <w:rPr>
          <w:rFonts w:hint="eastAsia"/>
          <w:sz w:val="24"/>
          <w:lang w:eastAsia="zh-CN"/>
        </w:rPr>
        <w:t>山</w:t>
      </w:r>
      <w:r>
        <w:rPr>
          <w:sz w:val="24"/>
        </w:rPr>
        <w:t>驿村北地块水文地质调查报告》（</w:t>
      </w:r>
      <w:r>
        <w:rPr>
          <w:rFonts w:ascii="Times New Roman" w:eastAsia="Times New Roman"/>
          <w:sz w:val="24"/>
        </w:rPr>
        <w:t>2020.6</w:t>
      </w:r>
      <w:r>
        <w:rPr>
          <w:sz w:val="24"/>
        </w:rPr>
        <w:t>）</w:t>
      </w:r>
    </w:p>
    <w:p>
      <w:pPr>
        <w:pStyle w:val="3"/>
        <w:numPr>
          <w:ilvl w:val="1"/>
          <w:numId w:val="1"/>
        </w:numPr>
        <w:tabs>
          <w:tab w:val="left" w:pos="894"/>
        </w:tabs>
        <w:spacing w:before="167" w:after="0" w:line="240" w:lineRule="auto"/>
        <w:ind w:left="893" w:right="0" w:hanging="492"/>
        <w:jc w:val="left"/>
        <w:outlineLvl w:val="1"/>
      </w:pPr>
      <w:bookmarkStart w:id="12" w:name="_Toc31517"/>
      <w:r>
        <w:t>调查方法</w:t>
      </w:r>
      <w:bookmarkEnd w:id="12"/>
    </w:p>
    <w:p>
      <w:pPr>
        <w:pStyle w:val="5"/>
        <w:spacing w:before="192"/>
        <w:ind w:left="600"/>
      </w:pPr>
      <w:r>
        <w:t>我公司严格执行我国现有污染地块管理法律法规，按照《建设用地土壤污染</w:t>
      </w:r>
    </w:p>
    <w:p>
      <w:pPr>
        <w:spacing w:after="0"/>
        <w:sectPr>
          <w:pgSz w:w="11910" w:h="16840"/>
          <w:pgMar w:top="1460" w:right="1560" w:bottom="1160" w:left="1680" w:header="0" w:footer="972" w:gutter="0"/>
          <w:pgBorders>
            <w:top w:val="none" w:sz="0" w:space="0"/>
            <w:left w:val="none" w:sz="0" w:space="0"/>
            <w:bottom w:val="none" w:sz="0" w:space="0"/>
            <w:right w:val="none" w:sz="0" w:space="0"/>
          </w:pgBorders>
          <w:pgNumType w:fmt="decimal"/>
        </w:sectPr>
      </w:pPr>
    </w:p>
    <w:p>
      <w:pPr>
        <w:pStyle w:val="5"/>
        <w:spacing w:before="23" w:line="348" w:lineRule="auto"/>
        <w:ind w:left="120" w:right="103"/>
        <w:rPr>
          <w:rFonts w:hint="default" w:ascii="Times New Roman" w:hAnsi="Times New Roman" w:cs="Times New Roman"/>
        </w:rPr>
      </w:pPr>
      <w:r>
        <w:rPr>
          <w:spacing w:val="2"/>
        </w:rPr>
        <w:t>状况</w:t>
      </w:r>
      <w:r>
        <w:rPr>
          <w:spacing w:val="4"/>
        </w:rPr>
        <w:t>调</w:t>
      </w:r>
      <w:r>
        <w:rPr>
          <w:spacing w:val="2"/>
        </w:rPr>
        <w:t>查</w:t>
      </w:r>
      <w:r>
        <w:rPr>
          <w:spacing w:val="4"/>
        </w:rPr>
        <w:t>技</w:t>
      </w:r>
      <w:r>
        <w:rPr>
          <w:spacing w:val="2"/>
        </w:rPr>
        <w:t>术导</w:t>
      </w:r>
      <w:r>
        <w:rPr>
          <w:spacing w:val="4"/>
        </w:rPr>
        <w:t>则</w:t>
      </w:r>
      <w:r>
        <w:rPr>
          <w:spacing w:val="2"/>
        </w:rPr>
        <w:t>》</w:t>
      </w:r>
      <w:r>
        <w:rPr>
          <w:rFonts w:hint="default" w:ascii="Times New Roman" w:hAnsi="Times New Roman" w:cs="Times New Roman"/>
          <w:spacing w:val="7"/>
        </w:rPr>
        <w:t>（</w:t>
      </w:r>
      <w:r>
        <w:rPr>
          <w:rFonts w:hint="default" w:ascii="Times New Roman" w:hAnsi="Times New Roman" w:eastAsia="Times New Roman"/>
        </w:rPr>
        <w:t>HJ</w:t>
      </w:r>
      <w:r>
        <w:rPr>
          <w:rFonts w:hint="eastAsia" w:ascii="Times New Roman" w:hAnsi="Times New Roman"/>
          <w:lang w:val="en-US" w:eastAsia="zh-CN"/>
        </w:rPr>
        <w:t xml:space="preserve"> </w:t>
      </w:r>
      <w:r>
        <w:rPr>
          <w:rFonts w:hint="default" w:ascii="Times New Roman" w:hAnsi="Times New Roman" w:eastAsia="Times New Roman"/>
        </w:rPr>
        <w:t>25.1-2019</w:t>
      </w:r>
      <w:r>
        <w:rPr>
          <w:rFonts w:hint="default" w:ascii="Times New Roman" w:hAnsi="Times New Roman" w:cs="Times New Roman"/>
          <w:spacing w:val="4"/>
        </w:rPr>
        <w:t>）</w:t>
      </w:r>
      <w:r>
        <w:rPr>
          <w:rFonts w:hint="default" w:ascii="Times New Roman" w:hAnsi="Times New Roman" w:cs="Times New Roman"/>
          <w:spacing w:val="2"/>
        </w:rPr>
        <w:t>、</w:t>
      </w:r>
      <w:r>
        <w:rPr>
          <w:rFonts w:hint="default" w:ascii="Times New Roman" w:hAnsi="Times New Roman" w:cs="Times New Roman"/>
          <w:spacing w:val="4"/>
        </w:rPr>
        <w:t>《建</w:t>
      </w:r>
      <w:r>
        <w:rPr>
          <w:rFonts w:hint="default" w:ascii="Times New Roman" w:hAnsi="Times New Roman" w:cs="Times New Roman"/>
          <w:spacing w:val="2"/>
        </w:rPr>
        <w:t>设用</w:t>
      </w:r>
      <w:r>
        <w:rPr>
          <w:rFonts w:hint="default" w:ascii="Times New Roman" w:hAnsi="Times New Roman" w:cs="Times New Roman"/>
          <w:spacing w:val="4"/>
        </w:rPr>
        <w:t>地</w:t>
      </w:r>
      <w:r>
        <w:rPr>
          <w:rFonts w:hint="default" w:ascii="Times New Roman" w:hAnsi="Times New Roman" w:cs="Times New Roman"/>
          <w:spacing w:val="2"/>
        </w:rPr>
        <w:t>土</w:t>
      </w:r>
      <w:r>
        <w:rPr>
          <w:rFonts w:hint="default" w:ascii="Times New Roman" w:hAnsi="Times New Roman" w:cs="Times New Roman"/>
          <w:spacing w:val="4"/>
        </w:rPr>
        <w:t>壤</w:t>
      </w:r>
      <w:r>
        <w:rPr>
          <w:rFonts w:hint="default" w:ascii="Times New Roman" w:hAnsi="Times New Roman" w:cs="Times New Roman"/>
          <w:spacing w:val="2"/>
        </w:rPr>
        <w:t>污染</w:t>
      </w:r>
      <w:r>
        <w:rPr>
          <w:rFonts w:hint="default" w:ascii="Times New Roman" w:hAnsi="Times New Roman" w:cs="Times New Roman"/>
          <w:spacing w:val="4"/>
        </w:rPr>
        <w:t>风</w:t>
      </w:r>
      <w:r>
        <w:rPr>
          <w:rFonts w:hint="default" w:ascii="Times New Roman" w:hAnsi="Times New Roman" w:cs="Times New Roman"/>
          <w:spacing w:val="2"/>
        </w:rPr>
        <w:t>险</w:t>
      </w:r>
      <w:r>
        <w:rPr>
          <w:rFonts w:hint="default" w:ascii="Times New Roman" w:hAnsi="Times New Roman" w:cs="Times New Roman"/>
          <w:spacing w:val="4"/>
        </w:rPr>
        <w:t>管</w:t>
      </w:r>
      <w:r>
        <w:rPr>
          <w:rFonts w:hint="default" w:ascii="Times New Roman" w:hAnsi="Times New Roman" w:cs="Times New Roman"/>
          <w:spacing w:val="2"/>
        </w:rPr>
        <w:t>控和</w:t>
      </w:r>
      <w:r>
        <w:rPr>
          <w:rFonts w:hint="default" w:ascii="Times New Roman" w:hAnsi="Times New Roman" w:cs="Times New Roman"/>
          <w:spacing w:val="4"/>
        </w:rPr>
        <w:t>修</w:t>
      </w:r>
      <w:r>
        <w:rPr>
          <w:rFonts w:hint="default" w:ascii="Times New Roman" w:hAnsi="Times New Roman" w:cs="Times New Roman"/>
          <w:spacing w:val="2"/>
        </w:rPr>
        <w:t>复</w:t>
      </w:r>
      <w:r>
        <w:rPr>
          <w:rFonts w:hint="default" w:ascii="Times New Roman" w:hAnsi="Times New Roman" w:cs="Times New Roman"/>
        </w:rPr>
        <w:t>监</w:t>
      </w:r>
      <w:r>
        <w:rPr>
          <w:rFonts w:hint="default" w:ascii="Times New Roman" w:hAnsi="Times New Roman" w:cs="Times New Roman"/>
          <w:spacing w:val="2"/>
        </w:rPr>
        <w:t>测技</w:t>
      </w:r>
      <w:r>
        <w:rPr>
          <w:rFonts w:hint="default" w:ascii="Times New Roman" w:hAnsi="Times New Roman" w:cs="Times New Roman"/>
          <w:spacing w:val="4"/>
        </w:rPr>
        <w:t>术</w:t>
      </w:r>
      <w:r>
        <w:rPr>
          <w:rFonts w:hint="default" w:ascii="Times New Roman" w:hAnsi="Times New Roman" w:cs="Times New Roman"/>
          <w:spacing w:val="2"/>
        </w:rPr>
        <w:t>导</w:t>
      </w:r>
      <w:r>
        <w:rPr>
          <w:rFonts w:hint="default" w:ascii="Times New Roman" w:hAnsi="Times New Roman" w:cs="Times New Roman"/>
          <w:spacing w:val="4"/>
        </w:rPr>
        <w:t>则</w:t>
      </w:r>
      <w:r>
        <w:rPr>
          <w:rFonts w:hint="default" w:ascii="Times New Roman" w:hAnsi="Times New Roman" w:cs="Times New Roman"/>
          <w:spacing w:val="2"/>
        </w:rPr>
        <w:t>》</w:t>
      </w:r>
      <w:r>
        <w:rPr>
          <w:rFonts w:hint="default" w:ascii="Times New Roman" w:hAnsi="Times New Roman" w:cs="Times New Roman"/>
          <w:spacing w:val="4"/>
        </w:rPr>
        <w:t>（</w:t>
      </w:r>
      <w:r>
        <w:rPr>
          <w:rFonts w:hint="default" w:ascii="Times New Roman" w:hAnsi="Times New Roman" w:eastAsia="Times New Roman"/>
        </w:rPr>
        <w:t>HJ</w:t>
      </w:r>
      <w:r>
        <w:rPr>
          <w:rFonts w:hint="eastAsia" w:ascii="Times New Roman" w:hAnsi="Times New Roman"/>
          <w:lang w:val="en-US" w:eastAsia="zh-CN"/>
        </w:rPr>
        <w:t xml:space="preserve"> </w:t>
      </w:r>
      <w:r>
        <w:rPr>
          <w:rFonts w:hint="default" w:ascii="Times New Roman" w:hAnsi="Times New Roman" w:eastAsia="Times New Roman"/>
        </w:rPr>
        <w:t>25.2-2019</w:t>
      </w:r>
      <w:r>
        <w:rPr>
          <w:rFonts w:hint="default" w:ascii="Times New Roman" w:hAnsi="Times New Roman" w:cs="Times New Roman"/>
          <w:spacing w:val="4"/>
        </w:rPr>
        <w:t>）</w:t>
      </w:r>
      <w:r>
        <w:rPr>
          <w:rFonts w:hint="default" w:ascii="Times New Roman" w:hAnsi="Times New Roman" w:cs="Times New Roman"/>
          <w:spacing w:val="2"/>
        </w:rPr>
        <w:t>等技</w:t>
      </w:r>
      <w:r>
        <w:rPr>
          <w:rFonts w:hint="default" w:ascii="Times New Roman" w:hAnsi="Times New Roman" w:cs="Times New Roman"/>
          <w:spacing w:val="4"/>
        </w:rPr>
        <w:t>术</w:t>
      </w:r>
      <w:r>
        <w:rPr>
          <w:rFonts w:hint="default" w:ascii="Times New Roman" w:hAnsi="Times New Roman" w:cs="Times New Roman"/>
          <w:spacing w:val="2"/>
        </w:rPr>
        <w:t>规</w:t>
      </w:r>
      <w:r>
        <w:rPr>
          <w:rFonts w:hint="default" w:ascii="Times New Roman" w:hAnsi="Times New Roman" w:cs="Times New Roman"/>
          <w:spacing w:val="4"/>
        </w:rPr>
        <w:t>范，</w:t>
      </w:r>
      <w:r>
        <w:rPr>
          <w:rFonts w:hint="default" w:ascii="Times New Roman" w:hAnsi="Times New Roman" w:cs="Times New Roman"/>
          <w:spacing w:val="2"/>
        </w:rPr>
        <w:t>以我</w:t>
      </w:r>
      <w:r>
        <w:rPr>
          <w:rFonts w:hint="default" w:ascii="Times New Roman" w:hAnsi="Times New Roman" w:cs="Times New Roman"/>
          <w:spacing w:val="4"/>
        </w:rPr>
        <w:t>国</w:t>
      </w:r>
      <w:r>
        <w:rPr>
          <w:rFonts w:hint="default" w:ascii="Times New Roman" w:hAnsi="Times New Roman" w:cs="Times New Roman"/>
          <w:spacing w:val="2"/>
        </w:rPr>
        <w:t>环</w:t>
      </w:r>
      <w:r>
        <w:rPr>
          <w:rFonts w:hint="default" w:ascii="Times New Roman" w:hAnsi="Times New Roman" w:cs="Times New Roman"/>
          <w:spacing w:val="4"/>
        </w:rPr>
        <w:t>境</w:t>
      </w:r>
      <w:r>
        <w:rPr>
          <w:rFonts w:hint="default" w:ascii="Times New Roman" w:hAnsi="Times New Roman" w:cs="Times New Roman"/>
          <w:spacing w:val="2"/>
        </w:rPr>
        <w:t>质量</w:t>
      </w:r>
      <w:r>
        <w:rPr>
          <w:rFonts w:hint="default" w:ascii="Times New Roman" w:hAnsi="Times New Roman" w:cs="Times New Roman"/>
          <w:spacing w:val="4"/>
        </w:rPr>
        <w:t>标</w:t>
      </w:r>
      <w:r>
        <w:rPr>
          <w:rFonts w:hint="default" w:ascii="Times New Roman" w:hAnsi="Times New Roman" w:cs="Times New Roman"/>
          <w:spacing w:val="2"/>
        </w:rPr>
        <w:t>准</w:t>
      </w:r>
      <w:r>
        <w:rPr>
          <w:rFonts w:hint="default" w:ascii="Times New Roman" w:hAnsi="Times New Roman" w:cs="Times New Roman"/>
          <w:spacing w:val="4"/>
        </w:rPr>
        <w:t>与</w:t>
      </w:r>
      <w:r>
        <w:rPr>
          <w:rFonts w:hint="default" w:ascii="Times New Roman" w:hAnsi="Times New Roman" w:cs="Times New Roman"/>
          <w:spacing w:val="2"/>
        </w:rPr>
        <w:t>土壤</w:t>
      </w:r>
      <w:r>
        <w:rPr>
          <w:rFonts w:hint="default" w:ascii="Times New Roman" w:hAnsi="Times New Roman" w:cs="Times New Roman"/>
          <w:spacing w:val="4"/>
        </w:rPr>
        <w:t>污</w:t>
      </w:r>
      <w:r>
        <w:rPr>
          <w:rFonts w:hint="default" w:ascii="Times New Roman" w:hAnsi="Times New Roman" w:cs="Times New Roman"/>
          <w:spacing w:val="2"/>
        </w:rPr>
        <w:t>染</w:t>
      </w:r>
      <w:r>
        <w:rPr>
          <w:rFonts w:hint="default" w:ascii="Times New Roman" w:hAnsi="Times New Roman" w:cs="Times New Roman"/>
        </w:rPr>
        <w:t>评估标准为依据</w:t>
      </w:r>
      <w:r>
        <w:rPr>
          <w:rFonts w:hint="default" w:ascii="Times New Roman" w:hAnsi="Times New Roman" w:cs="Times New Roman"/>
          <w:spacing w:val="-94"/>
        </w:rPr>
        <w:t>，</w:t>
      </w:r>
      <w:r>
        <w:rPr>
          <w:rFonts w:hint="default" w:ascii="Times New Roman" w:hAnsi="Times New Roman" w:cs="Times New Roman"/>
        </w:rPr>
        <w:t>适当参照国外成熟的建设用地土壤污染状况调查与地块污染评估标准，编制本次地块土壤污染状况调查报告。土壤污染状况调查方法如下所述，工作流程图如下图（图</w:t>
      </w:r>
      <w:r>
        <w:rPr>
          <w:rFonts w:hint="default" w:ascii="Times New Roman" w:hAnsi="Times New Roman" w:cs="Times New Roman"/>
          <w:spacing w:val="-60"/>
        </w:rPr>
        <w:t xml:space="preserve"> </w:t>
      </w:r>
      <w:r>
        <w:rPr>
          <w:rFonts w:hint="default" w:ascii="Times New Roman" w:hAnsi="Times New Roman" w:eastAsia="Times New Roman" w:cs="Times New Roman"/>
        </w:rPr>
        <w:t>1.4</w:t>
      </w:r>
      <w:r>
        <w:rPr>
          <w:rFonts w:hint="default" w:ascii="Times New Roman" w:hAnsi="Times New Roman" w:eastAsia="Times New Roman" w:cs="Times New Roman"/>
          <w:spacing w:val="-1"/>
        </w:rPr>
        <w:t>-</w:t>
      </w:r>
      <w:r>
        <w:rPr>
          <w:rFonts w:hint="default" w:ascii="Times New Roman" w:hAnsi="Times New Roman" w:eastAsia="Times New Roman" w:cs="Times New Roman"/>
        </w:rPr>
        <w:t>1</w:t>
      </w:r>
      <w:r>
        <w:rPr>
          <w:rFonts w:hint="default" w:ascii="Times New Roman" w:hAnsi="Times New Roman" w:cs="Times New Roman"/>
        </w:rPr>
        <w:t>）所示。</w:t>
      </w:r>
    </w:p>
    <w:p>
      <w:pPr>
        <w:pStyle w:val="4"/>
        <w:spacing w:before="16"/>
        <w:ind w:left="602" w:firstLine="0"/>
      </w:pPr>
      <w:r>
        <w:t>第一阶段土壤污染状况调查</w:t>
      </w:r>
    </w:p>
    <w:p>
      <w:pPr>
        <w:pStyle w:val="5"/>
        <w:spacing w:before="154" w:line="357" w:lineRule="auto"/>
        <w:ind w:left="120" w:right="196" w:firstLine="479"/>
        <w:jc w:val="both"/>
      </w:pPr>
      <w:r>
        <w:t>第一阶段土壤污染状况调查以资料收集</w:t>
      </w:r>
      <w:r>
        <w:rPr>
          <w:spacing w:val="-48"/>
        </w:rPr>
        <w:t>、</w:t>
      </w:r>
      <w:r>
        <w:t>现场踏勘和人员访谈为主</w:t>
      </w:r>
      <w:r>
        <w:rPr>
          <w:spacing w:val="-48"/>
        </w:rPr>
        <w:t>，</w:t>
      </w:r>
      <w:r>
        <w:t>原则上不进</w:t>
      </w:r>
      <w:r>
        <w:rPr>
          <w:spacing w:val="-1"/>
        </w:rPr>
        <w:t>行</w:t>
      </w:r>
      <w:r>
        <w:t>现场采样分析</w:t>
      </w:r>
      <w:r>
        <w:rPr>
          <w:spacing w:val="-94"/>
        </w:rPr>
        <w:t>。</w:t>
      </w:r>
      <w:r>
        <w:t>若第一阶段调查确认地块内及周围区域当前和历</w:t>
      </w:r>
      <w:r>
        <w:rPr>
          <w:spacing w:val="1"/>
        </w:rPr>
        <w:t>史</w:t>
      </w:r>
      <w:r>
        <w:t>上均无可能的污染源，则认为地块的环境状况可以接受，调查活动可以结束。</w:t>
      </w:r>
    </w:p>
    <w:p>
      <w:pPr>
        <w:pStyle w:val="4"/>
        <w:spacing w:before="36"/>
        <w:ind w:left="602" w:firstLine="0"/>
      </w:pPr>
      <w:r>
        <w:t>第二阶段土壤污染状况调查</w:t>
      </w:r>
    </w:p>
    <w:p>
      <w:pPr>
        <w:pStyle w:val="5"/>
        <w:spacing w:before="154" w:line="357" w:lineRule="auto"/>
        <w:ind w:left="120" w:right="197" w:firstLine="479"/>
        <w:jc w:val="both"/>
      </w:pPr>
      <w:r>
        <w:t>第二阶段土壤污染状况调查是以采样与分析为主的污染证实阶段</w:t>
      </w:r>
      <w:r>
        <w:rPr>
          <w:spacing w:val="-94"/>
        </w:rPr>
        <w:t>。</w:t>
      </w:r>
      <w:r>
        <w:t>若第一阶段土壤污染状况调查表明地块内或周围区域存在可能的污染源</w:t>
      </w:r>
      <w:r>
        <w:rPr>
          <w:spacing w:val="-48"/>
        </w:rPr>
        <w:t>，</w:t>
      </w:r>
      <w:r>
        <w:t>如化工厂</w:t>
      </w:r>
      <w:r>
        <w:rPr>
          <w:spacing w:val="-48"/>
        </w:rPr>
        <w:t>、</w:t>
      </w:r>
      <w:r>
        <w:t>农药厂</w:t>
      </w:r>
      <w:r>
        <w:rPr>
          <w:spacing w:val="-24"/>
        </w:rPr>
        <w:t>、</w:t>
      </w:r>
      <w:r>
        <w:t>冶炼厂</w:t>
      </w:r>
      <w:r>
        <w:rPr>
          <w:spacing w:val="-24"/>
        </w:rPr>
        <w:t>、</w:t>
      </w:r>
      <w:r>
        <w:t>加油站</w:t>
      </w:r>
      <w:r>
        <w:rPr>
          <w:spacing w:val="-22"/>
        </w:rPr>
        <w:t>、</w:t>
      </w:r>
      <w:r>
        <w:t>化学品储罐</w:t>
      </w:r>
      <w:r>
        <w:rPr>
          <w:spacing w:val="-24"/>
        </w:rPr>
        <w:t>、</w:t>
      </w:r>
      <w:r>
        <w:t>固体废物处理等可能产生有毒有害物质的设施或活动</w:t>
      </w:r>
      <w:r>
        <w:rPr>
          <w:spacing w:val="-48"/>
        </w:rPr>
        <w:t>；</w:t>
      </w:r>
      <w:r>
        <w:t>以及由于资料缺失等原因造成无法排除地块内外存在污染源时</w:t>
      </w:r>
      <w:r>
        <w:rPr>
          <w:spacing w:val="-48"/>
        </w:rPr>
        <w:t>，</w:t>
      </w:r>
      <w:r>
        <w:t>进行第二阶段土壤污染状况调查，确定污染物种类、浓度（程度）和空间分布。</w:t>
      </w:r>
    </w:p>
    <w:p>
      <w:pPr>
        <w:pStyle w:val="5"/>
        <w:spacing w:before="36" w:line="357" w:lineRule="auto"/>
        <w:ind w:left="120" w:right="189" w:firstLine="479"/>
        <w:jc w:val="both"/>
      </w:pPr>
      <w:r>
        <w:rPr>
          <w:spacing w:val="4"/>
        </w:rPr>
        <w:t>第二阶段土壤</w:t>
      </w:r>
      <w:r>
        <w:rPr>
          <w:spacing w:val="5"/>
        </w:rPr>
        <w:t>污</w:t>
      </w:r>
      <w:r>
        <w:rPr>
          <w:spacing w:val="4"/>
        </w:rPr>
        <w:t>染状况调查通</w:t>
      </w:r>
      <w:r>
        <w:rPr>
          <w:spacing w:val="5"/>
        </w:rPr>
        <w:t>常</w:t>
      </w:r>
      <w:r>
        <w:rPr>
          <w:spacing w:val="4"/>
        </w:rPr>
        <w:t>可以分为初步采样分析和详细采样分析两</w:t>
      </w:r>
      <w:r>
        <w:t>步进行</w:t>
      </w:r>
      <w:r>
        <w:rPr>
          <w:spacing w:val="-25"/>
        </w:rPr>
        <w:t>，</w:t>
      </w:r>
      <w:r>
        <w:t>每步均包括制定工作计划</w:t>
      </w:r>
      <w:r>
        <w:rPr>
          <w:spacing w:val="-24"/>
        </w:rPr>
        <w:t>、</w:t>
      </w:r>
      <w:r>
        <w:t>现场采样</w:t>
      </w:r>
      <w:r>
        <w:rPr>
          <w:spacing w:val="-24"/>
        </w:rPr>
        <w:t>、</w:t>
      </w:r>
      <w:r>
        <w:t>数据评估和结果分析等步骤</w:t>
      </w:r>
      <w:r>
        <w:rPr>
          <w:spacing w:val="-24"/>
        </w:rPr>
        <w:t>。</w:t>
      </w:r>
      <w:r>
        <w:t>初步采样分析和详细采样分析均可根据实际情况分批次实施</w:t>
      </w:r>
      <w:r>
        <w:rPr>
          <w:spacing w:val="-94"/>
        </w:rPr>
        <w:t>，</w:t>
      </w:r>
      <w:r>
        <w:t>逐步减少调查的不确定性。</w:t>
      </w:r>
    </w:p>
    <w:p>
      <w:pPr>
        <w:pStyle w:val="5"/>
        <w:spacing w:before="36" w:line="352" w:lineRule="auto"/>
        <w:ind w:left="120" w:right="196" w:firstLine="479"/>
        <w:jc w:val="both"/>
      </w:pPr>
      <w:r>
        <w:t>根据初步采样分析结果，如果污染物浓度均未超过</w:t>
      </w:r>
      <w:r>
        <w:rPr>
          <w:spacing w:val="-33"/>
        </w:rPr>
        <w:t xml:space="preserve"> </w:t>
      </w:r>
      <w:r>
        <w:rPr>
          <w:rFonts w:ascii="Times New Roman" w:eastAsia="Times New Roman"/>
        </w:rPr>
        <w:t>GB</w:t>
      </w:r>
      <w:r>
        <w:rPr>
          <w:rFonts w:hint="eastAsia" w:ascii="Times New Roman"/>
          <w:lang w:val="en-US" w:eastAsia="zh-CN"/>
        </w:rPr>
        <w:t xml:space="preserve"> </w:t>
      </w:r>
      <w:r>
        <w:rPr>
          <w:rFonts w:ascii="Times New Roman" w:eastAsia="Times New Roman"/>
        </w:rPr>
        <w:t>36600</w:t>
      </w:r>
      <w:r>
        <w:rPr>
          <w:rFonts w:ascii="Times New Roman" w:eastAsia="Times New Roman"/>
          <w:spacing w:val="27"/>
        </w:rPr>
        <w:t xml:space="preserve"> </w:t>
      </w:r>
      <w:r>
        <w:t>等国家和地方相关标准以及清洁对照点浓</w:t>
      </w:r>
      <w:r>
        <w:rPr>
          <w:spacing w:val="-32"/>
        </w:rPr>
        <w:t>度</w:t>
      </w:r>
      <w:r>
        <w:t>（有土壤环境背景的无机物</w:t>
      </w:r>
      <w:r>
        <w:rPr>
          <w:spacing w:val="-32"/>
        </w:rPr>
        <w:t>），</w:t>
      </w:r>
      <w:r>
        <w:t>并且经过不确定性分析确认不需要进一步调查后</w:t>
      </w:r>
      <w:r>
        <w:rPr>
          <w:spacing w:val="-48"/>
        </w:rPr>
        <w:t>，</w:t>
      </w:r>
      <w:r>
        <w:t>第二阶段土壤污染状况调查工作可以结束</w:t>
      </w:r>
      <w:r>
        <w:rPr>
          <w:spacing w:val="-48"/>
        </w:rPr>
        <w:t>；</w:t>
      </w:r>
      <w:r>
        <w:t>否则认为可能存在环境风险</w:t>
      </w:r>
      <w:r>
        <w:rPr>
          <w:spacing w:val="-32"/>
        </w:rPr>
        <w:t>，</w:t>
      </w:r>
      <w:r>
        <w:t>须进行详细调查</w:t>
      </w:r>
      <w:r>
        <w:rPr>
          <w:spacing w:val="-32"/>
        </w:rPr>
        <w:t>。</w:t>
      </w:r>
      <w:r>
        <w:t>标准中没有涉及到的污染物</w:t>
      </w:r>
      <w:r>
        <w:rPr>
          <w:spacing w:val="-32"/>
        </w:rPr>
        <w:t>，</w:t>
      </w:r>
      <w:r>
        <w:t>可根据专业知识和经验综合判断</w:t>
      </w:r>
      <w:r>
        <w:rPr>
          <w:spacing w:val="-48"/>
        </w:rPr>
        <w:t>。</w:t>
      </w:r>
      <w:r>
        <w:t>详细采样分析是在初步采样分析的基础上</w:t>
      </w:r>
      <w:r>
        <w:rPr>
          <w:spacing w:val="-48"/>
        </w:rPr>
        <w:t>，</w:t>
      </w:r>
      <w:r>
        <w:t>进一步采样和分析，确定土壤污染程度和范围。</w:t>
      </w:r>
    </w:p>
    <w:p>
      <w:pPr>
        <w:spacing w:after="0" w:line="352" w:lineRule="auto"/>
        <w:jc w:val="both"/>
        <w:sectPr>
          <w:pgSz w:w="11910" w:h="16840"/>
          <w:pgMar w:top="1440" w:right="1600" w:bottom="1160" w:left="1680" w:header="0" w:footer="972" w:gutter="0"/>
          <w:pgBorders>
            <w:top w:val="none" w:sz="0" w:space="0"/>
            <w:left w:val="none" w:sz="0" w:space="0"/>
            <w:bottom w:val="none" w:sz="0" w:space="0"/>
            <w:right w:val="none" w:sz="0" w:space="0"/>
          </w:pgBorders>
          <w:pgNumType w:fmt="decimal"/>
        </w:sectPr>
      </w:pPr>
    </w:p>
    <w:tbl>
      <w:tblPr>
        <w:tblStyle w:val="13"/>
        <w:tblW w:w="0" w:type="auto"/>
        <w:tblInd w:w="0"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8986"/>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986" w:type="dxa"/>
            <w:tcBorders>
              <w:tl2br w:val="nil"/>
              <w:tr2bl w:val="nil"/>
            </w:tcBorders>
          </w:tcPr>
          <w:p>
            <w:pPr>
              <w:pStyle w:val="5"/>
              <w:jc w:val="center"/>
              <w:rPr>
                <w:sz w:val="20"/>
                <w:vertAlign w:val="baseline"/>
              </w:rPr>
            </w:pPr>
            <w:r>
              <w:drawing>
                <wp:inline distT="0" distB="0" distL="0" distR="0">
                  <wp:extent cx="3992245" cy="4984115"/>
                  <wp:effectExtent l="0" t="0" r="8255" b="6985"/>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jpeg"/>
                          <pic:cNvPicPr>
                            <a:picLocks noChangeAspect="1"/>
                          </pic:cNvPicPr>
                        </pic:nvPicPr>
                        <pic:blipFill>
                          <a:blip r:embed="rId24" cstate="print"/>
                          <a:stretch>
                            <a:fillRect/>
                          </a:stretch>
                        </pic:blipFill>
                        <pic:spPr>
                          <a:xfrm>
                            <a:off x="0" y="0"/>
                            <a:ext cx="3992245" cy="49841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986" w:type="dxa"/>
            <w:tcBorders>
              <w:tl2br w:val="nil"/>
              <w:tr2bl w:val="nil"/>
            </w:tcBorders>
          </w:tcPr>
          <w:p>
            <w:pPr>
              <w:pStyle w:val="5"/>
              <w:jc w:val="center"/>
            </w:pPr>
            <w:r>
              <w:rPr>
                <w:rFonts w:hint="eastAsia" w:ascii="黑体" w:eastAsia="黑体"/>
                <w:b/>
                <w:sz w:val="21"/>
              </w:rPr>
              <w:t xml:space="preserve">图 </w:t>
            </w:r>
            <w:r>
              <w:rPr>
                <w:rFonts w:ascii="Times New Roman" w:eastAsia="Times New Roman"/>
                <w:b/>
                <w:sz w:val="21"/>
              </w:rPr>
              <w:t xml:space="preserve">1.4-1 </w:t>
            </w:r>
            <w:r>
              <w:rPr>
                <w:rFonts w:hint="eastAsia" w:ascii="黑体" w:eastAsia="黑体"/>
                <w:b/>
                <w:sz w:val="21"/>
              </w:rPr>
              <w:t>土壤污染状况调查工作流程图</w:t>
            </w:r>
          </w:p>
        </w:tc>
      </w:tr>
    </w:tbl>
    <w:p>
      <w:pPr>
        <w:pStyle w:val="5"/>
        <w:ind w:left="107"/>
        <w:rPr>
          <w:sz w:val="20"/>
        </w:rPr>
      </w:pPr>
    </w:p>
    <w:p>
      <w:pPr>
        <w:pStyle w:val="5"/>
        <w:spacing w:before="1"/>
        <w:rPr>
          <w:sz w:val="37"/>
        </w:rPr>
      </w:pPr>
    </w:p>
    <w:p>
      <w:pPr>
        <w:pStyle w:val="2"/>
        <w:numPr>
          <w:ilvl w:val="0"/>
          <w:numId w:val="1"/>
        </w:numPr>
        <w:tabs>
          <w:tab w:val="left" w:pos="542"/>
        </w:tabs>
        <w:spacing w:before="0" w:after="0" w:line="360" w:lineRule="auto"/>
        <w:ind w:left="542" w:right="0" w:hanging="322"/>
        <w:jc w:val="left"/>
        <w:outlineLvl w:val="0"/>
      </w:pPr>
      <w:bookmarkStart w:id="13" w:name="_Toc8028"/>
      <w:r>
        <w:t>地块概况</w:t>
      </w:r>
      <w:bookmarkEnd w:id="13"/>
    </w:p>
    <w:p>
      <w:pPr>
        <w:pStyle w:val="3"/>
        <w:numPr>
          <w:ilvl w:val="1"/>
          <w:numId w:val="1"/>
        </w:numPr>
        <w:tabs>
          <w:tab w:val="left" w:pos="994"/>
        </w:tabs>
        <w:spacing w:before="24" w:after="0" w:line="360" w:lineRule="auto"/>
        <w:ind w:left="993" w:right="0" w:hanging="492"/>
        <w:jc w:val="left"/>
      </w:pPr>
      <w:bookmarkStart w:id="14" w:name="_Toc4764"/>
      <w:r>
        <w:t>区域环境概况</w:t>
      </w:r>
      <w:bookmarkEnd w:id="14"/>
    </w:p>
    <w:p>
      <w:pPr>
        <w:pStyle w:val="4"/>
        <w:numPr>
          <w:ilvl w:val="2"/>
          <w:numId w:val="1"/>
        </w:numPr>
        <w:tabs>
          <w:tab w:val="left" w:pos="1303"/>
        </w:tabs>
        <w:spacing w:before="192" w:after="0" w:line="240" w:lineRule="auto"/>
        <w:ind w:left="1302" w:right="0" w:hanging="600"/>
        <w:jc w:val="left"/>
      </w:pPr>
      <w:r>
        <w:t>地理位置</w:t>
      </w:r>
    </w:p>
    <w:p>
      <w:pPr>
        <w:pStyle w:val="5"/>
        <w:spacing w:before="135"/>
        <w:ind w:left="700"/>
      </w:pPr>
      <w:r>
        <w:t>淄博市位于中国华东地区、</w:t>
      </w:r>
      <w:r>
        <w:rPr>
          <w:rFonts w:hint="eastAsia"/>
          <w:lang w:eastAsia="zh-CN"/>
        </w:rPr>
        <w:t>山</w:t>
      </w:r>
      <w:r>
        <w:t>东省中部，地处黄河三角洲高效生态经济区、</w:t>
      </w:r>
    </w:p>
    <w:p>
      <w:pPr>
        <w:pStyle w:val="5"/>
        <w:spacing w:before="154" w:line="357" w:lineRule="auto"/>
        <w:ind w:left="220" w:right="115"/>
      </w:pPr>
      <w:r>
        <w:rPr>
          <w:rFonts w:hint="eastAsia"/>
          <w:lang w:eastAsia="zh-CN"/>
        </w:rPr>
        <w:t>山</w:t>
      </w:r>
      <w:r>
        <w:t>东半岛蓝色经济区两大国家战略经济区与省会城市群经济圈的重要交汇处</w:t>
      </w:r>
      <w:r>
        <w:rPr>
          <w:spacing w:val="-94"/>
        </w:rPr>
        <w:t>，</w:t>
      </w:r>
      <w:r>
        <w:t>南依沂蒙</w:t>
      </w:r>
      <w:r>
        <w:rPr>
          <w:rFonts w:hint="eastAsia"/>
          <w:lang w:eastAsia="zh-CN"/>
        </w:rPr>
        <w:t>山</w:t>
      </w:r>
      <w:r>
        <w:t>区与临沂接壤</w:t>
      </w:r>
      <w:r>
        <w:rPr>
          <w:spacing w:val="-24"/>
        </w:rPr>
        <w:t>，</w:t>
      </w:r>
      <w:r>
        <w:t>北临华北平原与东营</w:t>
      </w:r>
      <w:r>
        <w:rPr>
          <w:spacing w:val="-24"/>
        </w:rPr>
        <w:t>、</w:t>
      </w:r>
      <w:r>
        <w:t>滨州相接</w:t>
      </w:r>
      <w:r>
        <w:rPr>
          <w:spacing w:val="-24"/>
        </w:rPr>
        <w:t>，</w:t>
      </w:r>
      <w:r>
        <w:t>东接潍坊</w:t>
      </w:r>
      <w:r>
        <w:rPr>
          <w:spacing w:val="-24"/>
        </w:rPr>
        <w:t>，</w:t>
      </w:r>
      <w:r>
        <w:t>西与省会济南接壤</w:t>
      </w:r>
      <w:r>
        <w:rPr>
          <w:spacing w:val="-25"/>
        </w:rPr>
        <w:t>。</w:t>
      </w:r>
      <w:r>
        <w:t>张店区为淄博市辖区之一</w:t>
      </w:r>
      <w:r>
        <w:rPr>
          <w:spacing w:val="-24"/>
        </w:rPr>
        <w:t>，</w:t>
      </w:r>
      <w:r>
        <w:t>东</w:t>
      </w:r>
      <w:r>
        <w:rPr>
          <w:spacing w:val="1"/>
        </w:rPr>
        <w:t>临</w:t>
      </w:r>
      <w:r>
        <w:t>临淄区</w:t>
      </w:r>
      <w:r>
        <w:rPr>
          <w:spacing w:val="-24"/>
        </w:rPr>
        <w:t>，</w:t>
      </w:r>
      <w:r>
        <w:t>南接淄川区</w:t>
      </w:r>
      <w:r>
        <w:rPr>
          <w:spacing w:val="-24"/>
        </w:rPr>
        <w:t>，</w:t>
      </w:r>
      <w:r>
        <w:t>属</w:t>
      </w:r>
      <w:r>
        <w:rPr>
          <w:rFonts w:hint="eastAsia"/>
          <w:lang w:eastAsia="zh-CN"/>
        </w:rPr>
        <w:t>山</w:t>
      </w:r>
      <w:r>
        <w:t>东半岛对外开放区</w:t>
      </w:r>
      <w:r>
        <w:rPr>
          <w:spacing w:val="-53"/>
        </w:rPr>
        <w:t>、</w:t>
      </w:r>
      <w:r>
        <w:t>环渤海经济发展带</w:t>
      </w:r>
      <w:r>
        <w:rPr>
          <w:spacing w:val="-53"/>
        </w:rPr>
        <w:t>、</w:t>
      </w:r>
      <w:r>
        <w:t>半岛城市群</w:t>
      </w:r>
      <w:r>
        <w:rPr>
          <w:spacing w:val="-56"/>
        </w:rPr>
        <w:t>，</w:t>
      </w:r>
      <w:r>
        <w:t>为淄博市的中心城区</w:t>
      </w:r>
      <w:r>
        <w:rPr>
          <w:spacing w:val="-53"/>
        </w:rPr>
        <w:t>，</w:t>
      </w:r>
      <w:r>
        <w:t>是全</w:t>
      </w:r>
      <w:r>
        <w:rPr>
          <w:spacing w:val="1"/>
        </w:rPr>
        <w:t>市</w:t>
      </w:r>
      <w:r>
        <w:t>政治、经</w:t>
      </w:r>
      <w:r>
        <w:rPr>
          <w:spacing w:val="-1"/>
        </w:rPr>
        <w:t>济</w:t>
      </w:r>
      <w:r>
        <w:t>、文化、金融、科技和流通中心。</w:t>
      </w:r>
    </w:p>
    <w:p>
      <w:pPr>
        <w:pStyle w:val="5"/>
        <w:spacing w:before="3" w:line="331" w:lineRule="auto"/>
        <w:ind w:left="220" w:right="111" w:firstLine="480" w:firstLineChars="200"/>
        <w:rPr>
          <w:sz w:val="20"/>
        </w:rPr>
      </w:pPr>
      <w:r>
        <w:t>本次调查地块为淄博市张店区傅家镇浮</w:t>
      </w:r>
      <w:r>
        <w:rPr>
          <w:rFonts w:hint="eastAsia"/>
          <w:lang w:eastAsia="zh-CN"/>
        </w:rPr>
        <w:t>山</w:t>
      </w:r>
      <w:r>
        <w:t>驿</w:t>
      </w:r>
      <w:r>
        <w:rPr>
          <w:rFonts w:hint="eastAsia"/>
          <w:lang w:eastAsia="zh-CN"/>
        </w:rPr>
        <w:t>370303104202JA00013</w:t>
      </w:r>
      <w:r>
        <w:t>地块，位于淄博市张店区南京路以</w:t>
      </w:r>
      <w:r>
        <w:rPr>
          <w:rFonts w:hint="default" w:ascii="Times New Roman" w:hAnsi="Times New Roman" w:cs="Times New Roman"/>
        </w:rPr>
        <w:t xml:space="preserve">西 </w:t>
      </w:r>
      <w:r>
        <w:rPr>
          <w:rFonts w:hint="default" w:ascii="Times New Roman" w:hAnsi="Times New Roman" w:eastAsia="Calibri" w:cs="Times New Roman"/>
        </w:rPr>
        <w:t>400m</w:t>
      </w:r>
      <w:r>
        <w:rPr>
          <w:rFonts w:hint="default" w:ascii="Times New Roman" w:hAnsi="Times New Roman" w:cs="Times New Roman"/>
        </w:rPr>
        <w:t xml:space="preserve">、华福大道以南 </w:t>
      </w:r>
      <w:r>
        <w:rPr>
          <w:rFonts w:hint="default" w:ascii="Times New Roman" w:hAnsi="Times New Roman" w:eastAsia="Calibri" w:cs="Times New Roman"/>
        </w:rPr>
        <w:t xml:space="preserve">100m </w:t>
      </w:r>
      <w:r>
        <w:rPr>
          <w:rFonts w:hint="default" w:ascii="Times New Roman" w:hAnsi="Times New Roman" w:cs="Times New Roman"/>
        </w:rPr>
        <w:t xml:space="preserve">处，占地面积 </w:t>
      </w:r>
      <w:r>
        <w:rPr>
          <w:rFonts w:hint="default" w:ascii="Times New Roman" w:hAnsi="Times New Roman" w:eastAsia="Calibri" w:cs="Times New Roman"/>
        </w:rPr>
        <w:t>11395</w:t>
      </w: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2</w:t>
      </w:r>
      <w:r>
        <w:rPr>
          <w:rFonts w:hint="default" w:ascii="Times New Roman" w:hAnsi="Times New Roman" w:cs="Times New Roman"/>
        </w:rPr>
        <w:t xml:space="preserve">（约 </w:t>
      </w:r>
      <w:r>
        <w:rPr>
          <w:rFonts w:hint="default" w:ascii="Times New Roman" w:hAnsi="Times New Roman" w:eastAsia="Calibri" w:cs="Times New Roman"/>
        </w:rPr>
        <w:t xml:space="preserve">17.19 </w:t>
      </w:r>
      <w:r>
        <w:rPr>
          <w:rFonts w:hint="default" w:ascii="Times New Roman" w:hAnsi="Times New Roman" w:cs="Times New Roman"/>
        </w:rPr>
        <w:t xml:space="preserve">亩），地块中心坐标为 </w:t>
      </w:r>
      <w:r>
        <w:rPr>
          <w:rFonts w:hint="default" w:ascii="Times New Roman" w:hAnsi="Times New Roman" w:eastAsia="Times New Roman" w:cs="Times New Roman"/>
        </w:rPr>
        <w:t>E117.995848006</w:t>
      </w:r>
      <w:r>
        <w:rPr>
          <w:rFonts w:hint="default" w:ascii="Times New Roman" w:hAnsi="Times New Roman" w:cs="Times New Roman"/>
        </w:rPr>
        <w:t>，</w:t>
      </w:r>
      <w:r>
        <w:rPr>
          <w:rFonts w:hint="default" w:ascii="Times New Roman" w:hAnsi="Times New Roman" w:eastAsia="Times New Roman" w:cs="Times New Roman"/>
        </w:rPr>
        <w:t>N36.760046217</w:t>
      </w:r>
      <w:r>
        <w:rPr>
          <w:rFonts w:hint="default" w:ascii="Times New Roman" w:hAnsi="Times New Roman" w:cs="Times New Roman"/>
        </w:rPr>
        <w:t xml:space="preserve">。详细地理位置如下图（图 </w:t>
      </w:r>
      <w:r>
        <w:rPr>
          <w:rFonts w:hint="default" w:ascii="Times New Roman" w:hAnsi="Times New Roman" w:eastAsia="Times New Roman" w:cs="Times New Roman"/>
        </w:rPr>
        <w:t>2.1-1</w:t>
      </w:r>
      <w:r>
        <w:rPr>
          <w:rFonts w:hint="default" w:ascii="Times New Roman" w:hAnsi="Times New Roman" w:cs="Times New Roman"/>
        </w:rPr>
        <w:t>）所示。</w:t>
      </w:r>
      <w:r>
        <w:rPr>
          <w:sz w:val="20"/>
        </w:rPr>
        <w:pict>
          <v:group id="_x0000_s1046" o:spid="_x0000_s1046" o:spt="203" style="height:438.1pt;width:427.2pt;" coordsize="8544,8762">
            <o:lock v:ext="edit"/>
            <v:shape id="_x0000_s1047" o:spid="_x0000_s1047" o:spt="75" type="#_x0000_t75" style="position:absolute;left:117;top:55;height:8655;width:8354;" filled="f" stroked="f" coordsize="21600,21600">
              <v:path/>
              <v:fill on="f" focussize="0,0"/>
              <v:stroke on="f"/>
              <v:imagedata r:id="rId25" o:title=""/>
              <o:lock v:ext="edit" aspectratio="t"/>
            </v:shape>
            <v:line id="_x0000_s1048" o:spid="_x0000_s1048" o:spt="20" style="position:absolute;left:15;top:10;height:0;width:8514;" stroked="t" coordsize="21600,21600">
              <v:path arrowok="t"/>
              <v:fill focussize="0,0"/>
              <v:stroke weight="0.48pt" color="#000000"/>
              <v:imagedata o:title=""/>
              <o:lock v:ext="edit"/>
            </v:line>
            <v:line id="_x0000_s1049" o:spid="_x0000_s1049" o:spt="20" style="position:absolute;left:10;top:5;height:8747;width:0;" stroked="t" coordsize="21600,21600">
              <v:path arrowok="t"/>
              <v:fill focussize="0,0"/>
              <v:stroke weight="0.48pt" color="#000000"/>
              <v:imagedata o:title=""/>
              <o:lock v:ext="edit"/>
            </v:line>
            <v:line id="_x0000_s1050" o:spid="_x0000_s1050" o:spt="20" style="position:absolute;left:5;top:8756;height:0;width:10;" stroked="t" coordsize="21600,21600">
              <v:path arrowok="t"/>
              <v:fill focussize="0,0"/>
              <v:stroke weight="0.48pt" color="#000000"/>
              <v:imagedata o:title=""/>
              <o:lock v:ext="edit"/>
            </v:line>
            <v:line id="_x0000_s1051" o:spid="_x0000_s1051" o:spt="20" style="position:absolute;left:5;top:8756;height:0;width:10;" stroked="t" coordsize="21600,21600">
              <v:path arrowok="t"/>
              <v:fill focussize="0,0"/>
              <v:stroke weight="0.48pt" color="#000000"/>
              <v:imagedata o:title=""/>
              <o:lock v:ext="edit"/>
            </v:line>
            <v:line id="_x0000_s1052" o:spid="_x0000_s1052" o:spt="20" style="position:absolute;left:15;top:8756;height:0;width:8514;" stroked="t" coordsize="21600,21600">
              <v:path arrowok="t"/>
              <v:fill focussize="0,0"/>
              <v:stroke weight="0.48pt" color="#000000"/>
              <v:imagedata o:title=""/>
              <o:lock v:ext="edit"/>
            </v:line>
            <v:line id="_x0000_s1053" o:spid="_x0000_s1053" o:spt="20" style="position:absolute;left:8534;top:5;height:8747;width:0;" stroked="t" coordsize="21600,21600">
              <v:path arrowok="t"/>
              <v:fill focussize="0,0"/>
              <v:stroke weight="0.48pt" color="#000000"/>
              <v:imagedata o:title=""/>
              <o:lock v:ext="edit"/>
            </v:line>
            <v:line id="_x0000_s1054" o:spid="_x0000_s1054" o:spt="20" style="position:absolute;left:8529;top:8756;height:0;width:10;" stroked="t" coordsize="21600,21600">
              <v:path arrowok="t"/>
              <v:fill focussize="0,0"/>
              <v:stroke weight="0.48pt" color="#000000"/>
              <v:imagedata o:title=""/>
              <o:lock v:ext="edit"/>
            </v:line>
            <v:line id="_x0000_s1055" o:spid="_x0000_s1055" o:spt="20" style="position:absolute;left:8529;top:8756;height:0;width:10;" stroked="t" coordsize="21600,21600">
              <v:path arrowok="t"/>
              <v:fill focussize="0,0"/>
              <v:stroke weight="0.48pt" color="#000000"/>
              <v:imagedata o:title=""/>
              <o:lock v:ext="edit"/>
            </v:line>
            <v:shape id="_x0000_s1056" o:spid="_x0000_s1056" o:spt="75" type="#_x0000_t75" style="position:absolute;left:6872;top:46;height:1440;width:1614;" filled="f" stroked="f" coordsize="21600,21600">
              <v:path/>
              <v:fill on="f" focussize="0,0"/>
              <v:stroke on="f"/>
              <v:imagedata r:id="rId23" o:title=""/>
              <o:lock v:ext="edit" aspectratio="t"/>
            </v:shape>
            <w10:wrap type="none"/>
            <w10:anchorlock/>
          </v:group>
        </w:pict>
      </w:r>
    </w:p>
    <w:p>
      <w:pPr>
        <w:spacing w:after="0"/>
        <w:rPr>
          <w:sz w:val="20"/>
        </w:rPr>
        <w:sectPr>
          <w:pgSz w:w="11910" w:h="16840"/>
          <w:pgMar w:top="1460" w:right="1560" w:bottom="1160" w:left="1580" w:header="0" w:footer="972" w:gutter="0"/>
          <w:pgBorders>
            <w:top w:val="none" w:sz="0" w:space="0"/>
            <w:left w:val="none" w:sz="0" w:space="0"/>
            <w:bottom w:val="none" w:sz="0" w:space="0"/>
            <w:right w:val="none" w:sz="0" w:space="0"/>
          </w:pgBorders>
          <w:pgNumType w:fmt="decimal"/>
        </w:sectPr>
      </w:pPr>
    </w:p>
    <w:p>
      <w:pPr>
        <w:pStyle w:val="5"/>
        <w:rPr>
          <w:sz w:val="35"/>
        </w:rPr>
      </w:pPr>
    </w:p>
    <w:p>
      <w:pPr>
        <w:pStyle w:val="4"/>
        <w:numPr>
          <w:ilvl w:val="2"/>
          <w:numId w:val="1"/>
        </w:numPr>
        <w:tabs>
          <w:tab w:val="left" w:pos="1303"/>
        </w:tabs>
        <w:spacing w:before="0" w:after="0" w:line="240" w:lineRule="auto"/>
        <w:ind w:left="1302" w:right="0" w:hanging="600"/>
        <w:jc w:val="left"/>
      </w:pPr>
      <w:r>
        <w:t>气候气象</w:t>
      </w:r>
    </w:p>
    <w:p>
      <w:pPr>
        <w:tabs>
          <w:tab w:val="left" w:pos="3069"/>
        </w:tabs>
        <w:spacing w:before="13"/>
        <w:ind w:left="364" w:right="0" w:firstLine="0"/>
        <w:jc w:val="left"/>
        <w:rPr>
          <w:rFonts w:ascii="Times New Roman" w:eastAsia="Times New Roman"/>
          <w:b/>
          <w:sz w:val="21"/>
        </w:rPr>
      </w:pPr>
      <w:r>
        <w:br w:type="column"/>
      </w:r>
      <w:r>
        <w:rPr>
          <w:rFonts w:hint="eastAsia" w:ascii="黑体" w:eastAsia="黑体"/>
          <w:b/>
          <w:sz w:val="21"/>
        </w:rPr>
        <w:t>图</w:t>
      </w:r>
      <w:r>
        <w:rPr>
          <w:rFonts w:hint="eastAsia" w:ascii="黑体" w:eastAsia="黑体"/>
          <w:b/>
          <w:spacing w:val="-51"/>
          <w:sz w:val="21"/>
        </w:rPr>
        <w:t xml:space="preserve"> </w:t>
      </w:r>
      <w:r>
        <w:rPr>
          <w:rFonts w:ascii="Times New Roman" w:eastAsia="Times New Roman"/>
          <w:b/>
          <w:sz w:val="21"/>
        </w:rPr>
        <w:t>2.1-1</w:t>
      </w:r>
      <w:r>
        <w:rPr>
          <w:rFonts w:ascii="Times New Roman" w:eastAsia="Times New Roman"/>
          <w:b/>
          <w:spacing w:val="50"/>
          <w:sz w:val="21"/>
        </w:rPr>
        <w:t xml:space="preserve"> </w:t>
      </w:r>
      <w:r>
        <w:rPr>
          <w:rFonts w:hint="eastAsia" w:ascii="黑体" w:eastAsia="黑体"/>
          <w:b/>
          <w:sz w:val="21"/>
        </w:rPr>
        <w:t>区域地理位置图</w:t>
      </w:r>
      <w:r>
        <w:rPr>
          <w:rFonts w:hint="eastAsia" w:ascii="黑体" w:eastAsia="黑体"/>
          <w:b/>
          <w:sz w:val="21"/>
        </w:rPr>
        <w:tab/>
      </w:r>
      <w:r>
        <w:rPr>
          <w:rFonts w:ascii="Times New Roman" w:eastAsia="Times New Roman"/>
          <w:b/>
          <w:sz w:val="21"/>
        </w:rPr>
        <w:t>1:14000</w:t>
      </w:r>
    </w:p>
    <w:p>
      <w:pPr>
        <w:spacing w:after="0"/>
        <w:jc w:val="left"/>
        <w:rPr>
          <w:rFonts w:ascii="Times New Roman" w:eastAsia="Times New Roman"/>
          <w:sz w:val="21"/>
        </w:rPr>
        <w:sectPr>
          <w:type w:val="continuous"/>
          <w:pgSz w:w="11910" w:h="16840"/>
          <w:pgMar w:top="1580" w:right="1560" w:bottom="280" w:left="1580" w:header="720" w:footer="720" w:gutter="0"/>
          <w:pgBorders>
            <w:top w:val="none" w:sz="0" w:space="0"/>
            <w:left w:val="none" w:sz="0" w:space="0"/>
            <w:bottom w:val="none" w:sz="0" w:space="0"/>
            <w:right w:val="none" w:sz="0" w:space="0"/>
          </w:pgBorders>
          <w:pgNumType w:fmt="decimal"/>
          <w:cols w:equalWidth="0" w:num="2">
            <w:col w:w="2268" w:space="40"/>
            <w:col w:w="6462"/>
          </w:cols>
        </w:sectPr>
      </w:pPr>
    </w:p>
    <w:p>
      <w:pPr>
        <w:pStyle w:val="5"/>
        <w:spacing w:before="6"/>
        <w:rPr>
          <w:rFonts w:ascii="Times New Roman"/>
          <w:b/>
          <w:sz w:val="9"/>
        </w:rPr>
      </w:pPr>
    </w:p>
    <w:p>
      <w:pPr>
        <w:pStyle w:val="5"/>
        <w:spacing w:before="27" w:line="357" w:lineRule="auto"/>
        <w:ind w:left="220" w:right="116" w:firstLine="479"/>
      </w:pPr>
      <w:r>
        <w:t>淄博地处暖温带</w:t>
      </w:r>
      <w:r>
        <w:rPr>
          <w:spacing w:val="-24"/>
        </w:rPr>
        <w:t>，</w:t>
      </w:r>
      <w:r>
        <w:t>属半湿润</w:t>
      </w:r>
      <w:r>
        <w:rPr>
          <w:spacing w:val="-24"/>
        </w:rPr>
        <w:t>、</w:t>
      </w:r>
      <w:r>
        <w:t>半干旱的大陆性气候</w:t>
      </w:r>
      <w:r>
        <w:rPr>
          <w:spacing w:val="-24"/>
        </w:rPr>
        <w:t>。</w:t>
      </w:r>
      <w:r>
        <w:t>其四季特征分明</w:t>
      </w:r>
      <w:r>
        <w:rPr>
          <w:spacing w:val="-24"/>
        </w:rPr>
        <w:t>，</w:t>
      </w:r>
      <w:r>
        <w:t>春季风大干旱，夏季湿热多雨，秋季晴朗又旱，冬季干冷少雪。由于全市地形复杂，所以气候多异</w:t>
      </w:r>
      <w:r>
        <w:rPr>
          <w:spacing w:val="-72"/>
        </w:rPr>
        <w:t>，</w:t>
      </w:r>
      <w:r>
        <w:t>有明显的地方性天气特点</w:t>
      </w:r>
      <w:r>
        <w:rPr>
          <w:spacing w:val="-72"/>
        </w:rPr>
        <w:t>。</w:t>
      </w:r>
      <w:r>
        <w:t>南部</w:t>
      </w:r>
      <w:r>
        <w:rPr>
          <w:rFonts w:hint="eastAsia"/>
          <w:lang w:eastAsia="zh-CN"/>
        </w:rPr>
        <w:t>山</w:t>
      </w:r>
      <w:r>
        <w:t>区的气候</w:t>
      </w:r>
      <w:r>
        <w:rPr>
          <w:spacing w:val="1"/>
        </w:rPr>
        <w:t>特</w:t>
      </w:r>
      <w:r>
        <w:t>点是</w:t>
      </w:r>
      <w:r>
        <w:rPr>
          <w:spacing w:val="-72"/>
        </w:rPr>
        <w:t>：</w:t>
      </w:r>
      <w:r>
        <w:t>年雨量较大，多集中在夏季</w:t>
      </w:r>
      <w:r>
        <w:rPr>
          <w:spacing w:val="-53"/>
        </w:rPr>
        <w:t>，</w:t>
      </w:r>
      <w:r>
        <w:t>但一般不易成涝</w:t>
      </w:r>
      <w:r>
        <w:rPr>
          <w:spacing w:val="-53"/>
        </w:rPr>
        <w:t>；</w:t>
      </w:r>
      <w:r>
        <w:t>冰雹较多</w:t>
      </w:r>
      <w:r>
        <w:rPr>
          <w:spacing w:val="-55"/>
        </w:rPr>
        <w:t>，</w:t>
      </w:r>
      <w:r>
        <w:t>汛期又多暴雨</w:t>
      </w:r>
      <w:r>
        <w:rPr>
          <w:spacing w:val="-53"/>
        </w:rPr>
        <w:t>，</w:t>
      </w:r>
      <w:r>
        <w:t>常常造成</w:t>
      </w:r>
      <w:r>
        <w:rPr>
          <w:rFonts w:hint="eastAsia"/>
          <w:lang w:eastAsia="zh-CN"/>
        </w:rPr>
        <w:t>山</w:t>
      </w:r>
      <w:r>
        <w:t>洪暴发；冬季寒冷</w:t>
      </w:r>
      <w:r>
        <w:rPr>
          <w:spacing w:val="-20"/>
        </w:rPr>
        <w:t>，</w:t>
      </w:r>
      <w:r>
        <w:t>年平均气温偏低</w:t>
      </w:r>
      <w:r>
        <w:rPr>
          <w:spacing w:val="-20"/>
        </w:rPr>
        <w:t>，</w:t>
      </w:r>
      <w:r>
        <w:t>无霜期短</w:t>
      </w:r>
      <w:r>
        <w:rPr>
          <w:spacing w:val="-20"/>
        </w:rPr>
        <w:t>，</w:t>
      </w:r>
      <w:r>
        <w:t>春霜期结束较晚</w:t>
      </w:r>
      <w:r>
        <w:rPr>
          <w:spacing w:val="-20"/>
        </w:rPr>
        <w:t>，</w:t>
      </w:r>
      <w:r>
        <w:t>冻土期长</w:t>
      </w:r>
      <w:r>
        <w:rPr>
          <w:spacing w:val="-20"/>
        </w:rPr>
        <w:t>，</w:t>
      </w:r>
      <w:r>
        <w:t>地域温差大</w:t>
      </w:r>
      <w:r>
        <w:rPr>
          <w:spacing w:val="-24"/>
        </w:rPr>
        <w:t>。</w:t>
      </w:r>
      <w:r>
        <w:t>北部平原的气候特点是</w:t>
      </w:r>
      <w:r>
        <w:rPr>
          <w:spacing w:val="-24"/>
        </w:rPr>
        <w:t>：</w:t>
      </w:r>
      <w:r>
        <w:t>年雨量适中</w:t>
      </w:r>
      <w:r>
        <w:rPr>
          <w:spacing w:val="-24"/>
        </w:rPr>
        <w:t>，</w:t>
      </w:r>
      <w:r>
        <w:t>也多集中于夏季</w:t>
      </w:r>
      <w:r>
        <w:rPr>
          <w:spacing w:val="-24"/>
        </w:rPr>
        <w:t>，</w:t>
      </w:r>
      <w:r>
        <w:t>常有三年一遇的水</w:t>
      </w:r>
    </w:p>
    <w:p>
      <w:pPr>
        <w:spacing w:after="0" w:line="357" w:lineRule="auto"/>
        <w:sectPr>
          <w:type w:val="continuous"/>
          <w:pgSz w:w="11910" w:h="16840"/>
          <w:pgMar w:top="1580" w:right="1560" w:bottom="280" w:left="1580" w:header="720" w:footer="720" w:gutter="0"/>
          <w:pgBorders>
            <w:top w:val="none" w:sz="0" w:space="0"/>
            <w:left w:val="none" w:sz="0" w:space="0"/>
            <w:bottom w:val="none" w:sz="0" w:space="0"/>
            <w:right w:val="none" w:sz="0" w:space="0"/>
          </w:pgBorders>
          <w:pgNumType w:fmt="decimal"/>
        </w:sectPr>
      </w:pPr>
    </w:p>
    <w:p>
      <w:pPr>
        <w:pStyle w:val="5"/>
        <w:spacing w:before="3" w:line="357" w:lineRule="auto"/>
        <w:ind w:left="120" w:right="119"/>
      </w:pPr>
      <w:r>
        <w:t>涝</w:t>
      </w:r>
      <w:r>
        <w:rPr>
          <w:spacing w:val="-20"/>
        </w:rPr>
        <w:t>；</w:t>
      </w:r>
      <w:r>
        <w:t>冬季寒冷干燥</w:t>
      </w:r>
      <w:r>
        <w:rPr>
          <w:spacing w:val="-20"/>
        </w:rPr>
        <w:t>，</w:t>
      </w:r>
      <w:r>
        <w:t>少雨雪</w:t>
      </w:r>
      <w:r>
        <w:rPr>
          <w:spacing w:val="-20"/>
        </w:rPr>
        <w:t>；</w:t>
      </w:r>
      <w:r>
        <w:t>春季少雨干旱</w:t>
      </w:r>
      <w:r>
        <w:rPr>
          <w:spacing w:val="-20"/>
        </w:rPr>
        <w:t>，</w:t>
      </w:r>
      <w:r>
        <w:t>多西南大风</w:t>
      </w:r>
      <w:r>
        <w:rPr>
          <w:spacing w:val="-20"/>
        </w:rPr>
        <w:t>，</w:t>
      </w:r>
      <w:r>
        <w:t>为全省春旱严重地区之一</w:t>
      </w:r>
      <w:r>
        <w:rPr>
          <w:spacing w:val="-20"/>
        </w:rPr>
        <w:t>；</w:t>
      </w:r>
      <w:r>
        <w:t>秋季晴朗又旱</w:t>
      </w:r>
      <w:r>
        <w:rPr>
          <w:spacing w:val="-20"/>
        </w:rPr>
        <w:t>，</w:t>
      </w:r>
      <w:r>
        <w:t>但夏旱危害尤大</w:t>
      </w:r>
      <w:r>
        <w:rPr>
          <w:spacing w:val="-20"/>
        </w:rPr>
        <w:t>，</w:t>
      </w:r>
      <w:r>
        <w:t>平均五年一小旱</w:t>
      </w:r>
      <w:r>
        <w:rPr>
          <w:spacing w:val="-20"/>
        </w:rPr>
        <w:t>，</w:t>
      </w:r>
      <w:r>
        <w:t>十年一大旱</w:t>
      </w:r>
      <w:r>
        <w:rPr>
          <w:spacing w:val="-20"/>
        </w:rPr>
        <w:t>，</w:t>
      </w:r>
      <w:r>
        <w:t>夏季常出现短期的高湿天气</w:t>
      </w:r>
      <w:r>
        <w:rPr>
          <w:spacing w:val="-72"/>
        </w:rPr>
        <w:t>，</w:t>
      </w:r>
      <w:r>
        <w:t>为全省高湿区之一</w:t>
      </w:r>
      <w:r>
        <w:rPr>
          <w:spacing w:val="-72"/>
        </w:rPr>
        <w:t>。</w:t>
      </w:r>
      <w:r>
        <w:t>主要气象灾害有干旱</w:t>
      </w:r>
      <w:r>
        <w:rPr>
          <w:spacing w:val="-72"/>
        </w:rPr>
        <w:t>、</w:t>
      </w:r>
      <w:r>
        <w:t>雨涝旱涝交浸、暴雨、雷击、冰雹、大风、龙卷、高温、寒潮霜冻等。</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600"/>
        <w:textAlignment w:val="auto"/>
      </w:pPr>
      <w:r>
        <w:t>淄博市年平均日照时数为</w:t>
      </w:r>
      <w:r>
        <w:rPr>
          <w:spacing w:val="-60"/>
        </w:rPr>
        <w:t xml:space="preserve"> </w:t>
      </w:r>
      <w:r>
        <w:rPr>
          <w:rFonts w:ascii="Times New Roman" w:eastAsia="Times New Roman"/>
        </w:rPr>
        <w:t>2510.7</w:t>
      </w:r>
      <w:r>
        <w:t>～</w:t>
      </w:r>
      <w:r>
        <w:rPr>
          <w:rFonts w:ascii="Times New Roman" w:eastAsia="Times New Roman"/>
        </w:rPr>
        <w:t xml:space="preserve">2813.4 </w:t>
      </w:r>
      <w:r>
        <w:t>小时。</w:t>
      </w:r>
      <w:r>
        <w:rPr>
          <w:rFonts w:ascii="Times New Roman" w:eastAsia="Times New Roman"/>
        </w:rPr>
        <w:t>3</w:t>
      </w:r>
      <w:r>
        <w:t>～</w:t>
      </w:r>
      <w:r>
        <w:rPr>
          <w:rFonts w:ascii="Times New Roman" w:eastAsia="Times New Roman"/>
        </w:rPr>
        <w:t xml:space="preserve">10 </w:t>
      </w:r>
      <w:r>
        <w:t>月均在</w:t>
      </w:r>
      <w:r>
        <w:rPr>
          <w:spacing w:val="-60"/>
        </w:rPr>
        <w:t xml:space="preserve"> </w:t>
      </w:r>
      <w:r>
        <w:rPr>
          <w:rFonts w:ascii="Times New Roman" w:eastAsia="Times New Roman"/>
        </w:rPr>
        <w:t xml:space="preserve">200 </w:t>
      </w:r>
      <w:r>
        <w:t>小以上；</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120" w:right="238"/>
        <w:textAlignment w:val="auto"/>
        <w:rPr>
          <w:rFonts w:ascii="Times New Roman" w:hAnsi="Times New Roman" w:eastAsia="Times New Roman"/>
        </w:rPr>
      </w:pPr>
      <w:r>
        <w:rPr>
          <w:rFonts w:ascii="Times New Roman" w:hAnsi="Times New Roman" w:eastAsia="Times New Roman"/>
        </w:rPr>
        <w:t xml:space="preserve">5 </w:t>
      </w:r>
      <w:r>
        <w:t>月份最多，为</w:t>
      </w:r>
      <w:r>
        <w:rPr>
          <w:rFonts w:ascii="Times New Roman" w:hAnsi="Times New Roman" w:eastAsia="Times New Roman"/>
        </w:rPr>
        <w:t>267.1</w:t>
      </w:r>
      <w:r>
        <w:t>～</w:t>
      </w:r>
      <w:r>
        <w:rPr>
          <w:rFonts w:ascii="Times New Roman" w:hAnsi="Times New Roman" w:eastAsia="Times New Roman"/>
        </w:rPr>
        <w:t xml:space="preserve">297.0 </w:t>
      </w:r>
      <w:r>
        <w:t>小时；</w:t>
      </w:r>
      <w:r>
        <w:rPr>
          <w:rFonts w:ascii="Times New Roman" w:hAnsi="Times New Roman" w:eastAsia="Times New Roman"/>
        </w:rPr>
        <w:t xml:space="preserve">12 </w:t>
      </w:r>
      <w:r>
        <w:t>月份最短，为</w:t>
      </w:r>
      <w:r>
        <w:rPr>
          <w:rFonts w:ascii="Times New Roman" w:hAnsi="Times New Roman" w:eastAsia="Times New Roman"/>
        </w:rPr>
        <w:t>169.0</w:t>
      </w:r>
      <w:r>
        <w:t>～</w:t>
      </w:r>
      <w:r>
        <w:rPr>
          <w:rFonts w:ascii="Times New Roman" w:hAnsi="Times New Roman" w:eastAsia="Times New Roman"/>
        </w:rPr>
        <w:t xml:space="preserve">195.6 </w:t>
      </w:r>
      <w:r>
        <w:t xml:space="preserve">小时。淄博市累年平均气温 </w:t>
      </w:r>
      <w:r>
        <w:rPr>
          <w:rFonts w:ascii="Times New Roman" w:hAnsi="Times New Roman" w:eastAsia="Times New Roman"/>
        </w:rPr>
        <w:t>12.2</w:t>
      </w:r>
      <w:r>
        <w:t>℃～</w:t>
      </w:r>
      <w:r>
        <w:rPr>
          <w:rFonts w:ascii="Times New Roman" w:hAnsi="Times New Roman" w:eastAsia="Times New Roman"/>
        </w:rPr>
        <w:t>13.1</w:t>
      </w:r>
      <w:r>
        <w:t xml:space="preserve">℃月平均气温以 </w:t>
      </w:r>
      <w:r>
        <w:rPr>
          <w:rFonts w:ascii="Times New Roman" w:hAnsi="Times New Roman" w:eastAsia="Times New Roman"/>
        </w:rPr>
        <w:t xml:space="preserve">7 </w:t>
      </w:r>
      <w:r>
        <w:t>月最高，各区</w:t>
      </w:r>
      <w:r>
        <w:rPr>
          <w:rFonts w:ascii="Times New Roman" w:hAnsi="Times New Roman" w:eastAsia="Times New Roman"/>
        </w:rPr>
        <w:t>(</w:t>
      </w:r>
      <w:r>
        <w:t>县</w:t>
      </w:r>
      <w:r>
        <w:rPr>
          <w:rFonts w:ascii="Times New Roman" w:hAnsi="Times New Roman" w:eastAsia="Times New Roman"/>
        </w:rPr>
        <w:t>)</w:t>
      </w:r>
      <w:r>
        <w:t>平均气温均在</w:t>
      </w:r>
      <w:r>
        <w:rPr>
          <w:rFonts w:ascii="Times New Roman" w:hAnsi="Times New Roman" w:eastAsia="Times New Roman"/>
        </w:rPr>
        <w:t>26</w:t>
      </w:r>
      <w:r>
        <w:t xml:space="preserve">℃以上，极端最高气温为 </w:t>
      </w:r>
      <w:r>
        <w:rPr>
          <w:rFonts w:ascii="Times New Roman" w:hAnsi="Times New Roman" w:eastAsia="Times New Roman"/>
        </w:rPr>
        <w:t>42.1</w:t>
      </w:r>
      <w:r>
        <w:t>℃</w:t>
      </w:r>
      <w:r>
        <w:rPr>
          <w:rFonts w:ascii="Times New Roman" w:hAnsi="Times New Roman" w:eastAsia="Times New Roman"/>
        </w:rPr>
        <w:t xml:space="preserve">(1955 </w:t>
      </w:r>
      <w:r>
        <w:t>年</w:t>
      </w:r>
      <w:r>
        <w:rPr>
          <w:rFonts w:ascii="Times New Roman" w:hAnsi="Times New Roman" w:eastAsia="Times New Roman"/>
        </w:rPr>
        <w:t xml:space="preserve">7 </w:t>
      </w:r>
      <w:r>
        <w:t>月</w:t>
      </w:r>
      <w:r>
        <w:rPr>
          <w:rFonts w:ascii="Times New Roman" w:hAnsi="Times New Roman" w:eastAsia="Times New Roman"/>
        </w:rPr>
        <w:t xml:space="preserve">24 </w:t>
      </w:r>
      <w:r>
        <w:t>日</w:t>
      </w:r>
      <w:r>
        <w:rPr>
          <w:rFonts w:hint="eastAsia"/>
          <w:lang w:eastAsia="zh-CN"/>
        </w:rPr>
        <w:t>，</w:t>
      </w:r>
      <w:r>
        <w:t>张店</w:t>
      </w:r>
      <w:r>
        <w:rPr>
          <w:rFonts w:ascii="Times New Roman" w:hAnsi="Times New Roman" w:eastAsia="Times New Roman"/>
        </w:rPr>
        <w:t>)</w:t>
      </w:r>
      <w:r>
        <w:rPr>
          <w:rFonts w:hint="eastAsia" w:ascii="Times New Roman" w:hAnsi="Times New Roman"/>
          <w:lang w:eastAsia="zh-CN"/>
        </w:rPr>
        <w:t>；</w:t>
      </w:r>
      <w:r>
        <w:t>月平均气温以</w:t>
      </w:r>
      <w:r>
        <w:rPr>
          <w:rFonts w:ascii="Times New Roman" w:hAnsi="Times New Roman" w:eastAsia="Times New Roman"/>
        </w:rPr>
        <w:t>1</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120"/>
        <w:textAlignment w:val="auto"/>
        <w:rPr>
          <w:rFonts w:ascii="Times New Roman" w:hAnsi="Times New Roman" w:eastAsia="Times New Roman"/>
        </w:rPr>
      </w:pPr>
      <w:r>
        <w:t>月份最低，各区</w:t>
      </w:r>
      <w:r>
        <w:rPr>
          <w:rFonts w:ascii="Times New Roman" w:hAnsi="Times New Roman" w:eastAsia="Times New Roman"/>
        </w:rPr>
        <w:t>(</w:t>
      </w:r>
      <w:r>
        <w:t>县</w:t>
      </w:r>
      <w:r>
        <w:rPr>
          <w:rFonts w:ascii="Times New Roman" w:hAnsi="Times New Roman" w:eastAsia="Times New Roman"/>
        </w:rPr>
        <w:t>)</w:t>
      </w:r>
      <w:r>
        <w:t>平均气温均在</w:t>
      </w:r>
      <w:r>
        <w:rPr>
          <w:rFonts w:ascii="Times New Roman" w:hAnsi="Times New Roman" w:eastAsia="Times New Roman"/>
        </w:rPr>
        <w:t>-2</w:t>
      </w:r>
      <w:r>
        <w:t>℃以下，极端最低气温为</w:t>
      </w:r>
      <w:r>
        <w:rPr>
          <w:rFonts w:ascii="Times New Roman" w:hAnsi="Times New Roman" w:eastAsia="Times New Roman"/>
        </w:rPr>
        <w:t>-23.2</w:t>
      </w:r>
      <w:r>
        <w:t>℃</w:t>
      </w:r>
      <w:r>
        <w:rPr>
          <w:rFonts w:ascii="Times New Roman" w:hAnsi="Times New Roman" w:eastAsia="Times New Roman"/>
        </w:rPr>
        <w:t>(1979</w:t>
      </w:r>
      <w:r>
        <w:t>年</w:t>
      </w:r>
      <w:r>
        <w:rPr>
          <w:rFonts w:ascii="Times New Roman" w:hAnsi="Times New Roman" w:eastAsia="Times New Roman"/>
        </w:rPr>
        <w:t>2</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120"/>
        <w:textAlignment w:val="auto"/>
      </w:pPr>
      <w:r>
        <w:t>月</w:t>
      </w:r>
      <w:r>
        <w:rPr>
          <w:spacing w:val="-62"/>
        </w:rPr>
        <w:t xml:space="preserve"> </w:t>
      </w:r>
      <w:r>
        <w:rPr>
          <w:rFonts w:ascii="Times New Roman" w:eastAsia="Times New Roman"/>
        </w:rPr>
        <w:t xml:space="preserve">1 </w:t>
      </w:r>
      <w:r>
        <w:t>日，桓台</w:t>
      </w:r>
      <w:r>
        <w:rPr>
          <w:rFonts w:ascii="Times New Roman" w:eastAsia="Times New Roman"/>
        </w:rPr>
        <w:t>)</w:t>
      </w:r>
      <w:r>
        <w:t>。</w:t>
      </w:r>
    </w:p>
    <w:p>
      <w:pPr>
        <w:pStyle w:val="5"/>
        <w:spacing w:before="135" w:line="338" w:lineRule="auto"/>
        <w:ind w:left="120" w:right="214" w:firstLine="479"/>
        <w:jc w:val="both"/>
      </w:pPr>
      <w:r>
        <w:t>淄博市年平均降水量</w:t>
      </w:r>
      <w:r>
        <w:rPr>
          <w:rFonts w:ascii="Times New Roman" w:eastAsia="Times New Roman"/>
        </w:rPr>
        <w:t>575.4</w:t>
      </w:r>
      <w:r>
        <w:t>～</w:t>
      </w:r>
      <w:r>
        <w:rPr>
          <w:rFonts w:ascii="Times New Roman" w:eastAsia="Times New Roman"/>
        </w:rPr>
        <w:t>686.7mm</w:t>
      </w:r>
      <w:r>
        <w:t>，年平均降水日数</w:t>
      </w:r>
      <w:r>
        <w:rPr>
          <w:rFonts w:ascii="Times New Roman" w:eastAsia="Times New Roman"/>
        </w:rPr>
        <w:t>80</w:t>
      </w:r>
      <w:r>
        <w:t>～</w:t>
      </w:r>
      <w:r>
        <w:rPr>
          <w:rFonts w:ascii="Times New Roman" w:eastAsia="Times New Roman"/>
        </w:rPr>
        <w:t xml:space="preserve">87 </w:t>
      </w:r>
      <w:r>
        <w:t>天。季节性降水显著，春季降水</w:t>
      </w:r>
      <w:r>
        <w:rPr>
          <w:rFonts w:ascii="Times New Roman" w:eastAsia="Times New Roman"/>
        </w:rPr>
        <w:t>97</w:t>
      </w:r>
      <w:r>
        <w:t>～</w:t>
      </w:r>
      <w:r>
        <w:rPr>
          <w:rFonts w:ascii="Times New Roman" w:eastAsia="Times New Roman"/>
        </w:rPr>
        <w:t>98mm</w:t>
      </w:r>
      <w:r>
        <w:t>，占全年的</w:t>
      </w:r>
      <w:r>
        <w:rPr>
          <w:rFonts w:ascii="Times New Roman" w:eastAsia="Times New Roman"/>
        </w:rPr>
        <w:t>13</w:t>
      </w:r>
      <w:r>
        <w:t>～</w:t>
      </w:r>
      <w:r>
        <w:rPr>
          <w:rFonts w:ascii="Times New Roman" w:eastAsia="Times New Roman"/>
        </w:rPr>
        <w:t>15%</w:t>
      </w:r>
      <w:r>
        <w:t>；夏季降水</w:t>
      </w:r>
      <w:r>
        <w:rPr>
          <w:rFonts w:ascii="Times New Roman" w:eastAsia="Times New Roman"/>
        </w:rPr>
        <w:t>350</w:t>
      </w:r>
      <w:r>
        <w:t>～</w:t>
      </w:r>
      <w:r>
        <w:rPr>
          <w:rFonts w:ascii="Times New Roman" w:eastAsia="Times New Roman"/>
        </w:rPr>
        <w:t>425mm</w:t>
      </w:r>
      <w:r>
        <w:t>，占全年的</w:t>
      </w:r>
      <w:r>
        <w:rPr>
          <w:rFonts w:ascii="Times New Roman" w:eastAsia="Times New Roman"/>
        </w:rPr>
        <w:t>60</w:t>
      </w:r>
      <w:r>
        <w:t>～</w:t>
      </w:r>
      <w:r>
        <w:rPr>
          <w:rFonts w:ascii="Times New Roman" w:eastAsia="Times New Roman"/>
        </w:rPr>
        <w:t>62%</w:t>
      </w:r>
      <w:r>
        <w:t>，降水日数为</w:t>
      </w:r>
      <w:r>
        <w:rPr>
          <w:rFonts w:ascii="Times New Roman" w:eastAsia="Times New Roman"/>
        </w:rPr>
        <w:t>35</w:t>
      </w:r>
      <w:r>
        <w:t>～</w:t>
      </w:r>
      <w:r>
        <w:rPr>
          <w:rFonts w:ascii="Times New Roman" w:eastAsia="Times New Roman"/>
        </w:rPr>
        <w:t xml:space="preserve">40 </w:t>
      </w:r>
      <w:r>
        <w:t>天；秋季降水</w:t>
      </w:r>
      <w:r>
        <w:rPr>
          <w:rFonts w:ascii="Times New Roman" w:eastAsia="Times New Roman"/>
        </w:rPr>
        <w:t>116</w:t>
      </w:r>
      <w:r>
        <w:t>～</w:t>
      </w:r>
      <w:r>
        <w:rPr>
          <w:rFonts w:ascii="Times New Roman" w:eastAsia="Times New Roman"/>
        </w:rPr>
        <w:t>139mm</w:t>
      </w:r>
      <w:r>
        <w:t xml:space="preserve">，占全年的 </w:t>
      </w:r>
      <w:r>
        <w:rPr>
          <w:rFonts w:ascii="Times New Roman" w:eastAsia="Times New Roman"/>
        </w:rPr>
        <w:t>20</w:t>
      </w:r>
      <w:r>
        <w:t>～</w:t>
      </w:r>
      <w:r>
        <w:rPr>
          <w:rFonts w:ascii="Times New Roman" w:eastAsia="Times New Roman"/>
        </w:rPr>
        <w:t>21%</w:t>
      </w:r>
      <w:r>
        <w:t>；冬季降水</w:t>
      </w:r>
      <w:r>
        <w:rPr>
          <w:rFonts w:ascii="Times New Roman" w:eastAsia="Times New Roman"/>
        </w:rPr>
        <w:t>23</w:t>
      </w:r>
      <w:r>
        <w:t>～</w:t>
      </w:r>
      <w:r>
        <w:rPr>
          <w:rFonts w:ascii="Times New Roman" w:eastAsia="Times New Roman"/>
        </w:rPr>
        <w:t>30mm</w:t>
      </w:r>
      <w:r>
        <w:t>，占全年的</w:t>
      </w:r>
      <w:r>
        <w:rPr>
          <w:rFonts w:ascii="Times New Roman" w:eastAsia="Times New Roman"/>
        </w:rPr>
        <w:t>4</w:t>
      </w:r>
      <w:r>
        <w:t>～</w:t>
      </w:r>
      <w:r>
        <w:rPr>
          <w:rFonts w:ascii="Times New Roman" w:eastAsia="Times New Roman"/>
        </w:rPr>
        <w:t>5%</w:t>
      </w:r>
      <w:r>
        <w:t>。历年连阴雨日数最长为</w:t>
      </w:r>
      <w:r>
        <w:rPr>
          <w:rFonts w:ascii="Times New Roman" w:eastAsia="Times New Roman"/>
        </w:rPr>
        <w:t>14</w:t>
      </w:r>
      <w:r>
        <w:t>天</w:t>
      </w:r>
      <w:r>
        <w:rPr>
          <w:rFonts w:ascii="Times New Roman" w:eastAsia="Times New Roman"/>
        </w:rPr>
        <w:t>(1974</w:t>
      </w:r>
      <w:r>
        <w:t>年</w:t>
      </w:r>
      <w:r>
        <w:rPr>
          <w:rFonts w:ascii="Times New Roman" w:eastAsia="Times New Roman"/>
        </w:rPr>
        <w:t xml:space="preserve">7 </w:t>
      </w:r>
      <w:r>
        <w:t>月</w:t>
      </w:r>
      <w:r>
        <w:rPr>
          <w:rFonts w:ascii="Times New Roman" w:eastAsia="Times New Roman"/>
        </w:rPr>
        <w:t>15</w:t>
      </w:r>
      <w:r>
        <w:t>～</w:t>
      </w:r>
      <w:r>
        <w:rPr>
          <w:rFonts w:ascii="Times New Roman" w:eastAsia="Times New Roman"/>
        </w:rPr>
        <w:t xml:space="preserve">28 </w:t>
      </w:r>
      <w:r>
        <w:t>日</w:t>
      </w:r>
      <w:r>
        <w:rPr>
          <w:spacing w:val="-120"/>
        </w:rPr>
        <w:t>，</w:t>
      </w:r>
      <w:r>
        <w:t>博</w:t>
      </w:r>
      <w:r>
        <w:rPr>
          <w:rFonts w:hint="eastAsia"/>
          <w:lang w:eastAsia="zh-CN"/>
        </w:rPr>
        <w:t>山</w:t>
      </w:r>
      <w:r>
        <w:rPr>
          <w:rFonts w:ascii="Times New Roman" w:eastAsia="Times New Roman"/>
          <w:spacing w:val="-1"/>
        </w:rPr>
        <w:t>)</w:t>
      </w:r>
      <w:r>
        <w:rPr>
          <w:spacing w:val="-120"/>
        </w:rPr>
        <w:t>；</w:t>
      </w:r>
      <w:r>
        <w:t>历年连旱日数最长达</w:t>
      </w:r>
      <w:r>
        <w:rPr>
          <w:spacing w:val="-70"/>
        </w:rPr>
        <w:t xml:space="preserve"> </w:t>
      </w:r>
      <w:r>
        <w:rPr>
          <w:rFonts w:ascii="Times New Roman" w:eastAsia="Times New Roman"/>
        </w:rPr>
        <w:t xml:space="preserve">71 </w:t>
      </w:r>
      <w:r>
        <w:t>天</w:t>
      </w:r>
      <w:r>
        <w:rPr>
          <w:rFonts w:ascii="Times New Roman" w:eastAsia="Times New Roman"/>
        </w:rPr>
        <w:t>(19</w:t>
      </w:r>
      <w:r>
        <w:rPr>
          <w:rFonts w:ascii="Times New Roman" w:eastAsia="Times New Roman"/>
          <w:spacing w:val="1"/>
        </w:rPr>
        <w:t>7</w:t>
      </w:r>
      <w:r>
        <w:rPr>
          <w:rFonts w:ascii="Times New Roman" w:eastAsia="Times New Roman"/>
        </w:rPr>
        <w:t xml:space="preserve">4 </w:t>
      </w:r>
      <w:r>
        <w:t>年</w:t>
      </w:r>
      <w:r>
        <w:rPr>
          <w:spacing w:val="-68"/>
        </w:rPr>
        <w:t xml:space="preserve"> </w:t>
      </w:r>
      <w:r>
        <w:rPr>
          <w:rFonts w:ascii="Times New Roman" w:eastAsia="Times New Roman"/>
          <w:spacing w:val="-10"/>
        </w:rPr>
        <w:t>1</w:t>
      </w:r>
      <w:r>
        <w:rPr>
          <w:rFonts w:ascii="Times New Roman" w:eastAsia="Times New Roman"/>
        </w:rPr>
        <w:t xml:space="preserve">1 </w:t>
      </w:r>
      <w:r>
        <w:t>月～</w:t>
      </w:r>
      <w:r>
        <w:rPr>
          <w:rFonts w:ascii="Times New Roman" w:eastAsia="Times New Roman"/>
        </w:rPr>
        <w:t>1975</w:t>
      </w:r>
      <w:r>
        <w:t>年</w:t>
      </w:r>
      <w:r>
        <w:rPr>
          <w:spacing w:val="-61"/>
        </w:rPr>
        <w:t xml:space="preserve"> </w:t>
      </w:r>
      <w:r>
        <w:rPr>
          <w:rFonts w:ascii="Times New Roman" w:eastAsia="Times New Roman"/>
        </w:rPr>
        <w:t xml:space="preserve">1 </w:t>
      </w:r>
      <w:r>
        <w:t>月，张店、临淄、淄川、桓台</w:t>
      </w:r>
      <w:r>
        <w:rPr>
          <w:rFonts w:ascii="Times New Roman" w:eastAsia="Times New Roman"/>
        </w:rPr>
        <w:t>)</w:t>
      </w:r>
      <w:r>
        <w:t xml:space="preserve">；历年积雪深度最大为 </w:t>
      </w:r>
      <w:r>
        <w:rPr>
          <w:rFonts w:ascii="Times New Roman" w:eastAsia="Times New Roman"/>
        </w:rPr>
        <w:t xml:space="preserve">35cm(1972 </w:t>
      </w:r>
      <w:r>
        <w:t>年</w:t>
      </w:r>
      <w:r>
        <w:rPr>
          <w:rFonts w:ascii="Times New Roman" w:eastAsia="Times New Roman"/>
        </w:rPr>
        <w:t xml:space="preserve">1 </w:t>
      </w:r>
      <w:r>
        <w:t>月</w:t>
      </w:r>
      <w:r>
        <w:rPr>
          <w:rFonts w:ascii="Times New Roman" w:eastAsia="Times New Roman"/>
        </w:rPr>
        <w:t>31</w:t>
      </w:r>
      <w:r>
        <w:t>日，周村</w:t>
      </w:r>
      <w:r>
        <w:rPr>
          <w:rFonts w:ascii="Times New Roman" w:eastAsia="Times New Roman"/>
        </w:rPr>
        <w:t>)</w:t>
      </w:r>
      <w:r>
        <w:t>。</w:t>
      </w:r>
    </w:p>
    <w:p>
      <w:pPr>
        <w:pStyle w:val="5"/>
        <w:spacing w:before="27" w:line="343" w:lineRule="auto"/>
        <w:ind w:left="120" w:right="113" w:firstLine="479"/>
        <w:jc w:val="both"/>
      </w:pPr>
      <w:r>
        <w:t>淄博市全年平均风速在</w:t>
      </w:r>
      <w:r>
        <w:rPr>
          <w:spacing w:val="-60"/>
        </w:rPr>
        <w:t xml:space="preserve"> </w:t>
      </w:r>
      <w:r>
        <w:rPr>
          <w:rFonts w:ascii="Times New Roman" w:eastAsia="Times New Roman"/>
        </w:rPr>
        <w:t>2.6</w:t>
      </w:r>
      <w:r>
        <w:t>～</w:t>
      </w:r>
      <w:r>
        <w:rPr>
          <w:rFonts w:ascii="Times New Roman" w:eastAsia="Times New Roman"/>
        </w:rPr>
        <w:t xml:space="preserve">3.3 </w:t>
      </w:r>
      <w:r>
        <w:t>米</w:t>
      </w:r>
      <w:r>
        <w:rPr>
          <w:rFonts w:ascii="Times New Roman" w:eastAsia="Times New Roman"/>
        </w:rPr>
        <w:t>/</w:t>
      </w:r>
      <w:r>
        <w:t>秒</w:t>
      </w:r>
      <w:r>
        <w:rPr>
          <w:spacing w:val="-20"/>
        </w:rPr>
        <w:t>。</w:t>
      </w:r>
      <w:r>
        <w:t>一</w:t>
      </w:r>
      <w:r>
        <w:rPr>
          <w:spacing w:val="-3"/>
        </w:rPr>
        <w:t>年</w:t>
      </w:r>
      <w:r>
        <w:t>中以</w:t>
      </w:r>
      <w:r>
        <w:rPr>
          <w:rFonts w:ascii="Times New Roman" w:eastAsia="Times New Roman"/>
        </w:rPr>
        <w:t>1</w:t>
      </w:r>
      <w:r>
        <w:t>～</w:t>
      </w:r>
      <w:r>
        <w:rPr>
          <w:rFonts w:ascii="Times New Roman" w:eastAsia="Times New Roman"/>
        </w:rPr>
        <w:t xml:space="preserve">6 </w:t>
      </w:r>
      <w:r>
        <w:t>月平均风速较大</w:t>
      </w:r>
      <w:r>
        <w:rPr>
          <w:spacing w:val="-20"/>
        </w:rPr>
        <w:t>，</w:t>
      </w:r>
      <w:r>
        <w:t>各区均在年平均值以上，其中以</w:t>
      </w:r>
      <w:r>
        <w:rPr>
          <w:rFonts w:ascii="Times New Roman" w:eastAsia="Times New Roman"/>
        </w:rPr>
        <w:t>4</w:t>
      </w:r>
      <w:r>
        <w:t>月份平均风速最大，为</w:t>
      </w:r>
      <w:r>
        <w:rPr>
          <w:rFonts w:ascii="Times New Roman" w:eastAsia="Times New Roman"/>
        </w:rPr>
        <w:t>3.5</w:t>
      </w:r>
      <w:r>
        <w:t>～</w:t>
      </w:r>
      <w:r>
        <w:rPr>
          <w:rFonts w:ascii="Times New Roman" w:eastAsia="Times New Roman"/>
        </w:rPr>
        <w:t xml:space="preserve">4.2 </w:t>
      </w:r>
      <w:r>
        <w:t>米</w:t>
      </w:r>
      <w:r>
        <w:rPr>
          <w:rFonts w:ascii="Times New Roman" w:eastAsia="Times New Roman"/>
        </w:rPr>
        <w:t>/</w:t>
      </w:r>
      <w:r>
        <w:t>秒。</w:t>
      </w:r>
      <w:r>
        <w:rPr>
          <w:rFonts w:ascii="Times New Roman" w:eastAsia="Times New Roman"/>
        </w:rPr>
        <w:t>7</w:t>
      </w:r>
      <w:r>
        <w:t>～</w:t>
      </w:r>
      <w:r>
        <w:rPr>
          <w:rFonts w:ascii="Times New Roman" w:eastAsia="Times New Roman"/>
        </w:rPr>
        <w:t>12</w:t>
      </w:r>
      <w:r>
        <w:rPr>
          <w:spacing w:val="-1"/>
        </w:rPr>
        <w:t>月</w:t>
      </w:r>
      <w:r>
        <w:t>份平均风速较小</w:t>
      </w:r>
      <w:r>
        <w:rPr>
          <w:spacing w:val="-24"/>
        </w:rPr>
        <w:t>，</w:t>
      </w:r>
      <w:r>
        <w:t>风速的季节变化特点是</w:t>
      </w:r>
      <w:r>
        <w:rPr>
          <w:spacing w:val="-24"/>
        </w:rPr>
        <w:t>：</w:t>
      </w:r>
      <w:r>
        <w:t>春季的平均风速大于夏</w:t>
      </w:r>
      <w:r>
        <w:rPr>
          <w:spacing w:val="-24"/>
        </w:rPr>
        <w:t>、</w:t>
      </w:r>
      <w:r>
        <w:t>秋</w:t>
      </w:r>
      <w:r>
        <w:rPr>
          <w:spacing w:val="-24"/>
        </w:rPr>
        <w:t>、</w:t>
      </w:r>
      <w:r>
        <w:t>冬三季</w:t>
      </w:r>
      <w:r>
        <w:rPr>
          <w:spacing w:val="-15"/>
        </w:rPr>
        <w:t>。</w:t>
      </w:r>
      <w:r>
        <w:t>夏季</w:t>
      </w:r>
      <w:r>
        <w:rPr>
          <w:rFonts w:ascii="Times New Roman" w:eastAsia="Times New Roman"/>
        </w:rPr>
        <w:t>2.3</w:t>
      </w:r>
      <w:r>
        <w:t>～</w:t>
      </w:r>
      <w:r>
        <w:rPr>
          <w:rFonts w:ascii="Times New Roman" w:eastAsia="Times New Roman"/>
        </w:rPr>
        <w:t>2.9</w:t>
      </w:r>
      <w:r>
        <w:t>米</w:t>
      </w:r>
      <w:r>
        <w:rPr>
          <w:rFonts w:ascii="Times New Roman" w:eastAsia="Times New Roman"/>
        </w:rPr>
        <w:t>/</w:t>
      </w:r>
      <w:r>
        <w:t>秒</w:t>
      </w:r>
      <w:r>
        <w:rPr>
          <w:spacing w:val="-15"/>
        </w:rPr>
        <w:t>；</w:t>
      </w:r>
      <w:r>
        <w:t>秋季</w:t>
      </w:r>
      <w:r>
        <w:rPr>
          <w:rFonts w:ascii="Times New Roman" w:eastAsia="Times New Roman"/>
        </w:rPr>
        <w:t>2.2</w:t>
      </w:r>
      <w:r>
        <w:t>～</w:t>
      </w:r>
      <w:r>
        <w:rPr>
          <w:rFonts w:ascii="Times New Roman" w:eastAsia="Times New Roman"/>
        </w:rPr>
        <w:t>2.9</w:t>
      </w:r>
      <w:r>
        <w:t>米</w:t>
      </w:r>
      <w:r>
        <w:rPr>
          <w:rFonts w:ascii="Times New Roman" w:eastAsia="Times New Roman"/>
        </w:rPr>
        <w:t>/</w:t>
      </w:r>
      <w:r>
        <w:t>秒</w:t>
      </w:r>
      <w:r>
        <w:rPr>
          <w:spacing w:val="-12"/>
        </w:rPr>
        <w:t>；</w:t>
      </w:r>
      <w:r>
        <w:t>冬季</w:t>
      </w:r>
      <w:r>
        <w:rPr>
          <w:rFonts w:ascii="Times New Roman" w:eastAsia="Times New Roman"/>
        </w:rPr>
        <w:t>2.7</w:t>
      </w:r>
      <w:r>
        <w:t>～</w:t>
      </w:r>
      <w:r>
        <w:rPr>
          <w:rFonts w:ascii="Times New Roman" w:eastAsia="Times New Roman"/>
        </w:rPr>
        <w:t>3.4</w:t>
      </w:r>
      <w:r>
        <w:t>米</w:t>
      </w:r>
      <w:r>
        <w:rPr>
          <w:rFonts w:ascii="Times New Roman" w:eastAsia="Times New Roman"/>
        </w:rPr>
        <w:t>/</w:t>
      </w:r>
      <w:r>
        <w:t>秒</w:t>
      </w:r>
      <w:r>
        <w:rPr>
          <w:spacing w:val="-15"/>
        </w:rPr>
        <w:t>。</w:t>
      </w:r>
      <w:r>
        <w:t>风向有以下特点</w:t>
      </w:r>
      <w:r>
        <w:rPr>
          <w:spacing w:val="-10"/>
        </w:rPr>
        <w:t>：</w:t>
      </w:r>
      <w:r>
        <w:t>全年以南风</w:t>
      </w:r>
      <w:r>
        <w:rPr>
          <w:spacing w:val="-10"/>
        </w:rPr>
        <w:t>、</w:t>
      </w:r>
      <w:r>
        <w:rPr>
          <w:spacing w:val="2"/>
        </w:rPr>
        <w:t>南</w:t>
      </w:r>
      <w:r>
        <w:t>南西风</w:t>
      </w:r>
      <w:r>
        <w:rPr>
          <w:spacing w:val="-10"/>
        </w:rPr>
        <w:t>、</w:t>
      </w:r>
      <w:r>
        <w:t>西南风为主</w:t>
      </w:r>
      <w:r>
        <w:rPr>
          <w:spacing w:val="2"/>
        </w:rPr>
        <w:t>导</w:t>
      </w:r>
      <w:r>
        <w:t>风向</w:t>
      </w:r>
      <w:r>
        <w:rPr>
          <w:spacing w:val="-10"/>
        </w:rPr>
        <w:t>，</w:t>
      </w:r>
      <w:r>
        <w:t>各占全年风向</w:t>
      </w:r>
      <w:r>
        <w:rPr>
          <w:spacing w:val="2"/>
        </w:rPr>
        <w:t>频</w:t>
      </w:r>
      <w:r>
        <w:t>率的</w:t>
      </w:r>
      <w:r>
        <w:rPr>
          <w:rFonts w:hint="default" w:ascii="Times New Roman" w:hAnsi="Times New Roman" w:cs="Times New Roman"/>
          <w:spacing w:val="-58"/>
        </w:rPr>
        <w:t xml:space="preserve"> </w:t>
      </w:r>
      <w:r>
        <w:rPr>
          <w:rFonts w:hint="default" w:ascii="Times New Roman" w:hAnsi="Times New Roman" w:eastAsia="Times New Roman" w:cs="Times New Roman"/>
        </w:rPr>
        <w:t>10</w:t>
      </w:r>
      <w:r>
        <w:rPr>
          <w:rFonts w:hint="default" w:ascii="Times New Roman" w:hAnsi="Times New Roman" w:cs="Times New Roman"/>
          <w:lang w:val="en-US" w:eastAsia="zh-CN"/>
        </w:rPr>
        <w:t>%</w:t>
      </w:r>
      <w:r>
        <w:rPr>
          <w:rFonts w:hint="default" w:ascii="Times New Roman" w:hAnsi="Times New Roman" w:cs="Times New Roman"/>
        </w:rPr>
        <w:t>、</w:t>
      </w:r>
      <w:r>
        <w:rPr>
          <w:rFonts w:hint="default" w:ascii="Times New Roman" w:hAnsi="Times New Roman" w:eastAsia="Times New Roman" w:cs="Times New Roman"/>
        </w:rPr>
        <w:t>1</w:t>
      </w:r>
      <w:r>
        <w:rPr>
          <w:rFonts w:hint="default" w:ascii="Times New Roman" w:hAnsi="Times New Roman" w:eastAsia="Times New Roman" w:cs="Times New Roman"/>
          <w:spacing w:val="-1"/>
        </w:rPr>
        <w:t>4</w:t>
      </w:r>
      <w:r>
        <w:rPr>
          <w:rFonts w:hint="default" w:ascii="Times New Roman" w:hAnsi="Times New Roman" w:cs="Times New Roman"/>
          <w:lang w:val="en-US" w:eastAsia="zh-CN"/>
        </w:rPr>
        <w:t>%</w:t>
      </w:r>
      <w:r>
        <w:rPr>
          <w:rFonts w:hint="default" w:ascii="Times New Roman" w:hAnsi="Times New Roman" w:cs="Times New Roman"/>
        </w:rPr>
        <w:t>、</w:t>
      </w:r>
      <w:r>
        <w:rPr>
          <w:rFonts w:hint="default" w:ascii="Times New Roman" w:hAnsi="Times New Roman" w:eastAsia="Times New Roman" w:cs="Times New Roman"/>
          <w:spacing w:val="2"/>
        </w:rPr>
        <w:t>8</w:t>
      </w:r>
      <w:r>
        <w:rPr>
          <w:rFonts w:hint="default" w:ascii="Times New Roman" w:hAnsi="Times New Roman" w:cs="Times New Roman"/>
          <w:lang w:val="en-US" w:eastAsia="zh-CN"/>
        </w:rPr>
        <w:t>%</w:t>
      </w:r>
      <w:r>
        <w:rPr>
          <w:rFonts w:hint="default" w:ascii="Times New Roman" w:hAnsi="Times New Roman" w:cs="Times New Roman"/>
        </w:rPr>
        <w:t>；</w:t>
      </w:r>
      <w:r>
        <w:rPr>
          <w:rFonts w:hint="default" w:ascii="Times New Roman" w:hAnsi="Times New Roman" w:cs="Times New Roman"/>
          <w:spacing w:val="2"/>
        </w:rPr>
        <w:t>北</w:t>
      </w:r>
      <w:r>
        <w:rPr>
          <w:rFonts w:hint="default" w:ascii="Times New Roman" w:hAnsi="Times New Roman" w:cs="Times New Roman"/>
        </w:rPr>
        <w:t>、东</w:t>
      </w:r>
      <w:r>
        <w:rPr>
          <w:rFonts w:hint="default" w:ascii="Times New Roman" w:hAnsi="Times New Roman" w:cs="Times New Roman"/>
          <w:spacing w:val="2"/>
        </w:rPr>
        <w:t>北</w:t>
      </w:r>
      <w:r>
        <w:t>、西北</w:t>
      </w:r>
      <w:r>
        <w:rPr>
          <w:spacing w:val="2"/>
        </w:rPr>
        <w:t>风</w:t>
      </w:r>
      <w:r>
        <w:t>次之</w:t>
      </w:r>
      <w:r>
        <w:rPr>
          <w:spacing w:val="2"/>
        </w:rPr>
        <w:t>，</w:t>
      </w:r>
      <w:r>
        <w:t>各占</w:t>
      </w:r>
      <w:r>
        <w:rPr>
          <w:spacing w:val="2"/>
        </w:rPr>
        <w:t>全</w:t>
      </w:r>
      <w:r>
        <w:t>年各风</w:t>
      </w:r>
      <w:r>
        <w:rPr>
          <w:spacing w:val="2"/>
        </w:rPr>
        <w:t>向</w:t>
      </w:r>
      <w:r>
        <w:t>频率的</w:t>
      </w:r>
      <w:r>
        <w:rPr>
          <w:spacing w:val="5"/>
        </w:rPr>
        <w:t xml:space="preserve"> </w:t>
      </w:r>
      <w:r>
        <w:rPr>
          <w:rFonts w:ascii="Times New Roman" w:eastAsia="Times New Roman"/>
        </w:rPr>
        <w:t>5</w:t>
      </w:r>
      <w:r>
        <w:rPr>
          <w:rFonts w:hint="default" w:ascii="Times New Roman" w:hAnsi="Times New Roman" w:cs="Times New Roman"/>
          <w:lang w:val="en-US" w:eastAsia="zh-CN"/>
        </w:rPr>
        <w:t>%</w:t>
      </w:r>
      <w:r>
        <w:rPr>
          <w:spacing w:val="2"/>
        </w:rPr>
        <w:t>。</w:t>
      </w:r>
      <w:r>
        <w:t>春季以南到西南风为主</w:t>
      </w:r>
      <w:r>
        <w:rPr>
          <w:spacing w:val="-24"/>
        </w:rPr>
        <w:t>，</w:t>
      </w:r>
      <w:r>
        <w:t>偏东北风风次之</w:t>
      </w:r>
      <w:r>
        <w:rPr>
          <w:spacing w:val="-24"/>
        </w:rPr>
        <w:t>；</w:t>
      </w:r>
      <w:r>
        <w:t>夏季以南到西南风为主</w:t>
      </w:r>
      <w:r>
        <w:rPr>
          <w:spacing w:val="-24"/>
        </w:rPr>
        <w:t>，</w:t>
      </w:r>
      <w:r>
        <w:t>偏东南风次之</w:t>
      </w:r>
      <w:r>
        <w:rPr>
          <w:spacing w:val="-24"/>
        </w:rPr>
        <w:t>；</w:t>
      </w:r>
      <w:r>
        <w:t>秋冬两季风向也以南及南南西风最多，北到西北风次之。</w:t>
      </w:r>
    </w:p>
    <w:p>
      <w:pPr>
        <w:pStyle w:val="5"/>
        <w:spacing w:before="46" w:line="357" w:lineRule="auto"/>
        <w:ind w:left="120" w:right="236" w:firstLine="479"/>
        <w:jc w:val="both"/>
      </w:pPr>
      <w:r>
        <w:t>张店区属暖温带季风型半干燥半湿润</w:t>
      </w:r>
      <w:r>
        <w:rPr>
          <w:spacing w:val="1"/>
        </w:rPr>
        <w:t>大</w:t>
      </w:r>
      <w:r>
        <w:t>陆性气候区</w:t>
      </w:r>
      <w:r>
        <w:rPr>
          <w:spacing w:val="-48"/>
        </w:rPr>
        <w:t>，</w:t>
      </w:r>
      <w:r>
        <w:t>季节变化显著</w:t>
      </w:r>
      <w:r>
        <w:rPr>
          <w:spacing w:val="-46"/>
        </w:rPr>
        <w:t>，</w:t>
      </w:r>
      <w:r>
        <w:t>四季分</w:t>
      </w:r>
      <w:r>
        <w:rPr>
          <w:spacing w:val="-1"/>
        </w:rPr>
        <w:t>明</w:t>
      </w:r>
      <w:r>
        <w:rPr>
          <w:spacing w:val="-17"/>
        </w:rPr>
        <w:t>，</w:t>
      </w:r>
      <w:r>
        <w:t>雨量集中</w:t>
      </w:r>
      <w:r>
        <w:rPr>
          <w:spacing w:val="-17"/>
        </w:rPr>
        <w:t>，</w:t>
      </w:r>
      <w:r>
        <w:t>气候</w:t>
      </w:r>
      <w:r>
        <w:rPr>
          <w:spacing w:val="2"/>
        </w:rPr>
        <w:t>温</w:t>
      </w:r>
      <w:r>
        <w:t>和</w:t>
      </w:r>
      <w:r>
        <w:rPr>
          <w:spacing w:val="-17"/>
        </w:rPr>
        <w:t>。</w:t>
      </w:r>
      <w:r>
        <w:t>春季少雨干燥</w:t>
      </w:r>
      <w:r>
        <w:rPr>
          <w:spacing w:val="-17"/>
        </w:rPr>
        <w:t>，</w:t>
      </w:r>
      <w:r>
        <w:rPr>
          <w:spacing w:val="2"/>
        </w:rPr>
        <w:t>多</w:t>
      </w:r>
      <w:r>
        <w:t>西南风</w:t>
      </w:r>
      <w:r>
        <w:rPr>
          <w:spacing w:val="-17"/>
        </w:rPr>
        <w:t>，</w:t>
      </w:r>
      <w:r>
        <w:t>气温回升快</w:t>
      </w:r>
      <w:r>
        <w:rPr>
          <w:spacing w:val="-15"/>
        </w:rPr>
        <w:t>，</w:t>
      </w:r>
      <w:r>
        <w:t>但有时有倒春寒及晚霜的危害</w:t>
      </w:r>
      <w:r>
        <w:rPr>
          <w:spacing w:val="-24"/>
        </w:rPr>
        <w:t>。</w:t>
      </w:r>
      <w:r>
        <w:t>夏季雨量集中</w:t>
      </w:r>
      <w:r>
        <w:rPr>
          <w:spacing w:val="-24"/>
        </w:rPr>
        <w:t>，</w:t>
      </w:r>
      <w:r>
        <w:t>高温高湿</w:t>
      </w:r>
      <w:r>
        <w:rPr>
          <w:spacing w:val="-24"/>
        </w:rPr>
        <w:t>，</w:t>
      </w:r>
      <w:r>
        <w:t>常有雷雨大风并时有冰雹</w:t>
      </w:r>
      <w:r>
        <w:rPr>
          <w:spacing w:val="-24"/>
        </w:rPr>
        <w:t>。</w:t>
      </w:r>
      <w:r>
        <w:t>秋季气温下降</w:t>
      </w:r>
      <w:r>
        <w:rPr>
          <w:spacing w:val="-24"/>
        </w:rPr>
        <w:t>，</w:t>
      </w:r>
      <w:r>
        <w:t>降水减少</w:t>
      </w:r>
      <w:r>
        <w:rPr>
          <w:spacing w:val="-24"/>
        </w:rPr>
        <w:t>，</w:t>
      </w:r>
      <w:r>
        <w:t>时有秋旱</w:t>
      </w:r>
      <w:r>
        <w:rPr>
          <w:spacing w:val="-24"/>
        </w:rPr>
        <w:t>。</w:t>
      </w:r>
      <w:r>
        <w:t>冬季受强大的蒙古冷高压控制</w:t>
      </w:r>
      <w:r>
        <w:rPr>
          <w:spacing w:val="-24"/>
        </w:rPr>
        <w:t>，</w:t>
      </w:r>
      <w:r>
        <w:t>有时受西伯利</w:t>
      </w:r>
    </w:p>
    <w:p>
      <w:pPr>
        <w:spacing w:after="0" w:line="357" w:lineRule="auto"/>
        <w:jc w:val="both"/>
        <w:sectPr>
          <w:pgSz w:w="11910" w:h="16840"/>
          <w:pgMar w:top="1460" w:right="1560" w:bottom="1160" w:left="1680" w:header="0" w:footer="972" w:gutter="0"/>
          <w:pgBorders>
            <w:top w:val="none" w:sz="0" w:space="0"/>
            <w:left w:val="none" w:sz="0" w:space="0"/>
            <w:bottom w:val="none" w:sz="0" w:space="0"/>
            <w:right w:val="none" w:sz="0" w:space="0"/>
          </w:pgBorders>
          <w:pgNumType w:fmt="decimal"/>
        </w:sectPr>
      </w:pPr>
    </w:p>
    <w:p>
      <w:pPr>
        <w:pStyle w:val="5"/>
        <w:spacing w:before="3"/>
        <w:ind w:left="120"/>
        <w:jc w:val="both"/>
        <w:rPr>
          <w:rFonts w:hint="default" w:ascii="Times New Roman" w:hAnsi="Times New Roman" w:cs="Times New Roman"/>
        </w:rPr>
      </w:pPr>
      <w:r>
        <w:rPr>
          <w:rFonts w:hint="default" w:ascii="Times New Roman" w:hAnsi="Times New Roman" w:cs="Times New Roman"/>
        </w:rPr>
        <w:t>亚寒流袭击，气候干燥而寒冷，少雨雪，风以偏北风为主。境内年平均气温为</w:t>
      </w:r>
    </w:p>
    <w:p>
      <w:pPr>
        <w:pStyle w:val="5"/>
        <w:spacing w:before="154"/>
        <w:ind w:left="120"/>
        <w:jc w:val="both"/>
        <w:rPr>
          <w:rFonts w:hint="default" w:ascii="Times New Roman" w:hAnsi="Times New Roman" w:cs="Times New Roman"/>
        </w:rPr>
      </w:pPr>
      <w:r>
        <w:rPr>
          <w:rFonts w:hint="default" w:ascii="Times New Roman" w:hAnsi="Times New Roman" w:eastAsia="Calibri" w:cs="Times New Roman"/>
        </w:rPr>
        <w:t>14.2</w:t>
      </w:r>
      <w:r>
        <w:rPr>
          <w:rFonts w:hint="default" w:ascii="Times New Roman" w:hAnsi="Times New Roman" w:cs="Times New Roman"/>
        </w:rPr>
        <w:t>℃，年降水总量</w:t>
      </w:r>
      <w:r>
        <w:rPr>
          <w:rFonts w:hint="default" w:ascii="Times New Roman" w:hAnsi="Times New Roman" w:cs="Times New Roman"/>
          <w:spacing w:val="-60"/>
        </w:rPr>
        <w:t xml:space="preserve"> </w:t>
      </w:r>
      <w:r>
        <w:rPr>
          <w:rFonts w:hint="default" w:ascii="Times New Roman" w:hAnsi="Times New Roman" w:eastAsia="Calibri" w:cs="Times New Roman"/>
        </w:rPr>
        <w:t xml:space="preserve">671.9 </w:t>
      </w:r>
      <w:r>
        <w:rPr>
          <w:rFonts w:hint="default" w:ascii="Times New Roman" w:hAnsi="Times New Roman" w:cs="Times New Roman"/>
        </w:rPr>
        <w:t>毫米，年日照总时数为</w:t>
      </w:r>
      <w:r>
        <w:rPr>
          <w:rFonts w:hint="default" w:ascii="Times New Roman" w:hAnsi="Times New Roman" w:cs="Times New Roman"/>
          <w:spacing w:val="-60"/>
        </w:rPr>
        <w:t xml:space="preserve"> </w:t>
      </w:r>
      <w:r>
        <w:rPr>
          <w:rFonts w:hint="default" w:ascii="Times New Roman" w:hAnsi="Times New Roman" w:eastAsia="Calibri" w:cs="Times New Roman"/>
        </w:rPr>
        <w:t xml:space="preserve">2002.1 </w:t>
      </w:r>
      <w:r>
        <w:rPr>
          <w:rFonts w:hint="default" w:ascii="Times New Roman" w:hAnsi="Times New Roman" w:cs="Times New Roman"/>
        </w:rPr>
        <w:t>小时。</w:t>
      </w:r>
    </w:p>
    <w:p>
      <w:pPr>
        <w:pStyle w:val="4"/>
        <w:numPr>
          <w:ilvl w:val="2"/>
          <w:numId w:val="4"/>
        </w:numPr>
        <w:tabs>
          <w:tab w:val="left" w:pos="1203"/>
        </w:tabs>
        <w:spacing w:before="123" w:after="0" w:line="240" w:lineRule="auto"/>
        <w:ind w:left="1202" w:right="0" w:hanging="600"/>
        <w:jc w:val="left"/>
      </w:pPr>
      <w:r>
        <w:t>水文</w:t>
      </w:r>
    </w:p>
    <w:p>
      <w:pPr>
        <w:pStyle w:val="5"/>
        <w:spacing w:before="135"/>
        <w:ind w:firstLine="480" w:firstLineChars="200"/>
        <w:rPr>
          <w:rFonts w:hint="default" w:ascii="Times New Roman" w:hAnsi="Times New Roman" w:cs="Times New Roman"/>
        </w:rPr>
      </w:pPr>
      <w:r>
        <w:rPr>
          <w:rFonts w:hint="default" w:ascii="Times New Roman" w:hAnsi="Times New Roman" w:cs="Times New Roman"/>
        </w:rPr>
        <w:t>张店区境内的河流，除猪龙河外，均为过境北向河流。孝妇河发源于博岳阳</w:t>
      </w:r>
    </w:p>
    <w:p>
      <w:pPr>
        <w:pStyle w:val="5"/>
        <w:spacing w:before="154" w:line="343" w:lineRule="auto"/>
        <w:ind w:left="120" w:right="216"/>
        <w:jc w:val="both"/>
        <w:rPr>
          <w:rFonts w:hint="default" w:ascii="Times New Roman" w:hAnsi="Times New Roman" w:cs="Times New Roman"/>
        </w:rPr>
      </w:pPr>
      <w:r>
        <w:rPr>
          <w:rFonts w:hint="default" w:ascii="Times New Roman" w:hAnsi="Times New Roman" w:cs="Times New Roman"/>
          <w:lang w:eastAsia="zh-CN"/>
        </w:rPr>
        <w:t>山</w:t>
      </w:r>
      <w:r>
        <w:rPr>
          <w:rFonts w:hint="default" w:ascii="Times New Roman" w:hAnsi="Times New Roman" w:cs="Times New Roman"/>
        </w:rPr>
        <w:t>南麓</w:t>
      </w:r>
      <w:r>
        <w:rPr>
          <w:rFonts w:hint="default" w:ascii="Times New Roman" w:hAnsi="Times New Roman" w:cs="Times New Roman"/>
          <w:spacing w:val="-17"/>
        </w:rPr>
        <w:t>，</w:t>
      </w:r>
      <w:r>
        <w:rPr>
          <w:rFonts w:hint="default" w:ascii="Times New Roman" w:hAnsi="Times New Roman" w:cs="Times New Roman"/>
        </w:rPr>
        <w:t>从傅家乡黄</w:t>
      </w:r>
      <w:r>
        <w:rPr>
          <w:rFonts w:hint="default" w:ascii="Times New Roman" w:hAnsi="Times New Roman" w:cs="Times New Roman"/>
          <w:spacing w:val="2"/>
        </w:rPr>
        <w:t>家</w:t>
      </w:r>
      <w:r>
        <w:rPr>
          <w:rFonts w:hint="default" w:ascii="Times New Roman" w:hAnsi="Times New Roman" w:cs="Times New Roman"/>
        </w:rPr>
        <w:t>庄南入境</w:t>
      </w:r>
      <w:r>
        <w:rPr>
          <w:rFonts w:hint="default" w:ascii="Times New Roman" w:hAnsi="Times New Roman" w:cs="Times New Roman"/>
          <w:spacing w:val="-17"/>
        </w:rPr>
        <w:t>，</w:t>
      </w:r>
      <w:r>
        <w:rPr>
          <w:rFonts w:hint="default" w:ascii="Times New Roman" w:hAnsi="Times New Roman" w:cs="Times New Roman"/>
        </w:rPr>
        <w:t>流向西北</w:t>
      </w:r>
      <w:r>
        <w:rPr>
          <w:rFonts w:hint="default" w:ascii="Times New Roman" w:hAnsi="Times New Roman" w:cs="Times New Roman"/>
          <w:spacing w:val="-15"/>
        </w:rPr>
        <w:t>，</w:t>
      </w:r>
      <w:r>
        <w:rPr>
          <w:rFonts w:hint="default" w:ascii="Times New Roman" w:hAnsi="Times New Roman" w:cs="Times New Roman"/>
        </w:rPr>
        <w:t>流经</w:t>
      </w:r>
      <w:r>
        <w:rPr>
          <w:rFonts w:hint="default" w:ascii="Times New Roman" w:hAnsi="Times New Roman" w:cs="Times New Roman"/>
          <w:spacing w:val="1"/>
        </w:rPr>
        <w:t>马</w:t>
      </w:r>
      <w:r>
        <w:rPr>
          <w:rFonts w:hint="default" w:ascii="Times New Roman" w:hAnsi="Times New Roman" w:cs="Times New Roman"/>
        </w:rPr>
        <w:t>尚镇的大</w:t>
      </w:r>
      <w:r>
        <w:rPr>
          <w:rFonts w:hint="default" w:ascii="Times New Roman" w:hAnsi="Times New Roman" w:cs="Times New Roman"/>
          <w:spacing w:val="-17"/>
        </w:rPr>
        <w:t>、</w:t>
      </w:r>
      <w:r>
        <w:rPr>
          <w:rFonts w:hint="default" w:ascii="Times New Roman" w:hAnsi="Times New Roman" w:cs="Times New Roman"/>
        </w:rPr>
        <w:t>小</w:t>
      </w:r>
      <w:r>
        <w:rPr>
          <w:rFonts w:hint="default" w:ascii="Times New Roman" w:hAnsi="Times New Roman" w:cs="Times New Roman"/>
          <w:spacing w:val="2"/>
        </w:rPr>
        <w:t>套</w:t>
      </w:r>
      <w:r>
        <w:rPr>
          <w:rFonts w:hint="default" w:ascii="Times New Roman" w:hAnsi="Times New Roman" w:cs="Times New Roman"/>
          <w:spacing w:val="-17"/>
        </w:rPr>
        <w:t>、</w:t>
      </w:r>
      <w:r>
        <w:rPr>
          <w:rFonts w:hint="default" w:ascii="Times New Roman" w:hAnsi="Times New Roman" w:cs="Times New Roman"/>
        </w:rPr>
        <w:t>张兑</w:t>
      </w:r>
      <w:r>
        <w:rPr>
          <w:rFonts w:hint="default" w:ascii="Times New Roman" w:hAnsi="Times New Roman" w:cs="Times New Roman"/>
          <w:spacing w:val="-17"/>
        </w:rPr>
        <w:t>，</w:t>
      </w:r>
      <w:r>
        <w:rPr>
          <w:rFonts w:hint="default" w:ascii="Times New Roman" w:hAnsi="Times New Roman" w:cs="Times New Roman"/>
        </w:rPr>
        <w:t>自周家村西</w:t>
      </w:r>
      <w:r>
        <w:rPr>
          <w:rFonts w:hint="default" w:ascii="Times New Roman" w:hAnsi="Times New Roman" w:cs="Times New Roman"/>
          <w:spacing w:val="-61"/>
        </w:rPr>
        <w:t xml:space="preserve"> </w:t>
      </w:r>
      <w:r>
        <w:rPr>
          <w:rFonts w:hint="default" w:ascii="Times New Roman" w:hAnsi="Times New Roman" w:eastAsia="Calibri" w:cs="Times New Roman"/>
        </w:rPr>
        <w:t>200</w:t>
      </w:r>
      <w:r>
        <w:rPr>
          <w:rFonts w:hint="default" w:ascii="Times New Roman" w:hAnsi="Times New Roman" w:eastAsia="Calibri" w:cs="Times New Roman"/>
          <w:spacing w:val="6"/>
        </w:rPr>
        <w:t xml:space="preserve"> </w:t>
      </w:r>
      <w:r>
        <w:rPr>
          <w:rFonts w:hint="default" w:ascii="Times New Roman" w:hAnsi="Times New Roman" w:cs="Times New Roman"/>
        </w:rPr>
        <w:t>米处出</w:t>
      </w:r>
      <w:r>
        <w:rPr>
          <w:rFonts w:hint="default" w:ascii="Times New Roman" w:hAnsi="Times New Roman" w:cs="Times New Roman"/>
          <w:spacing w:val="-3"/>
        </w:rPr>
        <w:t>境</w:t>
      </w:r>
      <w:r>
        <w:rPr>
          <w:rFonts w:hint="default" w:ascii="Times New Roman" w:hAnsi="Times New Roman" w:cs="Times New Roman"/>
        </w:rPr>
        <w:t>入周村区</w:t>
      </w:r>
      <w:r>
        <w:rPr>
          <w:rFonts w:hint="default" w:ascii="Times New Roman" w:hAnsi="Times New Roman" w:cs="Times New Roman"/>
          <w:spacing w:val="-51"/>
        </w:rPr>
        <w:t>、</w:t>
      </w:r>
      <w:r>
        <w:rPr>
          <w:rFonts w:hint="default" w:ascii="Times New Roman" w:hAnsi="Times New Roman" w:cs="Times New Roman"/>
          <w:spacing w:val="1"/>
        </w:rPr>
        <w:t>然</w:t>
      </w:r>
      <w:r>
        <w:rPr>
          <w:rFonts w:hint="default" w:ascii="Times New Roman" w:hAnsi="Times New Roman" w:cs="Times New Roman"/>
        </w:rPr>
        <w:t>后向西北经邹平县注入小清河</w:t>
      </w:r>
      <w:r>
        <w:rPr>
          <w:rFonts w:hint="default" w:ascii="Times New Roman" w:hAnsi="Times New Roman" w:cs="Times New Roman"/>
          <w:spacing w:val="-51"/>
        </w:rPr>
        <w:t>；</w:t>
      </w:r>
      <w:r>
        <w:rPr>
          <w:rFonts w:hint="default" w:ascii="Times New Roman" w:hAnsi="Times New Roman" w:cs="Times New Roman"/>
        </w:rPr>
        <w:t>猪龙河发源于沣水镇寨子村东南约</w:t>
      </w:r>
      <w:r>
        <w:rPr>
          <w:rFonts w:hint="default" w:ascii="Times New Roman" w:hAnsi="Times New Roman" w:cs="Times New Roman"/>
          <w:spacing w:val="-60"/>
        </w:rPr>
        <w:t xml:space="preserve"> </w:t>
      </w:r>
      <w:r>
        <w:rPr>
          <w:rFonts w:hint="default" w:ascii="Times New Roman" w:hAnsi="Times New Roman" w:eastAsia="Calibri" w:cs="Times New Roman"/>
        </w:rPr>
        <w:t>250</w:t>
      </w:r>
      <w:r>
        <w:rPr>
          <w:rFonts w:hint="default" w:ascii="Times New Roman" w:hAnsi="Times New Roman" w:eastAsia="Calibri" w:cs="Times New Roman"/>
          <w:spacing w:val="6"/>
        </w:rPr>
        <w:t xml:space="preserve"> </w:t>
      </w:r>
      <w:r>
        <w:rPr>
          <w:rFonts w:hint="default" w:ascii="Times New Roman" w:hAnsi="Times New Roman" w:cs="Times New Roman"/>
        </w:rPr>
        <w:t>米处的泉河头</w:t>
      </w:r>
      <w:r>
        <w:rPr>
          <w:rFonts w:hint="default" w:ascii="Times New Roman" w:hAnsi="Times New Roman" w:cs="Times New Roman"/>
          <w:spacing w:val="-51"/>
        </w:rPr>
        <w:t>，</w:t>
      </w:r>
      <w:r>
        <w:rPr>
          <w:rFonts w:hint="default" w:ascii="Times New Roman" w:hAnsi="Times New Roman" w:cs="Times New Roman"/>
        </w:rPr>
        <w:t>自东向西入南定镇</w:t>
      </w:r>
      <w:r>
        <w:rPr>
          <w:rFonts w:hint="default" w:ascii="Times New Roman" w:hAnsi="Times New Roman" w:cs="Times New Roman"/>
          <w:spacing w:val="-51"/>
        </w:rPr>
        <w:t>，</w:t>
      </w:r>
      <w:r>
        <w:rPr>
          <w:rFonts w:hint="default" w:ascii="Times New Roman" w:hAnsi="Times New Roman" w:cs="Times New Roman"/>
        </w:rPr>
        <w:t>再向北由石桥乡朱家庄流入桓台县锦秋湖</w:t>
      </w:r>
      <w:r>
        <w:rPr>
          <w:rFonts w:hint="default" w:ascii="Times New Roman" w:hAnsi="Times New Roman" w:cs="Times New Roman"/>
          <w:spacing w:val="-32"/>
        </w:rPr>
        <w:t>；</w:t>
      </w:r>
      <w:r>
        <w:rPr>
          <w:rFonts w:hint="default" w:ascii="Times New Roman" w:hAnsi="Times New Roman" w:cs="Times New Roman"/>
        </w:rPr>
        <w:t>涝淄河位于境内南部</w:t>
      </w:r>
      <w:r>
        <w:rPr>
          <w:rFonts w:hint="default" w:ascii="Times New Roman" w:hAnsi="Times New Roman" w:cs="Times New Roman"/>
          <w:spacing w:val="-32"/>
        </w:rPr>
        <w:t>，</w:t>
      </w:r>
      <w:r>
        <w:rPr>
          <w:rFonts w:hint="default" w:ascii="Times New Roman" w:hAnsi="Times New Roman" w:cs="Times New Roman"/>
        </w:rPr>
        <w:t>从沣水镇四角方村入境</w:t>
      </w:r>
      <w:r>
        <w:rPr>
          <w:rFonts w:hint="default" w:ascii="Times New Roman" w:hAnsi="Times New Roman" w:cs="Times New Roman"/>
          <w:spacing w:val="-32"/>
        </w:rPr>
        <w:t>，</w:t>
      </w:r>
      <w:r>
        <w:rPr>
          <w:rFonts w:hint="default" w:ascii="Times New Roman" w:hAnsi="Times New Roman" w:cs="Times New Roman"/>
        </w:rPr>
        <w:t>流向自东南向西北</w:t>
      </w:r>
      <w:r>
        <w:rPr>
          <w:rFonts w:hint="default" w:ascii="Times New Roman" w:hAnsi="Times New Roman" w:cs="Times New Roman"/>
          <w:spacing w:val="-24"/>
        </w:rPr>
        <w:t>，</w:t>
      </w:r>
      <w:r>
        <w:rPr>
          <w:rFonts w:hint="default" w:ascii="Times New Roman" w:hAnsi="Times New Roman" w:cs="Times New Roman"/>
        </w:rPr>
        <w:t>流经沣水镇的河庄和大高</w:t>
      </w:r>
      <w:r>
        <w:rPr>
          <w:rFonts w:hint="default" w:ascii="Times New Roman" w:hAnsi="Times New Roman" w:cs="Times New Roman"/>
          <w:spacing w:val="-24"/>
        </w:rPr>
        <w:t>，</w:t>
      </w:r>
      <w:r>
        <w:rPr>
          <w:rFonts w:hint="default" w:ascii="Times New Roman" w:hAnsi="Times New Roman" w:cs="Times New Roman"/>
        </w:rPr>
        <w:t>湖田镇的店子及乔庄</w:t>
      </w:r>
      <w:r>
        <w:rPr>
          <w:rFonts w:hint="default" w:ascii="Times New Roman" w:hAnsi="Times New Roman" w:cs="Times New Roman"/>
          <w:spacing w:val="-24"/>
        </w:rPr>
        <w:t>、</w:t>
      </w:r>
      <w:r>
        <w:rPr>
          <w:rFonts w:hint="default" w:ascii="Times New Roman" w:hAnsi="Times New Roman" w:cs="Times New Roman"/>
        </w:rPr>
        <w:t>潘庄以北</w:t>
      </w:r>
      <w:r>
        <w:rPr>
          <w:rFonts w:hint="default" w:ascii="Times New Roman" w:hAnsi="Times New Roman" w:cs="Times New Roman"/>
          <w:spacing w:val="-24"/>
        </w:rPr>
        <w:t>，</w:t>
      </w:r>
      <w:r>
        <w:rPr>
          <w:rFonts w:hint="default" w:ascii="Times New Roman" w:hAnsi="Times New Roman" w:cs="Times New Roman"/>
        </w:rPr>
        <w:t>穿越张北公路至石桥乡南</w:t>
      </w:r>
      <w:r>
        <w:rPr>
          <w:rFonts w:hint="default" w:ascii="Times New Roman" w:hAnsi="Times New Roman" w:cs="Times New Roman"/>
          <w:spacing w:val="-24"/>
        </w:rPr>
        <w:t>、</w:t>
      </w:r>
      <w:r>
        <w:rPr>
          <w:rFonts w:hint="default" w:ascii="Times New Roman" w:hAnsi="Times New Roman" w:cs="Times New Roman"/>
        </w:rPr>
        <w:t>北营</w:t>
      </w:r>
      <w:r>
        <w:rPr>
          <w:rFonts w:hint="default" w:ascii="Times New Roman" w:hAnsi="Times New Roman" w:cs="Times New Roman"/>
          <w:spacing w:val="-24"/>
        </w:rPr>
        <w:t>、</w:t>
      </w:r>
      <w:r>
        <w:rPr>
          <w:rFonts w:hint="default" w:ascii="Times New Roman" w:hAnsi="Times New Roman" w:cs="Times New Roman"/>
        </w:rPr>
        <w:t>王庄</w:t>
      </w:r>
      <w:r>
        <w:rPr>
          <w:rFonts w:hint="default" w:ascii="Times New Roman" w:hAnsi="Times New Roman" w:cs="Times New Roman"/>
          <w:spacing w:val="-24"/>
        </w:rPr>
        <w:t>，</w:t>
      </w:r>
      <w:r>
        <w:rPr>
          <w:rFonts w:hint="default" w:ascii="Times New Roman" w:hAnsi="Times New Roman" w:cs="Times New Roman"/>
        </w:rPr>
        <w:t>出境</w:t>
      </w:r>
      <w:r>
        <w:rPr>
          <w:rFonts w:hint="default" w:ascii="Times New Roman" w:hAnsi="Times New Roman" w:cs="Times New Roman"/>
          <w:spacing w:val="2"/>
        </w:rPr>
        <w:t>流</w:t>
      </w:r>
      <w:r>
        <w:rPr>
          <w:rFonts w:hint="default" w:ascii="Times New Roman" w:hAnsi="Times New Roman" w:cs="Times New Roman"/>
        </w:rPr>
        <w:t>入桓台</w:t>
      </w:r>
      <w:r>
        <w:rPr>
          <w:rFonts w:hint="default" w:ascii="Times New Roman" w:hAnsi="Times New Roman" w:cs="Times New Roman"/>
          <w:spacing w:val="-24"/>
        </w:rPr>
        <w:t>；</w:t>
      </w:r>
      <w:r>
        <w:rPr>
          <w:rFonts w:hint="default" w:ascii="Times New Roman" w:hAnsi="Times New Roman" w:cs="Times New Roman"/>
        </w:rPr>
        <w:t>漫泗河发源于淄川罗村诸</w:t>
      </w:r>
    </w:p>
    <w:p>
      <w:pPr>
        <w:pStyle w:val="5"/>
        <w:spacing w:before="50"/>
        <w:ind w:left="120"/>
        <w:jc w:val="both"/>
        <w:rPr>
          <w:rFonts w:hint="default" w:ascii="Times New Roman" w:hAnsi="Times New Roman" w:cs="Times New Roman"/>
        </w:rPr>
      </w:pPr>
      <w:r>
        <w:rPr>
          <w:rFonts w:hint="default" w:ascii="Times New Roman" w:hAnsi="Times New Roman" w:cs="Times New Roman"/>
          <w:spacing w:val="-6"/>
          <w:lang w:eastAsia="zh-CN"/>
        </w:rPr>
        <w:t>山</w:t>
      </w:r>
      <w:r>
        <w:rPr>
          <w:rFonts w:hint="default" w:ascii="Times New Roman" w:hAnsi="Times New Roman" w:cs="Times New Roman"/>
          <w:spacing w:val="-6"/>
        </w:rPr>
        <w:t>，流向自东向西，流经傅家乡的黄家庄、唐家庄、浮</w:t>
      </w:r>
      <w:r>
        <w:rPr>
          <w:rFonts w:hint="default" w:ascii="Times New Roman" w:hAnsi="Times New Roman" w:cs="Times New Roman"/>
          <w:spacing w:val="-6"/>
          <w:lang w:eastAsia="zh-CN"/>
        </w:rPr>
        <w:t>山</w:t>
      </w:r>
      <w:r>
        <w:rPr>
          <w:rFonts w:hint="default" w:ascii="Times New Roman" w:hAnsi="Times New Roman" w:cs="Times New Roman"/>
          <w:spacing w:val="-6"/>
        </w:rPr>
        <w:t>驿村南，与孝妇河汇流。</w:t>
      </w:r>
    </w:p>
    <w:p>
      <w:pPr>
        <w:pStyle w:val="4"/>
        <w:numPr>
          <w:ilvl w:val="2"/>
          <w:numId w:val="4"/>
        </w:numPr>
        <w:tabs>
          <w:tab w:val="left" w:pos="1203"/>
        </w:tabs>
        <w:spacing w:before="154" w:after="0" w:line="240" w:lineRule="auto"/>
        <w:ind w:left="1202" w:right="0" w:hanging="600"/>
        <w:jc w:val="left"/>
      </w:pPr>
      <w:r>
        <w:t>地形地貌</w:t>
      </w:r>
    </w:p>
    <w:p>
      <w:pPr>
        <w:pStyle w:val="5"/>
        <w:spacing w:before="135"/>
        <w:ind w:left="600"/>
      </w:pPr>
      <w:r>
        <w:t xml:space="preserve">张店区位于北纬 </w:t>
      </w:r>
      <w:r>
        <w:rPr>
          <w:rFonts w:hint="default" w:ascii="Times New Roman" w:hAnsi="Times New Roman" w:eastAsia="Calibri" w:cs="Times New Roman"/>
        </w:rPr>
        <w:t>36</w:t>
      </w:r>
      <w:r>
        <w:t>°</w:t>
      </w:r>
      <w:r>
        <w:rPr>
          <w:rFonts w:hint="default" w:ascii="Times New Roman" w:hAnsi="Times New Roman" w:eastAsia="Calibri" w:cs="Times New Roman"/>
        </w:rPr>
        <w:t>04</w:t>
      </w:r>
      <w:r>
        <w:t>′</w:t>
      </w:r>
      <w:r>
        <w:rPr>
          <w:rFonts w:hint="default" w:ascii="Times New Roman" w:hAnsi="Times New Roman" w:eastAsia="Calibri" w:cs="Times New Roman"/>
        </w:rPr>
        <w:t>30</w:t>
      </w:r>
      <w:r>
        <w:t>″－</w:t>
      </w:r>
      <w:r>
        <w:rPr>
          <w:rFonts w:hint="default" w:ascii="Times New Roman" w:hAnsi="Times New Roman" w:eastAsia="Calibri" w:cs="Times New Roman"/>
        </w:rPr>
        <w:t>36</w:t>
      </w:r>
      <w:r>
        <w:t>°</w:t>
      </w:r>
      <w:r>
        <w:rPr>
          <w:rFonts w:hint="default" w:ascii="Times New Roman" w:hAnsi="Times New Roman" w:eastAsia="Calibri" w:cs="Times New Roman"/>
        </w:rPr>
        <w:t>54</w:t>
      </w:r>
      <w:r>
        <w:t>′</w:t>
      </w:r>
      <w:r>
        <w:rPr>
          <w:rFonts w:hint="default" w:ascii="Times New Roman" w:hAnsi="Times New Roman" w:eastAsia="Calibri" w:cs="Times New Roman"/>
        </w:rPr>
        <w:t>00</w:t>
      </w:r>
      <w:r>
        <w:t xml:space="preserve">″，东经 </w:t>
      </w:r>
      <w:r>
        <w:rPr>
          <w:rFonts w:hint="default" w:ascii="Times New Roman" w:hAnsi="Times New Roman" w:eastAsia="Calibri" w:cs="Times New Roman"/>
        </w:rPr>
        <w:t>117</w:t>
      </w:r>
      <w:r>
        <w:t>°</w:t>
      </w:r>
      <w:r>
        <w:rPr>
          <w:rFonts w:hint="default" w:ascii="Times New Roman" w:hAnsi="Times New Roman" w:eastAsia="Calibri" w:cs="Times New Roman"/>
        </w:rPr>
        <w:t>55</w:t>
      </w:r>
      <w:r>
        <w:t>′</w:t>
      </w:r>
      <w:r>
        <w:rPr>
          <w:rFonts w:hint="default" w:ascii="Times New Roman" w:hAnsi="Times New Roman" w:eastAsia="Calibri" w:cs="Times New Roman"/>
        </w:rPr>
        <w:t>40</w:t>
      </w:r>
      <w:r>
        <w:t>″－</w:t>
      </w:r>
    </w:p>
    <w:p>
      <w:pPr>
        <w:pStyle w:val="5"/>
        <w:spacing w:before="123" w:line="326" w:lineRule="auto"/>
        <w:ind w:left="120" w:right="218"/>
        <w:jc w:val="both"/>
      </w:pPr>
      <w:r>
        <w:rPr>
          <w:rFonts w:hint="default" w:ascii="Times New Roman" w:hAnsi="Times New Roman" w:eastAsia="Calibri" w:cs="Times New Roman"/>
        </w:rPr>
        <w:t>118</w:t>
      </w:r>
      <w:r>
        <w:t>°</w:t>
      </w:r>
      <w:r>
        <w:rPr>
          <w:rFonts w:hint="default" w:ascii="Times New Roman" w:hAnsi="Times New Roman" w:eastAsia="Calibri" w:cs="Times New Roman"/>
        </w:rPr>
        <w:t>12</w:t>
      </w:r>
      <w:r>
        <w:t>′</w:t>
      </w:r>
      <w:r>
        <w:rPr>
          <w:rFonts w:hint="default" w:ascii="Times New Roman" w:hAnsi="Times New Roman" w:eastAsia="Calibri" w:cs="Times New Roman"/>
        </w:rPr>
        <w:t>20</w:t>
      </w:r>
      <w:r>
        <w:t>″，地处鲁中，东与临</w:t>
      </w:r>
      <w:r>
        <w:rPr>
          <w:spacing w:val="2"/>
        </w:rPr>
        <w:t>淄</w:t>
      </w:r>
      <w:r>
        <w:t>相接</w:t>
      </w:r>
      <w:r>
        <w:rPr>
          <w:spacing w:val="2"/>
        </w:rPr>
        <w:t>，</w:t>
      </w:r>
      <w:r>
        <w:t>西与周村毗连</w:t>
      </w:r>
      <w:r>
        <w:rPr>
          <w:spacing w:val="2"/>
        </w:rPr>
        <w:t>，</w:t>
      </w:r>
      <w:r>
        <w:t>南与</w:t>
      </w:r>
      <w:r>
        <w:rPr>
          <w:spacing w:val="2"/>
        </w:rPr>
        <w:t>淄</w:t>
      </w:r>
      <w:r>
        <w:t>川接壤，北与桓台为邻。</w:t>
      </w:r>
      <w:r>
        <w:rPr>
          <w:spacing w:val="2"/>
        </w:rPr>
        <w:t>全</w:t>
      </w:r>
      <w:r>
        <w:t>区东</w:t>
      </w:r>
      <w:r>
        <w:rPr>
          <w:spacing w:val="2"/>
        </w:rPr>
        <w:t>西</w:t>
      </w:r>
      <w:r>
        <w:t>最大横跨</w:t>
      </w:r>
      <w:r>
        <w:rPr>
          <w:spacing w:val="3"/>
        </w:rPr>
        <w:t xml:space="preserve"> </w:t>
      </w:r>
      <w:r>
        <w:rPr>
          <w:rFonts w:hint="default" w:ascii="Times New Roman" w:hAnsi="Times New Roman" w:eastAsia="Calibri" w:cs="Times New Roman"/>
        </w:rPr>
        <w:t>2</w:t>
      </w:r>
      <w:r>
        <w:rPr>
          <w:rFonts w:hint="default" w:ascii="Times New Roman" w:hAnsi="Times New Roman" w:eastAsia="Calibri" w:cs="Times New Roman"/>
          <w:spacing w:val="1"/>
        </w:rPr>
        <w:t>4</w:t>
      </w:r>
      <w:r>
        <w:rPr>
          <w:rFonts w:hint="default" w:ascii="Times New Roman" w:hAnsi="Times New Roman" w:eastAsia="Calibri" w:cs="Times New Roman"/>
          <w:spacing w:val="-1"/>
        </w:rPr>
        <w:t>.</w:t>
      </w:r>
      <w:r>
        <w:rPr>
          <w:rFonts w:hint="default" w:ascii="Times New Roman" w:hAnsi="Times New Roman" w:eastAsia="Calibri" w:cs="Times New Roman"/>
        </w:rPr>
        <w:t>5</w:t>
      </w:r>
      <w:r>
        <w:rPr>
          <w:rFonts w:ascii="Calibri" w:hAnsi="Calibri" w:eastAsia="Calibri"/>
        </w:rPr>
        <w:t xml:space="preserve"> </w:t>
      </w:r>
      <w:r>
        <w:rPr>
          <w:rFonts w:ascii="Calibri" w:hAnsi="Calibri" w:eastAsia="Calibri"/>
          <w:spacing w:val="14"/>
        </w:rPr>
        <w:t xml:space="preserve"> </w:t>
      </w:r>
      <w:r>
        <w:t>千米</w:t>
      </w:r>
      <w:r>
        <w:rPr>
          <w:spacing w:val="-3"/>
        </w:rPr>
        <w:t>，</w:t>
      </w:r>
      <w:r>
        <w:t>南北最大纵距</w:t>
      </w:r>
      <w:r>
        <w:rPr>
          <w:spacing w:val="3"/>
        </w:rPr>
        <w:t xml:space="preserve"> </w:t>
      </w:r>
      <w:r>
        <w:rPr>
          <w:rFonts w:hint="default" w:ascii="Times New Roman" w:hAnsi="Times New Roman" w:eastAsia="Calibri" w:cs="Times New Roman"/>
        </w:rPr>
        <w:t>2</w:t>
      </w:r>
      <w:r>
        <w:rPr>
          <w:rFonts w:hint="default" w:ascii="Times New Roman" w:hAnsi="Times New Roman" w:eastAsia="Calibri" w:cs="Times New Roman"/>
          <w:spacing w:val="1"/>
        </w:rPr>
        <w:t>1</w:t>
      </w:r>
      <w:r>
        <w:rPr>
          <w:rFonts w:hint="default" w:ascii="Times New Roman" w:hAnsi="Times New Roman" w:eastAsia="Calibri" w:cs="Times New Roman"/>
          <w:spacing w:val="-1"/>
        </w:rPr>
        <w:t>.</w:t>
      </w:r>
      <w:r>
        <w:rPr>
          <w:rFonts w:hint="default" w:ascii="Times New Roman" w:hAnsi="Times New Roman" w:eastAsia="Calibri" w:cs="Times New Roman"/>
        </w:rPr>
        <w:t>1</w:t>
      </w:r>
      <w:r>
        <w:rPr>
          <w:rFonts w:ascii="Calibri" w:hAnsi="Calibri" w:eastAsia="Calibri"/>
        </w:rPr>
        <w:t xml:space="preserve"> </w:t>
      </w:r>
      <w:r>
        <w:rPr>
          <w:rFonts w:ascii="Calibri" w:hAnsi="Calibri" w:eastAsia="Calibri"/>
          <w:spacing w:val="14"/>
        </w:rPr>
        <w:t xml:space="preserve"> </w:t>
      </w:r>
      <w:r>
        <w:rPr>
          <w:spacing w:val="-3"/>
        </w:rPr>
        <w:t>千</w:t>
      </w:r>
      <w:r>
        <w:t>米，总面积</w:t>
      </w:r>
    </w:p>
    <w:p>
      <w:pPr>
        <w:pStyle w:val="5"/>
        <w:spacing w:before="17" w:line="340" w:lineRule="auto"/>
        <w:ind w:left="120" w:right="213"/>
        <w:jc w:val="both"/>
      </w:pPr>
      <w:r>
        <w:rPr>
          <w:rFonts w:hint="default" w:ascii="Times New Roman" w:hAnsi="Times New Roman" w:eastAsia="Calibri" w:cs="Times New Roman"/>
        </w:rPr>
        <w:t>2</w:t>
      </w:r>
      <w:r>
        <w:rPr>
          <w:rFonts w:hint="default" w:ascii="Times New Roman" w:hAnsi="Times New Roman" w:eastAsia="Calibri" w:cs="Times New Roman"/>
          <w:spacing w:val="1"/>
        </w:rPr>
        <w:t>4</w:t>
      </w:r>
      <w:r>
        <w:rPr>
          <w:rFonts w:hint="default" w:ascii="Times New Roman" w:hAnsi="Times New Roman" w:eastAsia="Calibri" w:cs="Times New Roman"/>
        </w:rPr>
        <w:t>4.2</w:t>
      </w:r>
      <w:r>
        <w:rPr>
          <w:rFonts w:ascii="Calibri" w:eastAsia="Calibri"/>
          <w:spacing w:val="9"/>
        </w:rPr>
        <w:t xml:space="preserve"> </w:t>
      </w:r>
      <w:r>
        <w:t>平方千米（含</w:t>
      </w:r>
      <w:r>
        <w:rPr>
          <w:spacing w:val="-3"/>
        </w:rPr>
        <w:t>淄</w:t>
      </w:r>
      <w:r>
        <w:t xml:space="preserve">博高新区为 </w:t>
      </w:r>
      <w:r>
        <w:rPr>
          <w:rFonts w:hint="default" w:ascii="Times New Roman" w:hAnsi="Times New Roman" w:eastAsia="Calibri" w:cs="Times New Roman"/>
        </w:rPr>
        <w:t>3</w:t>
      </w:r>
      <w:r>
        <w:rPr>
          <w:rFonts w:hint="default" w:ascii="Times New Roman" w:hAnsi="Times New Roman" w:eastAsia="Calibri" w:cs="Times New Roman"/>
          <w:spacing w:val="1"/>
        </w:rPr>
        <w:t>6</w:t>
      </w:r>
      <w:r>
        <w:rPr>
          <w:rFonts w:hint="default" w:ascii="Times New Roman" w:hAnsi="Times New Roman" w:eastAsia="Calibri" w:cs="Times New Roman"/>
        </w:rPr>
        <w:t>0.27</w:t>
      </w:r>
      <w:r>
        <w:rPr>
          <w:rFonts w:ascii="Calibri" w:eastAsia="Calibri"/>
        </w:rPr>
        <w:t xml:space="preserve"> </w:t>
      </w:r>
      <w:r>
        <w:rPr>
          <w:rFonts w:ascii="Calibri" w:eastAsia="Calibri"/>
          <w:spacing w:val="13"/>
        </w:rPr>
        <w:t xml:space="preserve"> </w:t>
      </w:r>
      <w:r>
        <w:rPr>
          <w:spacing w:val="-3"/>
        </w:rPr>
        <w:t>平</w:t>
      </w:r>
      <w:r>
        <w:t xml:space="preserve">方千米），建成区面积 </w:t>
      </w:r>
      <w:r>
        <w:rPr>
          <w:rFonts w:hint="default" w:ascii="Times New Roman" w:hAnsi="Times New Roman" w:eastAsia="Calibri" w:cs="Times New Roman"/>
        </w:rPr>
        <w:t>8</w:t>
      </w:r>
      <w:r>
        <w:rPr>
          <w:rFonts w:hint="default" w:ascii="Times New Roman" w:hAnsi="Times New Roman" w:eastAsia="Calibri" w:cs="Times New Roman"/>
          <w:spacing w:val="1"/>
        </w:rPr>
        <w:t>2</w:t>
      </w:r>
      <w:r>
        <w:rPr>
          <w:rFonts w:hint="default" w:ascii="Times New Roman" w:hAnsi="Times New Roman" w:eastAsia="Calibri" w:cs="Times New Roman"/>
          <w:spacing w:val="-1"/>
        </w:rPr>
        <w:t>.3</w:t>
      </w:r>
      <w:r>
        <w:rPr>
          <w:rFonts w:hint="default" w:ascii="Times New Roman" w:hAnsi="Times New Roman" w:eastAsia="Calibri" w:cs="Times New Roman"/>
        </w:rPr>
        <w:t>1</w:t>
      </w:r>
      <w:r>
        <w:rPr>
          <w:rFonts w:ascii="Calibri" w:eastAsia="Calibri"/>
        </w:rPr>
        <w:t xml:space="preserve"> </w:t>
      </w:r>
      <w:r>
        <w:rPr>
          <w:rFonts w:ascii="Calibri" w:eastAsia="Calibri"/>
          <w:spacing w:val="12"/>
        </w:rPr>
        <w:t xml:space="preserve"> </w:t>
      </w:r>
      <w:r>
        <w:t>平方千米</w:t>
      </w:r>
      <w:r>
        <w:rPr>
          <w:spacing w:val="-24"/>
        </w:rPr>
        <w:t>。</w:t>
      </w:r>
      <w:r>
        <w:t>张店区境内地貌</w:t>
      </w:r>
      <w:r>
        <w:rPr>
          <w:spacing w:val="-24"/>
        </w:rPr>
        <w:t>，</w:t>
      </w:r>
      <w:r>
        <w:t>因受地质构造</w:t>
      </w:r>
      <w:r>
        <w:rPr>
          <w:spacing w:val="-24"/>
        </w:rPr>
        <w:t>、</w:t>
      </w:r>
      <w:r>
        <w:t>岩性</w:t>
      </w:r>
      <w:r>
        <w:rPr>
          <w:spacing w:val="-24"/>
        </w:rPr>
        <w:t>、</w:t>
      </w:r>
      <w:r>
        <w:t>气候等内外营造作用的控制和人类活动的影响</w:t>
      </w:r>
      <w:r>
        <w:rPr>
          <w:spacing w:val="-32"/>
        </w:rPr>
        <w:t>、</w:t>
      </w:r>
      <w:r>
        <w:t>地势由南向北逐渐变缓</w:t>
      </w:r>
      <w:r>
        <w:rPr>
          <w:spacing w:val="-32"/>
        </w:rPr>
        <w:t>。</w:t>
      </w:r>
      <w:r>
        <w:t>东南和东北为连绵起伏的低</w:t>
      </w:r>
      <w:r>
        <w:rPr>
          <w:rFonts w:hint="eastAsia"/>
          <w:lang w:eastAsia="zh-CN"/>
        </w:rPr>
        <w:t>山</w:t>
      </w:r>
      <w:r>
        <w:t>丘陵</w:t>
      </w:r>
      <w:r>
        <w:rPr>
          <w:spacing w:val="-32"/>
        </w:rPr>
        <w:t>、</w:t>
      </w:r>
      <w:r>
        <w:t>西</w:t>
      </w:r>
      <w:r>
        <w:rPr>
          <w:spacing w:val="2"/>
        </w:rPr>
        <w:t>北和北部为广阔坦荡的平原。东北部最高</w:t>
      </w:r>
      <w:r>
        <w:rPr>
          <w:rFonts w:hint="eastAsia"/>
          <w:spacing w:val="1"/>
          <w:lang w:eastAsia="zh-CN"/>
        </w:rPr>
        <w:t>山</w:t>
      </w:r>
      <w:r>
        <w:rPr>
          <w:spacing w:val="2"/>
        </w:rPr>
        <w:t>峰铁</w:t>
      </w:r>
      <w:r>
        <w:rPr>
          <w:rFonts w:hint="eastAsia"/>
          <w:spacing w:val="1"/>
          <w:lang w:eastAsia="zh-CN"/>
        </w:rPr>
        <w:t>山</w:t>
      </w:r>
      <w:r>
        <w:rPr>
          <w:spacing w:val="2"/>
        </w:rPr>
        <w:t>，海</w:t>
      </w:r>
      <w:r>
        <w:t>拔</w:t>
      </w:r>
      <w:r>
        <w:rPr>
          <w:spacing w:val="6"/>
        </w:rPr>
        <w:t xml:space="preserve"> </w:t>
      </w:r>
      <w:r>
        <w:rPr>
          <w:rFonts w:hint="default" w:ascii="Times New Roman" w:hAnsi="Times New Roman" w:eastAsia="Calibri" w:cs="Times New Roman"/>
        </w:rPr>
        <w:t>2</w:t>
      </w:r>
      <w:r>
        <w:rPr>
          <w:rFonts w:hint="default" w:ascii="Times New Roman" w:hAnsi="Times New Roman" w:eastAsia="Calibri" w:cs="Times New Roman"/>
          <w:spacing w:val="1"/>
        </w:rPr>
        <w:t>5</w:t>
      </w:r>
      <w:r>
        <w:rPr>
          <w:rFonts w:hint="default" w:ascii="Times New Roman" w:hAnsi="Times New Roman" w:eastAsia="Calibri" w:cs="Times New Roman"/>
        </w:rPr>
        <w:t>4.6</w:t>
      </w:r>
      <w:r>
        <w:rPr>
          <w:rFonts w:ascii="Calibri" w:eastAsia="Calibri"/>
        </w:rPr>
        <w:t xml:space="preserve"> </w:t>
      </w:r>
      <w:r>
        <w:rPr>
          <w:rFonts w:ascii="Calibri" w:eastAsia="Calibri"/>
          <w:spacing w:val="14"/>
        </w:rPr>
        <w:t xml:space="preserve"> </w:t>
      </w:r>
      <w:r>
        <w:t>米</w:t>
      </w:r>
      <w:r>
        <w:rPr>
          <w:spacing w:val="2"/>
        </w:rPr>
        <w:t>，西北</w:t>
      </w:r>
      <w:r>
        <w:rPr>
          <w:spacing w:val="3"/>
        </w:rPr>
        <w:t>洼</w:t>
      </w:r>
      <w:r>
        <w:t>地海拔</w:t>
      </w:r>
      <w:r>
        <w:rPr>
          <w:spacing w:val="-39"/>
        </w:rPr>
        <w:t xml:space="preserve"> </w:t>
      </w:r>
      <w:r>
        <w:rPr>
          <w:rFonts w:hint="default" w:ascii="Times New Roman" w:hAnsi="Times New Roman" w:eastAsia="Calibri" w:cs="Times New Roman"/>
        </w:rPr>
        <w:t>2</w:t>
      </w:r>
      <w:r>
        <w:rPr>
          <w:rFonts w:hint="default" w:ascii="Times New Roman" w:hAnsi="Times New Roman" w:eastAsia="Calibri" w:cs="Times New Roman"/>
          <w:spacing w:val="1"/>
        </w:rPr>
        <w:t>4</w:t>
      </w:r>
      <w:r>
        <w:rPr>
          <w:rFonts w:hint="default" w:ascii="Times New Roman" w:hAnsi="Times New Roman" w:eastAsia="Calibri" w:cs="Times New Roman"/>
          <w:spacing w:val="-1"/>
        </w:rPr>
        <w:t>.</w:t>
      </w:r>
      <w:r>
        <w:rPr>
          <w:rFonts w:hint="default" w:ascii="Times New Roman" w:hAnsi="Times New Roman" w:eastAsia="Calibri" w:cs="Times New Roman"/>
        </w:rPr>
        <w:t>9</w:t>
      </w:r>
      <w:r>
        <w:rPr>
          <w:rFonts w:ascii="Calibri" w:eastAsia="Calibri"/>
        </w:rPr>
        <w:t xml:space="preserve"> </w:t>
      </w:r>
      <w:r>
        <w:rPr>
          <w:rFonts w:ascii="Calibri" w:eastAsia="Calibri"/>
          <w:spacing w:val="12"/>
        </w:rPr>
        <w:t xml:space="preserve"> </w:t>
      </w:r>
      <w:r>
        <w:t>米。自南</w:t>
      </w:r>
      <w:r>
        <w:rPr>
          <w:spacing w:val="-3"/>
        </w:rPr>
        <w:t>而</w:t>
      </w:r>
      <w:r>
        <w:t>北分布着裸岩地，低丘荒坡、丘坡</w:t>
      </w:r>
      <w:r>
        <w:rPr>
          <w:spacing w:val="1"/>
        </w:rPr>
        <w:t>梯</w:t>
      </w:r>
      <w:r>
        <w:t>田、近丘阶地、倾斜平地</w:t>
      </w:r>
      <w:r>
        <w:rPr>
          <w:spacing w:val="-24"/>
        </w:rPr>
        <w:t>、</w:t>
      </w:r>
      <w:r>
        <w:t>微斜平地</w:t>
      </w:r>
      <w:r>
        <w:rPr>
          <w:spacing w:val="-24"/>
        </w:rPr>
        <w:t>、</w:t>
      </w:r>
      <w:r>
        <w:t>浅平洼地等地貌单元</w:t>
      </w:r>
      <w:r>
        <w:rPr>
          <w:spacing w:val="-24"/>
        </w:rPr>
        <w:t>。</w:t>
      </w:r>
      <w:r>
        <w:t>全区有剥蚀丘陵区</w:t>
      </w:r>
      <w:r>
        <w:rPr>
          <w:spacing w:val="-24"/>
        </w:rPr>
        <w:t>、</w:t>
      </w:r>
      <w:r>
        <w:t>冲积湖积平原区两个地貌类型。</w:t>
      </w:r>
    </w:p>
    <w:p>
      <w:pPr>
        <w:pStyle w:val="5"/>
        <w:spacing w:before="53" w:line="350" w:lineRule="auto"/>
        <w:ind w:left="120" w:right="123" w:firstLine="479"/>
      </w:pPr>
      <w:r>
        <w:t>拟建场地在地质构造上属淄博向斜盆地</w:t>
      </w:r>
      <w:r>
        <w:rPr>
          <w:spacing w:val="-94"/>
        </w:rPr>
        <w:t>，</w:t>
      </w:r>
      <w:r>
        <w:t>淄博向斜盆地在大地构造单元上属华北地台鲁西台背斜鲁中隆起的北缘，相邻大地构造单元为：北部为济阳坳陷，东部为沂沭断裂带</w:t>
      </w:r>
      <w:r>
        <w:rPr>
          <w:spacing w:val="-32"/>
        </w:rPr>
        <w:t>。</w:t>
      </w:r>
      <w:r>
        <w:t>淄博盆地为断陷盆地</w:t>
      </w:r>
      <w:r>
        <w:rPr>
          <w:spacing w:val="-32"/>
        </w:rPr>
        <w:t>，</w:t>
      </w:r>
      <w:r>
        <w:t>南部以东西向断裂为界</w:t>
      </w:r>
      <w:r>
        <w:rPr>
          <w:spacing w:val="-32"/>
        </w:rPr>
        <w:t>，</w:t>
      </w:r>
      <w:r>
        <w:t>东部以上五</w:t>
      </w:r>
      <w:r>
        <w:rPr>
          <w:spacing w:val="2"/>
        </w:rPr>
        <w:t>井断</w:t>
      </w:r>
      <w:r>
        <w:rPr>
          <w:spacing w:val="4"/>
        </w:rPr>
        <w:t>裂</w:t>
      </w:r>
      <w:r>
        <w:rPr>
          <w:spacing w:val="2"/>
        </w:rPr>
        <w:t>为</w:t>
      </w:r>
      <w:r>
        <w:rPr>
          <w:spacing w:val="4"/>
        </w:rPr>
        <w:t>界</w:t>
      </w:r>
      <w:r>
        <w:rPr>
          <w:spacing w:val="2"/>
        </w:rPr>
        <w:t>，西</w:t>
      </w:r>
      <w:r>
        <w:rPr>
          <w:spacing w:val="4"/>
        </w:rPr>
        <w:t>部</w:t>
      </w:r>
      <w:r>
        <w:rPr>
          <w:spacing w:val="2"/>
        </w:rPr>
        <w:t>以</w:t>
      </w:r>
      <w:r>
        <w:rPr>
          <w:spacing w:val="4"/>
        </w:rPr>
        <w:t>文</w:t>
      </w:r>
      <w:r>
        <w:rPr>
          <w:spacing w:val="2"/>
        </w:rPr>
        <w:t>祖断</w:t>
      </w:r>
      <w:r>
        <w:rPr>
          <w:spacing w:val="4"/>
        </w:rPr>
        <w:t>裂</w:t>
      </w:r>
      <w:r>
        <w:rPr>
          <w:spacing w:val="2"/>
        </w:rPr>
        <w:t>为</w:t>
      </w:r>
      <w:r>
        <w:rPr>
          <w:spacing w:val="4"/>
        </w:rPr>
        <w:t>界</w:t>
      </w:r>
      <w:r>
        <w:rPr>
          <w:spacing w:val="2"/>
        </w:rPr>
        <w:t>，北</w:t>
      </w:r>
      <w:r>
        <w:rPr>
          <w:spacing w:val="4"/>
        </w:rPr>
        <w:t>部</w:t>
      </w:r>
      <w:r>
        <w:t>以</w:t>
      </w:r>
      <w:r>
        <w:rPr>
          <w:spacing w:val="12"/>
        </w:rPr>
        <w:t xml:space="preserve"> </w:t>
      </w:r>
      <w:r>
        <w:rPr>
          <w:rFonts w:hint="default" w:ascii="Times New Roman" w:hAnsi="Times New Roman" w:eastAsia="Calibri" w:cs="Times New Roman"/>
        </w:rPr>
        <w:t>N</w:t>
      </w:r>
      <w:r>
        <w:rPr>
          <w:rFonts w:hint="default" w:ascii="Times New Roman" w:hAnsi="Times New Roman" w:eastAsia="Calibri" w:cs="Times New Roman"/>
          <w:spacing w:val="-1"/>
        </w:rPr>
        <w:t>E</w:t>
      </w:r>
      <w:r>
        <w:rPr>
          <w:rFonts w:hint="default" w:ascii="Times New Roman" w:hAnsi="Times New Roman" w:eastAsia="Calibri" w:cs="Times New Roman"/>
        </w:rPr>
        <w:t>E</w:t>
      </w:r>
      <w:r>
        <w:rPr>
          <w:rFonts w:ascii="Calibri" w:eastAsia="Calibri"/>
        </w:rPr>
        <w:t xml:space="preserve"> </w:t>
      </w:r>
      <w:r>
        <w:rPr>
          <w:rFonts w:ascii="Calibri" w:eastAsia="Calibri"/>
          <w:spacing w:val="17"/>
        </w:rPr>
        <w:t xml:space="preserve"> </w:t>
      </w:r>
      <w:r>
        <w:rPr>
          <w:spacing w:val="2"/>
        </w:rPr>
        <w:t>向齐河广饶</w:t>
      </w:r>
      <w:r>
        <w:rPr>
          <w:spacing w:val="4"/>
        </w:rPr>
        <w:t>断裂</w:t>
      </w:r>
      <w:r>
        <w:t>与</w:t>
      </w:r>
      <w:r>
        <w:rPr>
          <w:spacing w:val="9"/>
        </w:rPr>
        <w:t xml:space="preserve"> </w:t>
      </w:r>
      <w:r>
        <w:rPr>
          <w:rFonts w:hint="default" w:ascii="Times New Roman" w:hAnsi="Times New Roman" w:eastAsia="Calibri" w:cs="Times New Roman"/>
        </w:rPr>
        <w:t>NW</w:t>
      </w:r>
      <w:r>
        <w:rPr>
          <w:rFonts w:ascii="Calibri" w:eastAsia="Calibri"/>
        </w:rPr>
        <w:t xml:space="preserve"> </w:t>
      </w:r>
      <w:r>
        <w:rPr>
          <w:rFonts w:ascii="Calibri" w:eastAsia="Calibri"/>
          <w:spacing w:val="16"/>
        </w:rPr>
        <w:t xml:space="preserve"> </w:t>
      </w:r>
      <w:r>
        <w:rPr>
          <w:spacing w:val="2"/>
        </w:rPr>
        <w:t>向益</w:t>
      </w:r>
      <w:r>
        <w:t>都</w:t>
      </w:r>
      <w:r>
        <w:rPr>
          <w:spacing w:val="-1"/>
        </w:rPr>
        <w:t xml:space="preserve"> </w:t>
      </w:r>
      <w:r>
        <w:t>断裂相接形成弧形边界。</w:t>
      </w:r>
    </w:p>
    <w:p>
      <w:pPr>
        <w:pStyle w:val="5"/>
        <w:spacing w:before="43" w:line="357" w:lineRule="auto"/>
        <w:ind w:left="120" w:right="216" w:firstLine="479"/>
      </w:pPr>
      <w:r>
        <w:t>淄博向斜盆地基底为前震旦纪古老变质岩系</w:t>
      </w:r>
      <w:r>
        <w:rPr>
          <w:spacing w:val="-32"/>
        </w:rPr>
        <w:t>，</w:t>
      </w:r>
      <w:r>
        <w:rPr>
          <w:spacing w:val="1"/>
        </w:rPr>
        <w:t>覆</w:t>
      </w:r>
      <w:r>
        <w:t>盖层有寒武系</w:t>
      </w:r>
      <w:r>
        <w:rPr>
          <w:spacing w:val="-32"/>
        </w:rPr>
        <w:t>、</w:t>
      </w:r>
      <w:r>
        <w:t>奥陶系</w:t>
      </w:r>
      <w:r>
        <w:rPr>
          <w:spacing w:val="-32"/>
        </w:rPr>
        <w:t>、</w:t>
      </w:r>
      <w:r>
        <w:t>石炭系</w:t>
      </w:r>
      <w:r>
        <w:rPr>
          <w:spacing w:val="-20"/>
        </w:rPr>
        <w:t>、</w:t>
      </w:r>
      <w:r>
        <w:t>二迭系</w:t>
      </w:r>
      <w:r>
        <w:rPr>
          <w:spacing w:val="-20"/>
        </w:rPr>
        <w:t>、</w:t>
      </w:r>
      <w:r>
        <w:t>侏罗系</w:t>
      </w:r>
      <w:r>
        <w:rPr>
          <w:spacing w:val="-20"/>
        </w:rPr>
        <w:t>、</w:t>
      </w:r>
      <w:r>
        <w:t>白垩系</w:t>
      </w:r>
      <w:r>
        <w:rPr>
          <w:spacing w:val="-20"/>
        </w:rPr>
        <w:t>、</w:t>
      </w:r>
      <w:r>
        <w:t>第三系及第四系</w:t>
      </w:r>
      <w:r>
        <w:rPr>
          <w:spacing w:val="-20"/>
        </w:rPr>
        <w:t>，</w:t>
      </w:r>
      <w:r>
        <w:t>其间奥陶系上统至石炭系下</w:t>
      </w:r>
    </w:p>
    <w:p>
      <w:pPr>
        <w:spacing w:after="0" w:line="357" w:lineRule="auto"/>
        <w:sectPr>
          <w:footerReference r:id="rId9" w:type="default"/>
          <w:pgSz w:w="11910" w:h="16840"/>
          <w:pgMar w:top="1460" w:right="1580" w:bottom="1160" w:left="1680" w:header="0" w:footer="972" w:gutter="0"/>
          <w:pgBorders>
            <w:top w:val="none" w:sz="0" w:space="0"/>
            <w:left w:val="none" w:sz="0" w:space="0"/>
            <w:bottom w:val="none" w:sz="0" w:space="0"/>
            <w:right w:val="none" w:sz="0" w:space="0"/>
          </w:pgBorders>
          <w:pgNumType w:fmt="decimal"/>
        </w:sectPr>
      </w:pPr>
    </w:p>
    <w:p>
      <w:pPr>
        <w:pStyle w:val="5"/>
        <w:spacing w:before="3" w:line="326" w:lineRule="auto"/>
        <w:ind w:left="120" w:right="231"/>
      </w:pPr>
      <w:r>
        <w:t xml:space="preserve">统缺失，为沉积间断期。覆盖层总厚度近 </w:t>
      </w:r>
      <w:r>
        <w:rPr>
          <w:rFonts w:hint="default" w:ascii="Times New Roman" w:hAnsi="Times New Roman" w:eastAsia="Calibri" w:cs="Times New Roman"/>
        </w:rPr>
        <w:t>3000m</w:t>
      </w:r>
      <w:r>
        <w:t>，属华北型地层。近期未有地震活动，属相对稳定地块。</w:t>
      </w:r>
    </w:p>
    <w:p>
      <w:pPr>
        <w:pStyle w:val="5"/>
        <w:spacing w:before="67" w:line="357" w:lineRule="auto"/>
        <w:ind w:left="120" w:right="135" w:firstLine="479"/>
        <w:rPr>
          <w:rFonts w:hint="default" w:ascii="Times New Roman" w:hAnsi="Times New Roman" w:cs="Times New Roman"/>
        </w:rPr>
      </w:pPr>
      <w:r>
        <w:rPr>
          <w:rFonts w:hint="default" w:ascii="Times New Roman" w:hAnsi="Times New Roman" w:cs="Times New Roman"/>
          <w:spacing w:val="4"/>
        </w:rPr>
        <w:t>淄博市区在地质构造上位于鲁西隆起与济阳坳陷区的过渡区淄博向斜盆地</w:t>
      </w:r>
      <w:r>
        <w:rPr>
          <w:rFonts w:hint="default" w:ascii="Times New Roman" w:hAnsi="Times New Roman" w:cs="Times New Roman"/>
        </w:rPr>
        <w:t xml:space="preserve">内。区域范围内构造、断裂发育，场区西南侧 </w:t>
      </w:r>
      <w:r>
        <w:rPr>
          <w:rFonts w:hint="default" w:ascii="Times New Roman" w:hAnsi="Times New Roman" w:eastAsia="Calibri" w:cs="Times New Roman"/>
        </w:rPr>
        <w:t xml:space="preserve">1200 </w:t>
      </w:r>
      <w:r>
        <w:rPr>
          <w:rFonts w:hint="default" w:ascii="Times New Roman" w:hAnsi="Times New Roman" w:eastAsia="Calibri" w:cs="Times New Roman"/>
          <w:spacing w:val="12"/>
        </w:rPr>
        <w:t xml:space="preserve"> </w:t>
      </w:r>
      <w:r>
        <w:rPr>
          <w:rFonts w:hint="default" w:ascii="Times New Roman" w:hAnsi="Times New Roman" w:cs="Times New Roman"/>
        </w:rPr>
        <w:t>米处有一条唐</w:t>
      </w:r>
      <w:r>
        <w:rPr>
          <w:rFonts w:hint="default" w:ascii="Times New Roman" w:hAnsi="Times New Roman" w:cs="Times New Roman"/>
          <w:spacing w:val="-3"/>
        </w:rPr>
        <w:t>家</w:t>
      </w:r>
      <w:r>
        <w:rPr>
          <w:rFonts w:hint="default" w:ascii="Times New Roman" w:hAnsi="Times New Roman" w:cs="Times New Roman"/>
        </w:rPr>
        <w:t>庄正断层，</w:t>
      </w:r>
    </w:p>
    <w:p>
      <w:pPr>
        <w:pStyle w:val="5"/>
        <w:spacing w:line="324" w:lineRule="exact"/>
        <w:ind w:left="120" w:firstLine="479"/>
        <w:jc w:val="both"/>
        <w:rPr>
          <w:rFonts w:hint="default" w:ascii="Times New Roman" w:hAnsi="Times New Roman" w:cs="Times New Roman"/>
        </w:rPr>
      </w:pPr>
      <w:r>
        <w:rPr>
          <w:rFonts w:hint="default" w:ascii="Times New Roman" w:hAnsi="Times New Roman" w:cs="Times New Roman"/>
        </w:rPr>
        <w:t xml:space="preserve">西侧 </w:t>
      </w:r>
      <w:r>
        <w:rPr>
          <w:rFonts w:hint="default" w:ascii="Times New Roman" w:hAnsi="Times New Roman" w:eastAsia="Calibri" w:cs="Times New Roman"/>
        </w:rPr>
        <w:t xml:space="preserve">800  </w:t>
      </w:r>
      <w:r>
        <w:rPr>
          <w:rFonts w:hint="default" w:ascii="Times New Roman" w:hAnsi="Times New Roman" w:cs="Times New Roman"/>
        </w:rPr>
        <w:t>米有王母</w:t>
      </w:r>
      <w:r>
        <w:rPr>
          <w:rFonts w:hint="default" w:ascii="Times New Roman" w:hAnsi="Times New Roman" w:cs="Times New Roman"/>
          <w:lang w:eastAsia="zh-CN"/>
        </w:rPr>
        <w:t>山</w:t>
      </w:r>
      <w:r>
        <w:rPr>
          <w:rFonts w:hint="default" w:ascii="Times New Roman" w:hAnsi="Times New Roman" w:cs="Times New Roman"/>
        </w:rPr>
        <w:t>正断层，以上几条断裂均为非全新世活动断裂。据搜</w:t>
      </w:r>
    </w:p>
    <w:p>
      <w:pPr>
        <w:pStyle w:val="5"/>
        <w:spacing w:before="123" w:line="357" w:lineRule="auto"/>
        <w:ind w:left="120" w:right="239"/>
        <w:rPr>
          <w:rFonts w:hint="default" w:ascii="Times New Roman" w:hAnsi="Times New Roman" w:cs="Times New Roman"/>
        </w:rPr>
      </w:pPr>
      <w:r>
        <w:rPr>
          <w:rFonts w:hint="default" w:ascii="Times New Roman" w:hAnsi="Times New Roman" w:cs="Times New Roman"/>
        </w:rPr>
        <w:t>集的区域地质资料</w:t>
      </w:r>
      <w:r>
        <w:rPr>
          <w:rFonts w:hint="default" w:ascii="Times New Roman" w:hAnsi="Times New Roman" w:cs="Times New Roman"/>
          <w:spacing w:val="-48"/>
        </w:rPr>
        <w:t>，</w:t>
      </w:r>
      <w:r>
        <w:rPr>
          <w:rFonts w:hint="default" w:ascii="Times New Roman" w:hAnsi="Times New Roman" w:cs="Times New Roman"/>
        </w:rPr>
        <w:t>拟建场区地层上部为第四系冲洪积物</w:t>
      </w:r>
      <w:r>
        <w:rPr>
          <w:rFonts w:hint="default" w:ascii="Times New Roman" w:hAnsi="Times New Roman" w:cs="Times New Roman"/>
          <w:spacing w:val="-48"/>
        </w:rPr>
        <w:t>，</w:t>
      </w:r>
      <w:r>
        <w:rPr>
          <w:rFonts w:hint="default" w:ascii="Times New Roman" w:hAnsi="Times New Roman" w:cs="Times New Roman"/>
        </w:rPr>
        <w:t>下部基岩为二叠系砂岩和泥岩，地质构造不发育。</w:t>
      </w:r>
    </w:p>
    <w:p>
      <w:pPr>
        <w:pStyle w:val="4"/>
        <w:spacing w:before="36"/>
        <w:ind w:left="602" w:firstLine="0"/>
      </w:pPr>
      <w:r>
        <w:rPr>
          <w:rFonts w:ascii="Times New Roman" w:eastAsia="Times New Roman"/>
        </w:rPr>
        <w:t>2.1.5</w:t>
      </w:r>
      <w:r>
        <w:rPr>
          <w:rFonts w:ascii="Times New Roman" w:eastAsia="Times New Roman"/>
          <w:spacing w:val="58"/>
        </w:rPr>
        <w:t xml:space="preserve"> </w:t>
      </w:r>
      <w:r>
        <w:t>区域社会环境概况</w:t>
      </w:r>
    </w:p>
    <w:p>
      <w:pPr>
        <w:pStyle w:val="5"/>
        <w:spacing w:before="136" w:line="338" w:lineRule="auto"/>
        <w:ind w:left="120" w:right="236" w:firstLine="479"/>
        <w:jc w:val="both"/>
      </w:pPr>
      <w:r>
        <w:t xml:space="preserve">张店现辖 </w:t>
      </w:r>
      <w:r>
        <w:rPr>
          <w:rFonts w:ascii="Times New Roman" w:eastAsia="Times New Roman"/>
        </w:rPr>
        <w:t xml:space="preserve">6 </w:t>
      </w:r>
      <w:r>
        <w:t>个镇、</w:t>
      </w:r>
      <w:r>
        <w:rPr>
          <w:rFonts w:ascii="Times New Roman" w:eastAsia="Times New Roman"/>
        </w:rPr>
        <w:t xml:space="preserve">6 </w:t>
      </w:r>
      <w:r>
        <w:t>个街道办事处，</w:t>
      </w:r>
      <w:r>
        <w:rPr>
          <w:rFonts w:ascii="Times New Roman" w:eastAsia="Times New Roman"/>
        </w:rPr>
        <w:t xml:space="preserve">113 </w:t>
      </w:r>
      <w:r>
        <w:t>个行政村、</w:t>
      </w:r>
      <w:r>
        <w:rPr>
          <w:rFonts w:ascii="Times New Roman" w:eastAsia="Times New Roman"/>
        </w:rPr>
        <w:t xml:space="preserve">110 </w:t>
      </w:r>
      <w:r>
        <w:t xml:space="preserve">个社区居委会，总面积 </w:t>
      </w:r>
      <w:r>
        <w:rPr>
          <w:rFonts w:ascii="Times New Roman" w:eastAsia="Times New Roman"/>
        </w:rPr>
        <w:t xml:space="preserve">244 </w:t>
      </w:r>
      <w:r>
        <w:t>平方公里，建成区面积</w:t>
      </w:r>
      <w:r>
        <w:rPr>
          <w:rFonts w:ascii="Times New Roman" w:eastAsia="Times New Roman"/>
        </w:rPr>
        <w:t xml:space="preserve">85.68 </w:t>
      </w:r>
      <w:r>
        <w:t xml:space="preserve">平方公里，常住人口约 </w:t>
      </w:r>
      <w:r>
        <w:rPr>
          <w:rFonts w:ascii="Times New Roman" w:eastAsia="Times New Roman"/>
        </w:rPr>
        <w:t xml:space="preserve">85 </w:t>
      </w:r>
      <w:r>
        <w:t>万，户籍人口</w:t>
      </w:r>
    </w:p>
    <w:p>
      <w:pPr>
        <w:pStyle w:val="5"/>
        <w:spacing w:before="27" w:line="352" w:lineRule="auto"/>
        <w:ind w:left="120" w:right="143"/>
      </w:pPr>
      <w:r>
        <w:rPr>
          <w:rFonts w:ascii="Times New Roman" w:eastAsia="Times New Roman"/>
        </w:rPr>
        <w:t xml:space="preserve">68.7 </w:t>
      </w:r>
      <w:r>
        <w:rPr>
          <w:rFonts w:ascii="Times New Roman" w:eastAsia="Times New Roman"/>
          <w:spacing w:val="-27"/>
        </w:rPr>
        <w:t xml:space="preserve"> </w:t>
      </w:r>
      <w:r>
        <w:t>万，城镇化率达到</w:t>
      </w:r>
      <w:r>
        <w:rPr>
          <w:spacing w:val="-26"/>
        </w:rPr>
        <w:t xml:space="preserve"> </w:t>
      </w:r>
      <w:r>
        <w:rPr>
          <w:rFonts w:ascii="Times New Roman" w:eastAsia="Times New Roman"/>
        </w:rPr>
        <w:t>94.13</w:t>
      </w:r>
      <w:r>
        <w:rPr>
          <w:rFonts w:ascii="Times New Roman" w:eastAsia="Times New Roman"/>
          <w:spacing w:val="-1"/>
        </w:rPr>
        <w:t>%</w:t>
      </w:r>
      <w:r>
        <w:t>，是全国文明城市、全国绿化模范城市、国家森林城市、国家卫生城市、国家园林城市、中国优秀旅游城市、中国冶铁发源地，先后荣获全国民营经济最具活力区</w:t>
      </w:r>
      <w:r>
        <w:rPr>
          <w:spacing w:val="-48"/>
        </w:rPr>
        <w:t>、</w:t>
      </w:r>
      <w:r>
        <w:t>全国科技进步工作先进区</w:t>
      </w:r>
      <w:r>
        <w:rPr>
          <w:spacing w:val="-48"/>
        </w:rPr>
        <w:t>、</w:t>
      </w:r>
      <w:r>
        <w:rPr>
          <w:rFonts w:hint="eastAsia"/>
          <w:lang w:eastAsia="zh-CN"/>
        </w:rPr>
        <w:t>山</w:t>
      </w:r>
      <w:r>
        <w:t>东省最佳投资城市</w:t>
      </w:r>
      <w:r>
        <w:rPr>
          <w:spacing w:val="-32"/>
        </w:rPr>
        <w:t>、</w:t>
      </w:r>
      <w:r>
        <w:t>全省服务业发展先进区</w:t>
      </w:r>
      <w:r>
        <w:rPr>
          <w:spacing w:val="-32"/>
        </w:rPr>
        <w:t>、</w:t>
      </w:r>
      <w:r>
        <w:rPr>
          <w:rFonts w:hint="eastAsia"/>
          <w:lang w:eastAsia="zh-CN"/>
        </w:rPr>
        <w:t>山</w:t>
      </w:r>
      <w:r>
        <w:t>东省社会治安综合治理先进区</w:t>
      </w:r>
      <w:r>
        <w:rPr>
          <w:spacing w:val="-32"/>
        </w:rPr>
        <w:t>、</w:t>
      </w:r>
      <w:r>
        <w:rPr>
          <w:rFonts w:hint="eastAsia"/>
          <w:lang w:eastAsia="zh-CN"/>
        </w:rPr>
        <w:t>山</w:t>
      </w:r>
      <w:r>
        <w:t>东省安全生产工作先进区等称号。</w:t>
      </w:r>
    </w:p>
    <w:p>
      <w:pPr>
        <w:pStyle w:val="5"/>
        <w:spacing w:before="41" w:line="360" w:lineRule="auto"/>
        <w:ind w:left="120" w:right="238" w:firstLine="479"/>
        <w:jc w:val="both"/>
      </w:pPr>
      <w:r>
        <w:t>张店经济水平发达、社会进步。</w:t>
      </w:r>
      <w:r>
        <w:rPr>
          <w:rFonts w:ascii="Times New Roman" w:eastAsia="Times New Roman"/>
        </w:rPr>
        <w:t xml:space="preserve">1981 </w:t>
      </w:r>
      <w:r>
        <w:t>年，张店成为</w:t>
      </w:r>
      <w:r>
        <w:rPr>
          <w:rFonts w:hint="eastAsia"/>
          <w:lang w:eastAsia="zh-CN"/>
        </w:rPr>
        <w:t>山</w:t>
      </w:r>
      <w:r>
        <w:t>东省首个财政收入过亿元的区县；</w:t>
      </w:r>
      <w:r>
        <w:rPr>
          <w:rFonts w:ascii="Times New Roman" w:eastAsia="Times New Roman"/>
        </w:rPr>
        <w:t>1994</w:t>
      </w:r>
      <w:r>
        <w:t>年，跨入</w:t>
      </w:r>
      <w:r>
        <w:rPr>
          <w:rFonts w:hint="eastAsia"/>
          <w:lang w:eastAsia="zh-CN"/>
        </w:rPr>
        <w:t>山</w:t>
      </w:r>
      <w:r>
        <w:t>东省首批小康区县行列。</w:t>
      </w:r>
      <w:r>
        <w:rPr>
          <w:rFonts w:ascii="Times New Roman" w:eastAsia="Times New Roman"/>
        </w:rPr>
        <w:t xml:space="preserve">2017 </w:t>
      </w:r>
      <w:r>
        <w:t>年，全区</w:t>
      </w:r>
      <w:r>
        <w:rPr>
          <w:rFonts w:ascii="Times New Roman" w:eastAsia="Times New Roman"/>
        </w:rPr>
        <w:t xml:space="preserve">GDP </w:t>
      </w:r>
      <w:r>
        <w:t>完成</w:t>
      </w:r>
    </w:p>
    <w:p>
      <w:pPr>
        <w:pStyle w:val="5"/>
        <w:spacing w:before="27" w:line="338" w:lineRule="auto"/>
        <w:ind w:left="120" w:right="116"/>
      </w:pPr>
      <w:r>
        <w:rPr>
          <w:rFonts w:ascii="Times New Roman" w:eastAsia="Times New Roman"/>
        </w:rPr>
        <w:t xml:space="preserve">1045 </w:t>
      </w:r>
      <w:r>
        <w:rPr>
          <w:spacing w:val="-4"/>
        </w:rPr>
        <w:t>亿元，增长</w:t>
      </w:r>
      <w:r>
        <w:rPr>
          <w:rFonts w:ascii="Times New Roman" w:eastAsia="Times New Roman"/>
        </w:rPr>
        <w:t>7.3%</w:t>
      </w:r>
      <w:r>
        <w:t xml:space="preserve">；规模以上固定资产投资完成 </w:t>
      </w:r>
      <w:r>
        <w:rPr>
          <w:rFonts w:ascii="Times New Roman" w:eastAsia="Times New Roman"/>
        </w:rPr>
        <w:t xml:space="preserve">522 </w:t>
      </w:r>
      <w:r>
        <w:rPr>
          <w:spacing w:val="-4"/>
        </w:rPr>
        <w:t xml:space="preserve">亿元，增长 </w:t>
      </w:r>
      <w:r>
        <w:rPr>
          <w:rFonts w:ascii="Times New Roman" w:eastAsia="Times New Roman"/>
        </w:rPr>
        <w:t>7.7%</w:t>
      </w:r>
      <w:r>
        <w:t>；一般公共预算收入完成</w:t>
      </w:r>
      <w:r>
        <w:rPr>
          <w:spacing w:val="-63"/>
        </w:rPr>
        <w:t xml:space="preserve"> </w:t>
      </w:r>
      <w:r>
        <w:rPr>
          <w:rFonts w:ascii="Times New Roman" w:eastAsia="Times New Roman"/>
        </w:rPr>
        <w:t xml:space="preserve">49.3 </w:t>
      </w:r>
      <w:r>
        <w:rPr>
          <w:spacing w:val="-12"/>
        </w:rPr>
        <w:t>亿元，增长</w:t>
      </w:r>
      <w:r>
        <w:rPr>
          <w:spacing w:val="-63"/>
        </w:rPr>
        <w:t xml:space="preserve"> </w:t>
      </w:r>
      <w:r>
        <w:rPr>
          <w:rFonts w:ascii="Times New Roman" w:eastAsia="Times New Roman"/>
          <w:spacing w:val="-4"/>
        </w:rPr>
        <w:t>8.8%</w:t>
      </w:r>
      <w:r>
        <w:rPr>
          <w:rFonts w:hint="eastAsia"/>
          <w:spacing w:val="-4"/>
          <w:lang w:eastAsia="zh-CN"/>
        </w:rPr>
        <w:t>；</w:t>
      </w:r>
      <w:r>
        <w:rPr>
          <w:spacing w:val="-4"/>
        </w:rPr>
        <w:t>全社会消费品零售总额达到</w:t>
      </w:r>
      <w:r>
        <w:rPr>
          <w:rFonts w:ascii="Times New Roman" w:eastAsia="Times New Roman"/>
        </w:rPr>
        <w:t xml:space="preserve">664 </w:t>
      </w:r>
      <w:r>
        <w:t>亿元，增长</w:t>
      </w:r>
      <w:r>
        <w:rPr>
          <w:rFonts w:ascii="Times New Roman" w:eastAsia="Times New Roman"/>
        </w:rPr>
        <w:t>10.5%</w:t>
      </w:r>
      <w:r>
        <w:t xml:space="preserve">；城镇和农村居民人均可支配收入分别达到 </w:t>
      </w:r>
      <w:r>
        <w:rPr>
          <w:rFonts w:ascii="Times New Roman" w:eastAsia="Times New Roman"/>
        </w:rPr>
        <w:t xml:space="preserve">40893 </w:t>
      </w:r>
      <w:r>
        <w:t>元、</w:t>
      </w:r>
      <w:r>
        <w:rPr>
          <w:rFonts w:ascii="Times New Roman" w:eastAsia="Times New Roman"/>
        </w:rPr>
        <w:t xml:space="preserve">19167 </w:t>
      </w:r>
      <w:r>
        <w:t>元，均增长</w:t>
      </w:r>
      <w:r>
        <w:rPr>
          <w:rFonts w:ascii="Times New Roman" w:eastAsia="Times New Roman"/>
        </w:rPr>
        <w:t>8%</w:t>
      </w:r>
      <w:r>
        <w:t xml:space="preserve">；位列 </w:t>
      </w:r>
      <w:r>
        <w:rPr>
          <w:rFonts w:ascii="Times New Roman" w:eastAsia="Times New Roman"/>
        </w:rPr>
        <w:t xml:space="preserve">2017 </w:t>
      </w:r>
      <w:r>
        <w:t xml:space="preserve">年度全国综合实力百强区第 </w:t>
      </w:r>
      <w:r>
        <w:rPr>
          <w:rFonts w:ascii="Times New Roman" w:eastAsia="Times New Roman"/>
        </w:rPr>
        <w:t xml:space="preserve">42 </w:t>
      </w:r>
      <w:r>
        <w:t>位、全国投资潜力百强区第</w:t>
      </w:r>
    </w:p>
    <w:p>
      <w:pPr>
        <w:pStyle w:val="5"/>
        <w:spacing w:before="27" w:line="338" w:lineRule="auto"/>
        <w:ind w:left="120" w:right="164"/>
        <w:jc w:val="both"/>
      </w:pPr>
      <w:r>
        <w:rPr>
          <w:rFonts w:ascii="Times New Roman" w:hAnsi="Times New Roman" w:eastAsia="Times New Roman"/>
        </w:rPr>
        <w:t xml:space="preserve">38 </w:t>
      </w:r>
      <w:r>
        <w:t xml:space="preserve">位、全国创新创业（双创）百强区第 </w:t>
      </w:r>
      <w:r>
        <w:rPr>
          <w:rFonts w:ascii="Times New Roman" w:hAnsi="Times New Roman" w:eastAsia="Times New Roman"/>
        </w:rPr>
        <w:t xml:space="preserve">31 </w:t>
      </w:r>
      <w:r>
        <w:t>位。扎实推进“三最”城市建设，全区行政审批事项压缩</w:t>
      </w:r>
      <w:r>
        <w:rPr>
          <w:rFonts w:ascii="Times New Roman" w:hAnsi="Times New Roman" w:eastAsia="Times New Roman"/>
        </w:rPr>
        <w:t>58%</w:t>
      </w:r>
      <w:r>
        <w:t>，办结时限平均缩短</w:t>
      </w:r>
      <w:r>
        <w:rPr>
          <w:rFonts w:ascii="Times New Roman" w:hAnsi="Times New Roman" w:eastAsia="Times New Roman"/>
        </w:rPr>
        <w:t>70%</w:t>
      </w:r>
      <w:r>
        <w:t>以上，审批事项零次跑腿和一次跑腿率达到</w:t>
      </w:r>
      <w:r>
        <w:rPr>
          <w:rFonts w:ascii="Times New Roman" w:hAnsi="Times New Roman" w:eastAsia="Times New Roman"/>
        </w:rPr>
        <w:t>90%</w:t>
      </w:r>
      <w:r>
        <w:t xml:space="preserve">以上，行政许可事项网上申报办理率达到 </w:t>
      </w:r>
      <w:r>
        <w:rPr>
          <w:rFonts w:ascii="Times New Roman" w:hAnsi="Times New Roman" w:eastAsia="Times New Roman"/>
        </w:rPr>
        <w:t>100%</w:t>
      </w:r>
      <w:r>
        <w:t>；</w:t>
      </w:r>
      <w:r>
        <w:rPr>
          <w:rFonts w:ascii="Times New Roman" w:hAnsi="Times New Roman" w:eastAsia="Times New Roman"/>
        </w:rPr>
        <w:t xml:space="preserve">2014 </w:t>
      </w:r>
      <w:r>
        <w:t>年，荣获</w:t>
      </w:r>
      <w:r>
        <w:rPr>
          <w:rFonts w:hint="eastAsia"/>
          <w:lang w:eastAsia="zh-CN"/>
        </w:rPr>
        <w:t>山</w:t>
      </w:r>
      <w:r>
        <w:t>东省首批创业先进城市；</w:t>
      </w:r>
      <w:r>
        <w:rPr>
          <w:rFonts w:ascii="Times New Roman" w:hAnsi="Times New Roman" w:eastAsia="Times New Roman"/>
        </w:rPr>
        <w:t>2017</w:t>
      </w:r>
      <w:r>
        <w:t xml:space="preserve">年，获选成为全国第二批大众创业万众创新示范基地，成为全国 </w:t>
      </w:r>
      <w:r>
        <w:rPr>
          <w:rFonts w:ascii="Times New Roman" w:hAnsi="Times New Roman" w:eastAsia="Times New Roman"/>
        </w:rPr>
        <w:t xml:space="preserve">45 </w:t>
      </w:r>
      <w:r>
        <w:t>家区域示范基地之一。</w:t>
      </w:r>
    </w:p>
    <w:p>
      <w:pPr>
        <w:pStyle w:val="5"/>
        <w:spacing w:before="23" w:line="338" w:lineRule="auto"/>
        <w:ind w:left="120" w:right="233" w:firstLine="480" w:firstLineChars="200"/>
        <w:jc w:val="both"/>
      </w:pPr>
      <w:r>
        <w:t>张店区域位置优越</w:t>
      </w:r>
      <w:r>
        <w:rPr>
          <w:spacing w:val="-32"/>
        </w:rPr>
        <w:t>、</w:t>
      </w:r>
      <w:r>
        <w:t>交通便捷</w:t>
      </w:r>
      <w:r>
        <w:rPr>
          <w:spacing w:val="-32"/>
        </w:rPr>
        <w:t>。</w:t>
      </w:r>
      <w:r>
        <w:t>张店是鲁中地区的交通和通信枢纽</w:t>
      </w:r>
      <w:r>
        <w:rPr>
          <w:spacing w:val="-32"/>
        </w:rPr>
        <w:t>，</w:t>
      </w:r>
      <w:r>
        <w:t>是济南都市圈重要节点城市之一，距济南国际机场</w:t>
      </w:r>
      <w:r>
        <w:rPr>
          <w:spacing w:val="-52"/>
        </w:rPr>
        <w:t xml:space="preserve"> </w:t>
      </w:r>
      <w:r>
        <w:rPr>
          <w:rFonts w:ascii="Times New Roman" w:eastAsia="Times New Roman"/>
        </w:rPr>
        <w:t>70</w:t>
      </w:r>
      <w:r>
        <w:rPr>
          <w:rFonts w:ascii="Times New Roman" w:eastAsia="Times New Roman"/>
          <w:spacing w:val="7"/>
        </w:rPr>
        <w:t xml:space="preserve"> </w:t>
      </w:r>
      <w:r>
        <w:t>公里，距青岛港</w:t>
      </w:r>
      <w:r>
        <w:rPr>
          <w:spacing w:val="-53"/>
        </w:rPr>
        <w:t xml:space="preserve"> </w:t>
      </w:r>
      <w:r>
        <w:rPr>
          <w:rFonts w:ascii="Times New Roman" w:eastAsia="Times New Roman"/>
        </w:rPr>
        <w:t>210</w:t>
      </w:r>
      <w:r>
        <w:rPr>
          <w:rFonts w:ascii="Times New Roman" w:eastAsia="Times New Roman"/>
          <w:spacing w:val="4"/>
        </w:rPr>
        <w:t xml:space="preserve"> </w:t>
      </w:r>
      <w:r>
        <w:t>公里，距烟台港</w:t>
      </w:r>
      <w:r>
        <w:rPr>
          <w:spacing w:val="-61"/>
        </w:rPr>
        <w:t xml:space="preserve"> </w:t>
      </w:r>
      <w:r>
        <w:rPr>
          <w:rFonts w:ascii="Times New Roman" w:eastAsia="Times New Roman"/>
        </w:rPr>
        <w:t xml:space="preserve">380 </w:t>
      </w:r>
      <w:r>
        <w:t>公里</w:t>
      </w:r>
      <w:r>
        <w:rPr>
          <w:spacing w:val="-32"/>
        </w:rPr>
        <w:t>，</w:t>
      </w:r>
      <w:r>
        <w:t>铁路</w:t>
      </w:r>
      <w:r>
        <w:rPr>
          <w:spacing w:val="-32"/>
        </w:rPr>
        <w:t>、</w:t>
      </w:r>
      <w:r>
        <w:t>公路密度在全国名列前茅</w:t>
      </w:r>
      <w:r>
        <w:rPr>
          <w:spacing w:val="-32"/>
        </w:rPr>
        <w:t>，</w:t>
      </w:r>
      <w:r>
        <w:t xml:space="preserve">济青高速公路和滨博高速公路交会于此，胶济铁路、国道 </w:t>
      </w:r>
      <w:r>
        <w:rPr>
          <w:rFonts w:ascii="Times New Roman" w:eastAsia="Times New Roman"/>
        </w:rPr>
        <w:t xml:space="preserve">309 </w:t>
      </w:r>
      <w:r>
        <w:t xml:space="preserve">线横穿东西，国道 </w:t>
      </w:r>
      <w:r>
        <w:rPr>
          <w:rFonts w:ascii="Times New Roman" w:eastAsia="Times New Roman"/>
        </w:rPr>
        <w:t xml:space="preserve">205 </w:t>
      </w:r>
      <w:r>
        <w:t>线纵贯南北，</w:t>
      </w:r>
      <w:r>
        <w:rPr>
          <w:rFonts w:ascii="Times New Roman" w:eastAsia="Times New Roman"/>
        </w:rPr>
        <w:t xml:space="preserve">16 </w:t>
      </w:r>
      <w:r>
        <w:t xml:space="preserve">条干线公路通达全国，全区公路通车里程达 </w:t>
      </w:r>
      <w:r>
        <w:rPr>
          <w:rFonts w:ascii="Times New Roman" w:eastAsia="Times New Roman"/>
        </w:rPr>
        <w:t xml:space="preserve">863.5 </w:t>
      </w:r>
      <w:r>
        <w:t xml:space="preserve">公里，铁路营业里程达 </w:t>
      </w:r>
      <w:r>
        <w:rPr>
          <w:rFonts w:ascii="Times New Roman" w:eastAsia="Times New Roman"/>
        </w:rPr>
        <w:t xml:space="preserve">34 </w:t>
      </w:r>
      <w:r>
        <w:t>公里。</w:t>
      </w:r>
      <w:r>
        <w:rPr>
          <w:rFonts w:ascii="Times New Roman" w:eastAsia="Times New Roman"/>
        </w:rPr>
        <w:t>2018</w:t>
      </w:r>
      <w:r>
        <w:t xml:space="preserve">年即将投入使用的济青高铁北线，建成后将实现 </w:t>
      </w:r>
      <w:r>
        <w:rPr>
          <w:rFonts w:ascii="Times New Roman" w:eastAsia="Times New Roman"/>
        </w:rPr>
        <w:t xml:space="preserve">20 </w:t>
      </w:r>
      <w:r>
        <w:t>分钟到达济南，</w:t>
      </w:r>
      <w:r>
        <w:rPr>
          <w:rFonts w:ascii="Times New Roman" w:eastAsia="Times New Roman"/>
        </w:rPr>
        <w:t xml:space="preserve">1 </w:t>
      </w:r>
      <w:r>
        <w:t>小时到达青岛，</w:t>
      </w:r>
      <w:r>
        <w:rPr>
          <w:rFonts w:ascii="Times New Roman" w:eastAsia="Times New Roman"/>
        </w:rPr>
        <w:t xml:space="preserve">2 </w:t>
      </w:r>
      <w:r>
        <w:t>小时到达北京。</w:t>
      </w:r>
    </w:p>
    <w:p>
      <w:pPr>
        <w:pStyle w:val="5"/>
        <w:spacing w:before="27" w:line="345" w:lineRule="auto"/>
        <w:ind w:left="120" w:right="116" w:firstLine="479"/>
      </w:pPr>
      <w:r>
        <w:t>张店产业基础雄厚、优势明显。深入实施工业、服务业“双轮驱动”战略，三次产业比例优化为</w:t>
      </w:r>
      <w:r>
        <w:rPr>
          <w:spacing w:val="-60"/>
        </w:rPr>
        <w:t xml:space="preserve"> </w:t>
      </w:r>
      <w:r>
        <w:rPr>
          <w:rFonts w:ascii="Times New Roman" w:hAnsi="Times New Roman" w:eastAsia="Times New Roman"/>
        </w:rPr>
        <w:t>0.13</w:t>
      </w:r>
      <w:r>
        <w:rPr>
          <w:spacing w:val="-24"/>
        </w:rPr>
        <w:t>：</w:t>
      </w:r>
      <w:r>
        <w:rPr>
          <w:rFonts w:ascii="Times New Roman" w:hAnsi="Times New Roman" w:eastAsia="Times New Roman"/>
        </w:rPr>
        <w:t>39.67</w:t>
      </w:r>
      <w:r>
        <w:rPr>
          <w:spacing w:val="-24"/>
        </w:rPr>
        <w:t>：</w:t>
      </w:r>
      <w:r>
        <w:rPr>
          <w:rFonts w:ascii="Times New Roman" w:hAnsi="Times New Roman" w:eastAsia="Times New Roman"/>
        </w:rPr>
        <w:t>60.2</w:t>
      </w:r>
      <w:r>
        <w:rPr>
          <w:spacing w:val="-24"/>
        </w:rPr>
        <w:t>。</w:t>
      </w:r>
      <w:r>
        <w:t>张</w:t>
      </w:r>
      <w:r>
        <w:rPr>
          <w:spacing w:val="2"/>
        </w:rPr>
        <w:t>店</w:t>
      </w:r>
      <w:r>
        <w:t>以重工业闻名全国</w:t>
      </w:r>
      <w:r>
        <w:rPr>
          <w:spacing w:val="-24"/>
        </w:rPr>
        <w:t>，</w:t>
      </w:r>
      <w:r>
        <w:t>是全国重要的石油化工</w:t>
      </w:r>
      <w:r>
        <w:rPr>
          <w:spacing w:val="-17"/>
        </w:rPr>
        <w:t>、</w:t>
      </w:r>
      <w:r>
        <w:t>医药</w:t>
      </w:r>
      <w:r>
        <w:rPr>
          <w:spacing w:val="-17"/>
        </w:rPr>
        <w:t>、</w:t>
      </w:r>
      <w:r>
        <w:t>建</w:t>
      </w:r>
      <w:r>
        <w:rPr>
          <w:spacing w:val="2"/>
        </w:rPr>
        <w:t>材</w:t>
      </w:r>
      <w:r>
        <w:t>生产基地</w:t>
      </w:r>
      <w:r>
        <w:rPr>
          <w:spacing w:val="-17"/>
        </w:rPr>
        <w:t>，</w:t>
      </w:r>
      <w:r>
        <w:rPr>
          <w:rFonts w:hint="eastAsia"/>
          <w:lang w:eastAsia="zh-CN"/>
        </w:rPr>
        <w:t>山</w:t>
      </w:r>
      <w:r>
        <w:t>东省医</w:t>
      </w:r>
      <w:r>
        <w:rPr>
          <w:spacing w:val="2"/>
        </w:rPr>
        <w:t>药</w:t>
      </w:r>
      <w:r>
        <w:rPr>
          <w:spacing w:val="-17"/>
        </w:rPr>
        <w:t>、</w:t>
      </w:r>
      <w:r>
        <w:t>硅酸盐</w:t>
      </w:r>
      <w:r>
        <w:rPr>
          <w:spacing w:val="-17"/>
        </w:rPr>
        <w:t>、</w:t>
      </w:r>
      <w:r>
        <w:t>化工</w:t>
      </w:r>
      <w:r>
        <w:rPr>
          <w:spacing w:val="-17"/>
        </w:rPr>
        <w:t>、</w:t>
      </w:r>
      <w:r>
        <w:t>工</w:t>
      </w:r>
      <w:r>
        <w:rPr>
          <w:spacing w:val="2"/>
        </w:rPr>
        <w:t>业</w:t>
      </w:r>
      <w:r>
        <w:t>陶瓷等行业的研发和生产基地，金岭矿业、未名医药、联创节能等</w:t>
      </w:r>
      <w:r>
        <w:rPr>
          <w:spacing w:val="-48"/>
        </w:rPr>
        <w:t xml:space="preserve"> </w:t>
      </w:r>
      <w:r>
        <w:rPr>
          <w:rFonts w:ascii="Times New Roman" w:hAnsi="Times New Roman" w:eastAsia="Times New Roman"/>
        </w:rPr>
        <w:t>10</w:t>
      </w:r>
      <w:r>
        <w:rPr>
          <w:rFonts w:ascii="Times New Roman" w:hAnsi="Times New Roman" w:eastAsia="Times New Roman"/>
          <w:spacing w:val="12"/>
        </w:rPr>
        <w:t xml:space="preserve"> </w:t>
      </w:r>
      <w:r>
        <w:t>余家上</w:t>
      </w:r>
      <w:r>
        <w:rPr>
          <w:spacing w:val="2"/>
        </w:rPr>
        <w:t>市</w:t>
      </w:r>
      <w:r>
        <w:t>公司坐落于此。全区形成了以新材料、高端装备制造、电子信息为支柱的现代化工业体系，院士工</w:t>
      </w:r>
      <w:r>
        <w:rPr>
          <w:spacing w:val="-1"/>
        </w:rPr>
        <w:t>作</w:t>
      </w:r>
      <w:r>
        <w:t>站、工程技术研究中心等研发机构达到</w:t>
      </w:r>
      <w:r>
        <w:rPr>
          <w:spacing w:val="-47"/>
        </w:rPr>
        <w:t xml:space="preserve"> </w:t>
      </w:r>
      <w:r>
        <w:rPr>
          <w:rFonts w:ascii="Times New Roman" w:hAnsi="Times New Roman" w:eastAsia="Times New Roman"/>
        </w:rPr>
        <w:t>69</w:t>
      </w:r>
      <w:r>
        <w:rPr>
          <w:rFonts w:ascii="Times New Roman" w:hAnsi="Times New Roman" w:eastAsia="Times New Roman"/>
          <w:spacing w:val="12"/>
        </w:rPr>
        <w:t xml:space="preserve"> </w:t>
      </w:r>
      <w:r>
        <w:t>家，高新技术</w:t>
      </w:r>
      <w:r>
        <w:rPr>
          <w:spacing w:val="2"/>
        </w:rPr>
        <w:t>产</w:t>
      </w:r>
      <w:r>
        <w:t>业产值占全区工业总产值比重达到</w:t>
      </w:r>
      <w:r>
        <w:rPr>
          <w:spacing w:val="-60"/>
        </w:rPr>
        <w:t xml:space="preserve"> </w:t>
      </w:r>
      <w:r>
        <w:rPr>
          <w:rFonts w:ascii="Times New Roman" w:hAnsi="Times New Roman" w:eastAsia="Times New Roman"/>
        </w:rPr>
        <w:t>38.4</w:t>
      </w:r>
      <w:r>
        <w:rPr>
          <w:rFonts w:ascii="Times New Roman" w:hAnsi="Times New Roman" w:eastAsia="Times New Roman"/>
          <w:spacing w:val="-1"/>
        </w:rPr>
        <w:t>%</w:t>
      </w:r>
      <w:r>
        <w:rPr>
          <w:spacing w:val="-77"/>
        </w:rPr>
        <w:t>。</w:t>
      </w:r>
      <w:r>
        <w:rPr>
          <w:rFonts w:ascii="Times New Roman" w:hAnsi="Times New Roman" w:eastAsia="Times New Roman"/>
        </w:rPr>
        <w:t xml:space="preserve">2017 </w:t>
      </w:r>
      <w:r>
        <w:t>年</w:t>
      </w:r>
      <w:r>
        <w:rPr>
          <w:spacing w:val="-77"/>
        </w:rPr>
        <w:t>，</w:t>
      </w:r>
      <w:r>
        <w:rPr>
          <w:spacing w:val="-3"/>
        </w:rPr>
        <w:t>全</w:t>
      </w:r>
      <w:r>
        <w:t>区规模以上工业企业销售收入</w:t>
      </w:r>
      <w:r>
        <w:rPr>
          <w:spacing w:val="-77"/>
        </w:rPr>
        <w:t>、</w:t>
      </w:r>
      <w:r>
        <w:t>利税、利润分别达到</w:t>
      </w:r>
      <w:r>
        <w:rPr>
          <w:spacing w:val="-61"/>
        </w:rPr>
        <w:t xml:space="preserve"> </w:t>
      </w:r>
      <w:r>
        <w:rPr>
          <w:rFonts w:ascii="Times New Roman" w:hAnsi="Times New Roman" w:eastAsia="Times New Roman"/>
        </w:rPr>
        <w:t xml:space="preserve">1558 </w:t>
      </w:r>
      <w:r>
        <w:t>亿元</w:t>
      </w:r>
      <w:r>
        <w:rPr>
          <w:spacing w:val="-22"/>
        </w:rPr>
        <w:t>、</w:t>
      </w:r>
      <w:r>
        <w:rPr>
          <w:rFonts w:ascii="Times New Roman" w:hAnsi="Times New Roman" w:eastAsia="Times New Roman"/>
        </w:rPr>
        <w:t xml:space="preserve">194 </w:t>
      </w:r>
      <w:r>
        <w:t>亿元</w:t>
      </w:r>
      <w:r>
        <w:rPr>
          <w:spacing w:val="-22"/>
        </w:rPr>
        <w:t>、</w:t>
      </w:r>
      <w:r>
        <w:rPr>
          <w:rFonts w:ascii="Times New Roman" w:hAnsi="Times New Roman" w:eastAsia="Times New Roman"/>
          <w:spacing w:val="-10"/>
        </w:rPr>
        <w:t>1</w:t>
      </w:r>
      <w:r>
        <w:rPr>
          <w:rFonts w:ascii="Times New Roman" w:hAnsi="Times New Roman" w:eastAsia="Times New Roman"/>
        </w:rPr>
        <w:t xml:space="preserve">14 </w:t>
      </w:r>
      <w:r>
        <w:rPr>
          <w:spacing w:val="2"/>
        </w:rPr>
        <w:t>亿</w:t>
      </w:r>
      <w:r>
        <w:t>元</w:t>
      </w:r>
      <w:r>
        <w:rPr>
          <w:spacing w:val="-22"/>
        </w:rPr>
        <w:t>。</w:t>
      </w:r>
      <w:r>
        <w:t>张店服务业繁荣兴盛</w:t>
      </w:r>
      <w:r>
        <w:rPr>
          <w:spacing w:val="-22"/>
        </w:rPr>
        <w:t>，</w:t>
      </w:r>
      <w:r>
        <w:t>先后引入</w:t>
      </w:r>
    </w:p>
    <w:p>
      <w:pPr>
        <w:pStyle w:val="5"/>
        <w:spacing w:before="19"/>
        <w:ind w:left="120"/>
        <w:jc w:val="both"/>
      </w:pPr>
      <w:r>
        <w:t xml:space="preserve">沃尔玛、华润万象汇、万达广场、喜来登国际酒店等世界 </w:t>
      </w:r>
      <w:r>
        <w:rPr>
          <w:rFonts w:ascii="Times New Roman" w:eastAsia="Times New Roman"/>
        </w:rPr>
        <w:t xml:space="preserve">500  </w:t>
      </w:r>
      <w:r>
        <w:t>强、国内行业前</w:t>
      </w:r>
    </w:p>
    <w:p>
      <w:pPr>
        <w:pStyle w:val="5"/>
        <w:spacing w:before="135" w:line="340" w:lineRule="auto"/>
        <w:ind w:left="120" w:right="236"/>
        <w:jc w:val="both"/>
      </w:pPr>
      <w:r>
        <w:rPr>
          <w:rFonts w:ascii="Times New Roman" w:hAnsi="Times New Roman" w:eastAsia="Times New Roman"/>
        </w:rPr>
        <w:t>10</w:t>
      </w:r>
      <w:r>
        <w:rPr>
          <w:rFonts w:ascii="Times New Roman" w:hAnsi="Times New Roman" w:eastAsia="Times New Roman"/>
          <w:spacing w:val="-1"/>
        </w:rPr>
        <w:t xml:space="preserve"> </w:t>
      </w:r>
      <w:r>
        <w:t>强企业</w:t>
      </w:r>
      <w:r>
        <w:rPr>
          <w:spacing w:val="-60"/>
        </w:rPr>
        <w:t xml:space="preserve"> </w:t>
      </w:r>
      <w:r>
        <w:rPr>
          <w:rFonts w:ascii="Times New Roman" w:hAnsi="Times New Roman" w:eastAsia="Times New Roman"/>
        </w:rPr>
        <w:t xml:space="preserve">20 </w:t>
      </w:r>
      <w:r>
        <w:t>余家</w:t>
      </w:r>
      <w:r>
        <w:rPr>
          <w:spacing w:val="-17"/>
        </w:rPr>
        <w:t>，</w:t>
      </w:r>
      <w:r>
        <w:t>太平洋集团专业经营总</w:t>
      </w:r>
      <w:r>
        <w:rPr>
          <w:spacing w:val="1"/>
        </w:rPr>
        <w:t>部</w:t>
      </w:r>
      <w:r>
        <w:t>——在线服务科技有限公司</w:t>
      </w:r>
      <w:r>
        <w:rPr>
          <w:spacing w:val="-17"/>
        </w:rPr>
        <w:t>，</w:t>
      </w:r>
      <w:r>
        <w:t>全国重要的区域性股权交易市场——齐鲁股权交易中心坐落于此</w:t>
      </w:r>
      <w:r>
        <w:rPr>
          <w:spacing w:val="-48"/>
        </w:rPr>
        <w:t>。</w:t>
      </w:r>
      <w:r>
        <w:t>全区现有银行</w:t>
      </w:r>
      <w:r>
        <w:rPr>
          <w:spacing w:val="-48"/>
        </w:rPr>
        <w:t>、</w:t>
      </w:r>
      <w:r>
        <w:t>证券</w:t>
      </w:r>
      <w:r>
        <w:rPr>
          <w:spacing w:val="-32"/>
        </w:rPr>
        <w:t>、</w:t>
      </w:r>
      <w:r>
        <w:t>期货等各类金融机构</w:t>
      </w:r>
      <w:r>
        <w:rPr>
          <w:spacing w:val="-60"/>
        </w:rPr>
        <w:t xml:space="preserve"> </w:t>
      </w:r>
      <w:r>
        <w:rPr>
          <w:rFonts w:ascii="Times New Roman" w:hAnsi="Times New Roman" w:eastAsia="Times New Roman"/>
        </w:rPr>
        <w:t xml:space="preserve">150 </w:t>
      </w:r>
      <w:r>
        <w:t>余家</w:t>
      </w:r>
      <w:r>
        <w:rPr>
          <w:spacing w:val="-32"/>
        </w:rPr>
        <w:t>。</w:t>
      </w:r>
      <w:r>
        <w:t>新区商务金融中心的新材料交易中心</w:t>
      </w:r>
      <w:r>
        <w:rPr>
          <w:spacing w:val="-32"/>
        </w:rPr>
        <w:t>、</w:t>
      </w:r>
      <w:r>
        <w:t>创业大厦、</w:t>
      </w:r>
      <w:r>
        <w:rPr>
          <w:spacing w:val="-1"/>
        </w:rPr>
        <w:t>华</w:t>
      </w:r>
      <w:r>
        <w:t>侨大厦等</w:t>
      </w:r>
      <w:r>
        <w:rPr>
          <w:spacing w:val="-48"/>
        </w:rPr>
        <w:t xml:space="preserve"> </w:t>
      </w:r>
      <w:r>
        <w:rPr>
          <w:rFonts w:ascii="Times New Roman" w:hAnsi="Times New Roman" w:eastAsia="Times New Roman"/>
        </w:rPr>
        <w:t>14</w:t>
      </w:r>
      <w:r>
        <w:rPr>
          <w:rFonts w:ascii="Times New Roman" w:hAnsi="Times New Roman" w:eastAsia="Times New Roman"/>
          <w:spacing w:val="14"/>
        </w:rPr>
        <w:t xml:space="preserve"> </w:t>
      </w:r>
      <w:r>
        <w:t>个超百米单体建筑招引央企、全市龙头企业纷纷入驻，商务核心区地位日益显现</w:t>
      </w:r>
      <w:r>
        <w:rPr>
          <w:spacing w:val="-48"/>
        </w:rPr>
        <w:t>。</w:t>
      </w:r>
      <w:r>
        <w:t>近五年来</w:t>
      </w:r>
      <w:r>
        <w:rPr>
          <w:spacing w:val="-48"/>
        </w:rPr>
        <w:t>，</w:t>
      </w:r>
      <w:r>
        <w:t>全区社</w:t>
      </w:r>
      <w:r>
        <w:rPr>
          <w:spacing w:val="2"/>
        </w:rPr>
        <w:t>会</w:t>
      </w:r>
      <w:r>
        <w:t>消费品零售总额稳居全省</w:t>
      </w:r>
      <w:r>
        <w:rPr>
          <w:spacing w:val="-59"/>
        </w:rPr>
        <w:t xml:space="preserve"> </w:t>
      </w:r>
      <w:r>
        <w:rPr>
          <w:rFonts w:ascii="Times New Roman" w:hAnsi="Times New Roman" w:eastAsia="Times New Roman"/>
        </w:rPr>
        <w:t xml:space="preserve">137 </w:t>
      </w:r>
      <w:r>
        <w:t>个县市区前</w:t>
      </w:r>
      <w:r>
        <w:rPr>
          <w:spacing w:val="-61"/>
        </w:rPr>
        <w:t xml:space="preserve"> </w:t>
      </w:r>
      <w:r>
        <w:rPr>
          <w:rFonts w:ascii="Times New Roman" w:hAnsi="Times New Roman" w:eastAsia="Times New Roman"/>
        </w:rPr>
        <w:t xml:space="preserve">3 </w:t>
      </w:r>
      <w:r>
        <w:t>位。</w:t>
      </w:r>
    </w:p>
    <w:p>
      <w:pPr>
        <w:pStyle w:val="5"/>
        <w:spacing w:before="24" w:line="343" w:lineRule="auto"/>
        <w:ind w:left="120" w:right="120" w:firstLine="479"/>
      </w:pPr>
      <w:r>
        <w:t>张店社会事业繁荣</w:t>
      </w:r>
      <w:r>
        <w:rPr>
          <w:spacing w:val="-108"/>
        </w:rPr>
        <w:t>、</w:t>
      </w:r>
      <w:r>
        <w:t>蓬勃发展</w:t>
      </w:r>
      <w:r>
        <w:rPr>
          <w:spacing w:val="-108"/>
        </w:rPr>
        <w:t>。</w:t>
      </w:r>
      <w:r>
        <w:t>全省规模居第</w:t>
      </w:r>
      <w:r>
        <w:rPr>
          <w:spacing w:val="-59"/>
        </w:rPr>
        <w:t xml:space="preserve"> </w:t>
      </w:r>
      <w:r>
        <w:rPr>
          <w:rFonts w:ascii="Times New Roman" w:hAnsi="Times New Roman" w:eastAsia="Times New Roman"/>
        </w:rPr>
        <w:t xml:space="preserve">2 </w:t>
      </w:r>
      <w:r>
        <w:t>位的</w:t>
      </w:r>
      <w:r>
        <w:rPr>
          <w:rFonts w:hint="eastAsia"/>
          <w:lang w:eastAsia="zh-CN"/>
        </w:rPr>
        <w:t>山</w:t>
      </w:r>
      <w:r>
        <w:t>东理工大学座落于此，在校学生</w:t>
      </w:r>
      <w:r>
        <w:rPr>
          <w:spacing w:val="-53"/>
        </w:rPr>
        <w:t xml:space="preserve"> </w:t>
      </w:r>
      <w:r>
        <w:rPr>
          <w:rFonts w:ascii="Times New Roman" w:hAnsi="Times New Roman" w:eastAsia="Times New Roman"/>
        </w:rPr>
        <w:t>3</w:t>
      </w:r>
      <w:r>
        <w:rPr>
          <w:rFonts w:ascii="Times New Roman" w:hAnsi="Times New Roman" w:eastAsia="Times New Roman"/>
          <w:spacing w:val="7"/>
        </w:rPr>
        <w:t xml:space="preserve"> </w:t>
      </w:r>
      <w:r>
        <w:t>余万人，</w:t>
      </w:r>
      <w:r>
        <w:rPr>
          <w:spacing w:val="-3"/>
        </w:rPr>
        <w:t>同</w:t>
      </w:r>
      <w:r>
        <w:t>时还拥有</w:t>
      </w:r>
      <w:r>
        <w:rPr>
          <w:rFonts w:hint="eastAsia"/>
          <w:lang w:eastAsia="zh-CN"/>
        </w:rPr>
        <w:t>山</w:t>
      </w:r>
      <w:r>
        <w:t>东工业职业学院等</w:t>
      </w:r>
      <w:r>
        <w:rPr>
          <w:spacing w:val="-52"/>
        </w:rPr>
        <w:t xml:space="preserve"> </w:t>
      </w:r>
      <w:r>
        <w:rPr>
          <w:rFonts w:ascii="Times New Roman" w:hAnsi="Times New Roman" w:eastAsia="Times New Roman"/>
        </w:rPr>
        <w:t>15</w:t>
      </w:r>
      <w:r>
        <w:rPr>
          <w:rFonts w:ascii="Times New Roman" w:hAnsi="Times New Roman" w:eastAsia="Times New Roman"/>
          <w:spacing w:val="7"/>
        </w:rPr>
        <w:t xml:space="preserve"> </w:t>
      </w:r>
      <w:r>
        <w:t>所高中级</w:t>
      </w:r>
      <w:r>
        <w:rPr>
          <w:spacing w:val="-3"/>
        </w:rPr>
        <w:t>职</w:t>
      </w:r>
      <w:r>
        <w:t>业学校，下设</w:t>
      </w:r>
      <w:r>
        <w:rPr>
          <w:spacing w:val="-61"/>
        </w:rPr>
        <w:t xml:space="preserve"> </w:t>
      </w:r>
      <w:r>
        <w:rPr>
          <w:rFonts w:ascii="Times New Roman" w:hAnsi="Times New Roman" w:eastAsia="Times New Roman"/>
        </w:rPr>
        <w:t xml:space="preserve">216 </w:t>
      </w:r>
      <w:r>
        <w:t>个专业</w:t>
      </w:r>
      <w:r>
        <w:rPr>
          <w:spacing w:val="-10"/>
        </w:rPr>
        <w:t>，</w:t>
      </w:r>
      <w:r>
        <w:t>在校</w:t>
      </w:r>
      <w:r>
        <w:rPr>
          <w:spacing w:val="2"/>
        </w:rPr>
        <w:t>学</w:t>
      </w:r>
      <w:r>
        <w:t>生</w:t>
      </w:r>
      <w:r>
        <w:rPr>
          <w:spacing w:val="-60"/>
        </w:rPr>
        <w:t xml:space="preserve"> </w:t>
      </w:r>
      <w:r>
        <w:rPr>
          <w:rFonts w:ascii="Times New Roman" w:hAnsi="Times New Roman" w:eastAsia="Times New Roman"/>
        </w:rPr>
        <w:t xml:space="preserve">5.5 </w:t>
      </w:r>
      <w:r>
        <w:t>万人</w:t>
      </w:r>
      <w:r>
        <w:rPr>
          <w:spacing w:val="-10"/>
        </w:rPr>
        <w:t>。</w:t>
      </w:r>
      <w:r>
        <w:rPr>
          <w:rFonts w:ascii="Times New Roman" w:hAnsi="Times New Roman" w:eastAsia="Times New Roman"/>
        </w:rPr>
        <w:t xml:space="preserve">2017 </w:t>
      </w:r>
      <w:r>
        <w:t>年</w:t>
      </w:r>
      <w:r>
        <w:rPr>
          <w:spacing w:val="-8"/>
        </w:rPr>
        <w:t>，</w:t>
      </w:r>
      <w:r>
        <w:t>投资</w:t>
      </w:r>
      <w:r>
        <w:rPr>
          <w:spacing w:val="-60"/>
        </w:rPr>
        <w:t xml:space="preserve"> </w:t>
      </w:r>
      <w:r>
        <w:rPr>
          <w:rFonts w:ascii="Times New Roman" w:hAnsi="Times New Roman" w:eastAsia="Times New Roman"/>
        </w:rPr>
        <w:t xml:space="preserve">12.5 </w:t>
      </w:r>
      <w:r>
        <w:t>亿元</w:t>
      </w:r>
      <w:r>
        <w:rPr>
          <w:spacing w:val="-10"/>
        </w:rPr>
        <w:t>，</w:t>
      </w:r>
      <w:r>
        <w:t>开工</w:t>
      </w:r>
      <w:r>
        <w:rPr>
          <w:spacing w:val="2"/>
        </w:rPr>
        <w:t>建</w:t>
      </w:r>
      <w:r>
        <w:t>设</w:t>
      </w:r>
      <w:r>
        <w:rPr>
          <w:spacing w:val="-60"/>
        </w:rPr>
        <w:t xml:space="preserve"> </w:t>
      </w:r>
      <w:r>
        <w:rPr>
          <w:rFonts w:ascii="Times New Roman" w:hAnsi="Times New Roman" w:eastAsia="Times New Roman"/>
        </w:rPr>
        <w:t xml:space="preserve">16 </w:t>
      </w:r>
      <w:r>
        <w:t>所中小学校</w:t>
      </w:r>
      <w:r>
        <w:rPr>
          <w:spacing w:val="-12"/>
        </w:rPr>
        <w:t>，</w:t>
      </w:r>
      <w:r>
        <w:t>新增优质学位</w:t>
      </w:r>
      <w:r>
        <w:rPr>
          <w:spacing w:val="-60"/>
        </w:rPr>
        <w:t xml:space="preserve"> </w:t>
      </w:r>
      <w:r>
        <w:rPr>
          <w:rFonts w:ascii="Times New Roman" w:hAnsi="Times New Roman" w:eastAsia="Times New Roman"/>
        </w:rPr>
        <w:t xml:space="preserve">2.4 </w:t>
      </w:r>
      <w:r>
        <w:t>万个</w:t>
      </w:r>
      <w:r>
        <w:rPr>
          <w:spacing w:val="-12"/>
        </w:rPr>
        <w:t>。</w:t>
      </w:r>
      <w:r>
        <w:t>全区现有医疗卫生单位</w:t>
      </w:r>
      <w:r>
        <w:rPr>
          <w:spacing w:val="-59"/>
        </w:rPr>
        <w:t xml:space="preserve"> </w:t>
      </w:r>
      <w:r>
        <w:rPr>
          <w:rFonts w:ascii="Times New Roman" w:hAnsi="Times New Roman" w:eastAsia="Times New Roman"/>
        </w:rPr>
        <w:t xml:space="preserve">641 </w:t>
      </w:r>
      <w:r>
        <w:t>家</w:t>
      </w:r>
      <w:r>
        <w:rPr>
          <w:spacing w:val="-12"/>
        </w:rPr>
        <w:t>，</w:t>
      </w:r>
      <w:r>
        <w:t>其中二级以上医院</w:t>
      </w:r>
      <w:r>
        <w:rPr>
          <w:spacing w:val="-56"/>
        </w:rPr>
        <w:t xml:space="preserve"> </w:t>
      </w:r>
      <w:r>
        <w:rPr>
          <w:rFonts w:ascii="Times New Roman" w:hAnsi="Times New Roman" w:eastAsia="Times New Roman"/>
        </w:rPr>
        <w:t>13</w:t>
      </w:r>
      <w:r>
        <w:rPr>
          <w:rFonts w:ascii="Times New Roman" w:hAnsi="Times New Roman" w:eastAsia="Times New Roman"/>
          <w:spacing w:val="4"/>
        </w:rPr>
        <w:t xml:space="preserve"> </w:t>
      </w:r>
      <w:r>
        <w:t>家，区级医疗机构共有床位</w:t>
      </w:r>
      <w:r>
        <w:rPr>
          <w:spacing w:val="-55"/>
        </w:rPr>
        <w:t xml:space="preserve"> </w:t>
      </w:r>
      <w:r>
        <w:rPr>
          <w:rFonts w:ascii="Times New Roman" w:hAnsi="Times New Roman" w:eastAsia="Times New Roman"/>
        </w:rPr>
        <w:t>5663</w:t>
      </w:r>
      <w:r>
        <w:rPr>
          <w:rFonts w:ascii="Times New Roman" w:hAnsi="Times New Roman" w:eastAsia="Times New Roman"/>
          <w:spacing w:val="4"/>
        </w:rPr>
        <w:t xml:space="preserve"> </w:t>
      </w:r>
      <w:r>
        <w:t>张、执业医师护士近</w:t>
      </w:r>
      <w:r>
        <w:rPr>
          <w:spacing w:val="-55"/>
        </w:rPr>
        <w:t xml:space="preserve"> </w:t>
      </w:r>
      <w:r>
        <w:rPr>
          <w:rFonts w:ascii="Times New Roman" w:hAnsi="Times New Roman" w:eastAsia="Times New Roman"/>
        </w:rPr>
        <w:t>6000</w:t>
      </w:r>
      <w:r>
        <w:rPr>
          <w:rFonts w:ascii="Times New Roman" w:hAnsi="Times New Roman" w:eastAsia="Times New Roman"/>
          <w:spacing w:val="4"/>
        </w:rPr>
        <w:t xml:space="preserve"> </w:t>
      </w:r>
      <w:r>
        <w:t>人，荣获省级健康促进示范区</w:t>
      </w:r>
      <w:r>
        <w:rPr>
          <w:spacing w:val="-48"/>
        </w:rPr>
        <w:t>。</w:t>
      </w:r>
      <w:r>
        <w:t>淄博花灯会</w:t>
      </w:r>
      <w:r>
        <w:rPr>
          <w:spacing w:val="-48"/>
        </w:rPr>
        <w:t>、</w:t>
      </w:r>
      <w:r>
        <w:t>鲁派内画入选第四批国家级非物质文化遗产名录，张店被评为中国</w:t>
      </w:r>
      <w:r>
        <w:rPr>
          <w:spacing w:val="2"/>
        </w:rPr>
        <w:t>民</w:t>
      </w:r>
      <w:r>
        <w:t>间文化艺术之乡。创</w:t>
      </w:r>
      <w:r>
        <w:rPr>
          <w:spacing w:val="2"/>
        </w:rPr>
        <w:t>新</w:t>
      </w:r>
      <w:r>
        <w:t>实施</w:t>
      </w:r>
      <w:r>
        <w:rPr>
          <w:spacing w:val="1"/>
        </w:rPr>
        <w:t>“</w:t>
      </w:r>
      <w:r>
        <w:rPr>
          <w:rFonts w:ascii="Times New Roman" w:hAnsi="Times New Roman" w:eastAsia="Times New Roman"/>
        </w:rPr>
        <w:t>6</w:t>
      </w:r>
      <w:r>
        <w:rPr>
          <w:rFonts w:ascii="Times New Roman" w:hAnsi="Times New Roman" w:eastAsia="Times New Roman"/>
          <w:spacing w:val="-1"/>
        </w:rPr>
        <w:t>+</w:t>
      </w:r>
      <w:r>
        <w:rPr>
          <w:rFonts w:ascii="Times New Roman" w:hAnsi="Times New Roman" w:eastAsia="Times New Roman"/>
        </w:rPr>
        <w:t>1</w:t>
      </w:r>
      <w:r>
        <w:t>”多</w:t>
      </w:r>
      <w:r>
        <w:rPr>
          <w:spacing w:val="2"/>
        </w:rPr>
        <w:t>元</w:t>
      </w:r>
      <w:r>
        <w:t>调</w:t>
      </w:r>
      <w:r>
        <w:rPr>
          <w:spacing w:val="2"/>
        </w:rPr>
        <w:t>处</w:t>
      </w:r>
      <w:r>
        <w:t>、“三级巡防</w:t>
      </w:r>
      <w:r>
        <w:rPr>
          <w:spacing w:val="-10"/>
        </w:rPr>
        <w:t>”、</w:t>
      </w:r>
      <w:r>
        <w:t>视频监控全覆</w:t>
      </w:r>
      <w:r>
        <w:rPr>
          <w:spacing w:val="-3"/>
        </w:rPr>
        <w:t>盖</w:t>
      </w:r>
      <w:r>
        <w:rPr>
          <w:spacing w:val="-20"/>
        </w:rPr>
        <w:t>、</w:t>
      </w:r>
      <w:r>
        <w:t>“社会治理网格化</w:t>
      </w:r>
      <w:r>
        <w:rPr>
          <w:spacing w:val="-22"/>
        </w:rPr>
        <w:t>”</w:t>
      </w:r>
      <w:r>
        <w:t>“以房管人</w:t>
      </w:r>
      <w:r>
        <w:rPr>
          <w:spacing w:val="-20"/>
        </w:rPr>
        <w:t>”</w:t>
      </w:r>
      <w:r>
        <w:t>“五位</w:t>
      </w:r>
      <w:r>
        <w:rPr>
          <w:spacing w:val="-3"/>
        </w:rPr>
        <w:t>一</w:t>
      </w:r>
      <w:r>
        <w:t>体</w:t>
      </w:r>
      <w:r>
        <w:rPr>
          <w:spacing w:val="-10"/>
        </w:rPr>
        <w:t>”</w:t>
      </w:r>
      <w:r>
        <w:t>社会治理模式</w:t>
      </w:r>
      <w:r>
        <w:rPr>
          <w:spacing w:val="-1"/>
        </w:rPr>
        <w:t>，</w:t>
      </w:r>
      <w:r>
        <w:rPr>
          <w:rFonts w:ascii="Times New Roman" w:hAnsi="Times New Roman" w:eastAsia="Times New Roman"/>
          <w:spacing w:val="-10"/>
        </w:rPr>
        <w:t>1</w:t>
      </w:r>
      <w:r>
        <w:rPr>
          <w:rFonts w:ascii="Times New Roman" w:hAnsi="Times New Roman" w:eastAsia="Times New Roman"/>
        </w:rPr>
        <w:t xml:space="preserve">10 </w:t>
      </w:r>
      <w:r>
        <w:t>警情分流处置机制经验在全国推广，全区社会大局保持和谐稳定。</w:t>
      </w:r>
    </w:p>
    <w:p>
      <w:pPr>
        <w:pStyle w:val="3"/>
        <w:numPr>
          <w:ilvl w:val="1"/>
          <w:numId w:val="5"/>
        </w:numPr>
        <w:tabs>
          <w:tab w:val="left" w:pos="894"/>
        </w:tabs>
        <w:spacing w:before="66" w:after="0" w:line="240" w:lineRule="auto"/>
        <w:ind w:left="893" w:right="0" w:hanging="492"/>
        <w:jc w:val="left"/>
      </w:pPr>
      <w:bookmarkStart w:id="15" w:name="_Toc29716"/>
      <w:r>
        <w:t>敏感目标</w:t>
      </w:r>
      <w:bookmarkEnd w:id="15"/>
    </w:p>
    <w:p>
      <w:pPr>
        <w:spacing w:after="0" w:line="240" w:lineRule="auto"/>
        <w:jc w:val="left"/>
        <w:sectPr>
          <w:footerReference r:id="rId10" w:type="default"/>
          <w:pgSz w:w="11910" w:h="16840"/>
          <w:pgMar w:top="1440" w:right="1560" w:bottom="1160" w:left="1680" w:header="0" w:footer="972" w:gutter="0"/>
          <w:pgBorders>
            <w:top w:val="none" w:sz="0" w:space="0"/>
            <w:left w:val="none" w:sz="0" w:space="0"/>
            <w:bottom w:val="none" w:sz="0" w:space="0"/>
            <w:right w:val="none" w:sz="0" w:space="0"/>
          </w:pgBorders>
          <w:pgNumType w:fmt="decimal"/>
        </w:sectPr>
      </w:pPr>
    </w:p>
    <w:p>
      <w:pPr>
        <w:pStyle w:val="5"/>
        <w:spacing w:before="23" w:line="345" w:lineRule="auto"/>
        <w:ind w:left="220" w:right="216" w:firstLine="479"/>
        <w:jc w:val="both"/>
      </w:pPr>
      <w:r>
        <w:t>以本次调查地块为中心，划定周边</w:t>
      </w:r>
      <w:r>
        <w:rPr>
          <w:spacing w:val="-19"/>
        </w:rPr>
        <w:t xml:space="preserve"> </w:t>
      </w:r>
      <w:r>
        <w:rPr>
          <w:rFonts w:ascii="Times New Roman" w:eastAsia="Times New Roman"/>
        </w:rPr>
        <w:t xml:space="preserve">1km </w:t>
      </w:r>
      <w:r>
        <w:rPr>
          <w:rFonts w:ascii="Times New Roman" w:eastAsia="Times New Roman"/>
          <w:spacing w:val="-19"/>
        </w:rPr>
        <w:t xml:space="preserve"> </w:t>
      </w:r>
      <w:r>
        <w:t>范</w:t>
      </w:r>
      <w:r>
        <w:rPr>
          <w:spacing w:val="-3"/>
        </w:rPr>
        <w:t>围</w:t>
      </w:r>
      <w:r>
        <w:t>内的环境敏感目标，同时分析地块周边的地表水体</w:t>
      </w:r>
      <w:r>
        <w:rPr>
          <w:spacing w:val="-48"/>
        </w:rPr>
        <w:t>、</w:t>
      </w:r>
      <w:r>
        <w:t>生态保护区等环境敏感目标与调查地块的关系</w:t>
      </w:r>
      <w:r>
        <w:rPr>
          <w:spacing w:val="-48"/>
        </w:rPr>
        <w:t>。</w:t>
      </w:r>
      <w:r>
        <w:t>调查地块敏感目</w:t>
      </w:r>
      <w:r>
        <w:rPr>
          <w:spacing w:val="-1"/>
        </w:rPr>
        <w:t>标</w:t>
      </w:r>
      <w:r>
        <w:t>分布如下</w:t>
      </w:r>
      <w:r>
        <w:rPr>
          <w:spacing w:val="-3"/>
        </w:rPr>
        <w:t>表</w:t>
      </w:r>
      <w:r>
        <w:t>（表</w:t>
      </w:r>
      <w:r>
        <w:rPr>
          <w:spacing w:val="-60"/>
        </w:rPr>
        <w:t xml:space="preserve"> </w:t>
      </w:r>
      <w:r>
        <w:rPr>
          <w:rFonts w:ascii="Times New Roman" w:eastAsia="Times New Roman"/>
        </w:rPr>
        <w:t>2.2</w:t>
      </w:r>
      <w:r>
        <w:rPr>
          <w:rFonts w:ascii="Times New Roman" w:eastAsia="Times New Roman"/>
          <w:spacing w:val="-1"/>
        </w:rPr>
        <w:t>-</w:t>
      </w:r>
      <w:r>
        <w:rPr>
          <w:rFonts w:ascii="Times New Roman" w:eastAsia="Times New Roman"/>
        </w:rPr>
        <w:t>1</w:t>
      </w:r>
      <w:r>
        <w:rPr>
          <w:spacing w:val="-3"/>
        </w:rPr>
        <w:t>）、</w:t>
      </w:r>
      <w:r>
        <w:t>下</w:t>
      </w:r>
      <w:r>
        <w:rPr>
          <w:spacing w:val="-3"/>
        </w:rPr>
        <w:t>图</w:t>
      </w:r>
      <w:r>
        <w:t>（图</w:t>
      </w:r>
      <w:r>
        <w:rPr>
          <w:spacing w:val="-60"/>
        </w:rPr>
        <w:t xml:space="preserve"> </w:t>
      </w:r>
      <w:r>
        <w:rPr>
          <w:rFonts w:ascii="Times New Roman" w:eastAsia="Times New Roman"/>
        </w:rPr>
        <w:t>2.2</w:t>
      </w:r>
      <w:r>
        <w:rPr>
          <w:rFonts w:ascii="Times New Roman" w:eastAsia="Times New Roman"/>
          <w:spacing w:val="-1"/>
        </w:rPr>
        <w:t>-</w:t>
      </w:r>
      <w:r>
        <w:rPr>
          <w:rFonts w:ascii="Times New Roman" w:eastAsia="Times New Roman"/>
        </w:rPr>
        <w:t>1</w:t>
      </w:r>
      <w:r>
        <w:rPr>
          <w:spacing w:val="-3"/>
        </w:rPr>
        <w:t>）</w:t>
      </w:r>
      <w:r>
        <w:t>所示</w:t>
      </w:r>
      <w:r>
        <w:rPr>
          <w:spacing w:val="-3"/>
        </w:rPr>
        <w:t>，</w:t>
      </w:r>
      <w:r>
        <w:t>调查地块与淄博市生态红线保护区规划范围位置关系图如下图（图</w:t>
      </w:r>
      <w:r>
        <w:rPr>
          <w:spacing w:val="-60"/>
        </w:rPr>
        <w:t xml:space="preserve"> </w:t>
      </w:r>
      <w:r>
        <w:rPr>
          <w:rFonts w:ascii="Times New Roman" w:eastAsia="Times New Roman"/>
        </w:rPr>
        <w:t>2.2</w:t>
      </w:r>
      <w:r>
        <w:rPr>
          <w:rFonts w:ascii="Times New Roman" w:eastAsia="Times New Roman"/>
          <w:spacing w:val="-1"/>
        </w:rPr>
        <w:t>-</w:t>
      </w:r>
      <w:r>
        <w:rPr>
          <w:rFonts w:ascii="Times New Roman" w:eastAsia="Times New Roman"/>
        </w:rPr>
        <w:t>2</w:t>
      </w:r>
      <w:r>
        <w:t>）所示</w:t>
      </w:r>
    </w:p>
    <w:p>
      <w:pPr>
        <w:spacing w:before="42"/>
        <w:ind w:left="2244" w:right="0" w:firstLine="0"/>
        <w:jc w:val="left"/>
        <w:rPr>
          <w:rFonts w:hint="eastAsia" w:ascii="黑体" w:eastAsia="黑体"/>
          <w:b/>
          <w:sz w:val="21"/>
        </w:rPr>
      </w:pPr>
      <w:r>
        <w:rPr>
          <w:rFonts w:hint="eastAsia" w:ascii="黑体" w:eastAsia="黑体"/>
          <w:b/>
          <w:sz w:val="21"/>
        </w:rPr>
        <w:t xml:space="preserve">表 </w:t>
      </w:r>
      <w:r>
        <w:rPr>
          <w:rFonts w:ascii="Times New Roman" w:eastAsia="Times New Roman"/>
          <w:b/>
          <w:sz w:val="21"/>
        </w:rPr>
        <w:t xml:space="preserve">2.2-1 </w:t>
      </w:r>
      <w:r>
        <w:rPr>
          <w:rFonts w:hint="eastAsia" w:ascii="黑体" w:eastAsia="黑体"/>
          <w:b/>
          <w:sz w:val="21"/>
        </w:rPr>
        <w:t>地块</w:t>
      </w:r>
      <w:r>
        <w:rPr>
          <w:rFonts w:hint="eastAsia" w:ascii="黑体" w:eastAsia="黑体"/>
          <w:b/>
          <w:spacing w:val="-55"/>
          <w:sz w:val="21"/>
        </w:rPr>
        <w:t xml:space="preserve"> </w:t>
      </w:r>
      <w:r>
        <w:rPr>
          <w:rFonts w:ascii="Times New Roman" w:eastAsia="Times New Roman"/>
          <w:b/>
          <w:sz w:val="21"/>
        </w:rPr>
        <w:t xml:space="preserve">1km </w:t>
      </w:r>
      <w:r>
        <w:rPr>
          <w:rFonts w:hint="eastAsia" w:ascii="黑体" w:eastAsia="黑体"/>
          <w:b/>
          <w:sz w:val="21"/>
        </w:rPr>
        <w:t>范围内敏感目标分布一览表</w:t>
      </w:r>
    </w:p>
    <w:p>
      <w:pPr>
        <w:pStyle w:val="5"/>
        <w:spacing w:before="8"/>
        <w:rPr>
          <w:rFonts w:ascii="黑体"/>
          <w:b/>
          <w:sz w:val="8"/>
        </w:rPr>
      </w:pPr>
    </w:p>
    <w:tbl>
      <w:tblPr>
        <w:tblStyle w:val="12"/>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5"/>
        <w:gridCol w:w="1469"/>
        <w:gridCol w:w="2369"/>
        <w:gridCol w:w="806"/>
        <w:gridCol w:w="1570"/>
        <w:gridCol w:w="15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15" w:type="dxa"/>
          </w:tcPr>
          <w:p>
            <w:pPr>
              <w:pStyle w:val="17"/>
              <w:spacing w:before="64"/>
              <w:ind w:left="139"/>
              <w:jc w:val="left"/>
              <w:rPr>
                <w:b/>
                <w:sz w:val="21"/>
              </w:rPr>
            </w:pPr>
            <w:r>
              <w:rPr>
                <w:b/>
                <w:sz w:val="21"/>
              </w:rPr>
              <w:t>序号</w:t>
            </w:r>
          </w:p>
        </w:tc>
        <w:tc>
          <w:tcPr>
            <w:tcW w:w="1469" w:type="dxa"/>
          </w:tcPr>
          <w:p>
            <w:pPr>
              <w:pStyle w:val="17"/>
              <w:spacing w:before="64"/>
              <w:ind w:left="181" w:right="184"/>
              <w:rPr>
                <w:b/>
                <w:sz w:val="21"/>
              </w:rPr>
            </w:pPr>
            <w:r>
              <w:rPr>
                <w:b/>
                <w:sz w:val="21"/>
              </w:rPr>
              <w:t>类别</w:t>
            </w:r>
          </w:p>
        </w:tc>
        <w:tc>
          <w:tcPr>
            <w:tcW w:w="2369" w:type="dxa"/>
          </w:tcPr>
          <w:p>
            <w:pPr>
              <w:pStyle w:val="17"/>
              <w:spacing w:before="64"/>
              <w:ind w:left="214" w:right="212"/>
              <w:rPr>
                <w:b/>
                <w:sz w:val="21"/>
              </w:rPr>
            </w:pPr>
            <w:r>
              <w:rPr>
                <w:b/>
                <w:sz w:val="21"/>
              </w:rPr>
              <w:t>敏感目标</w:t>
            </w:r>
          </w:p>
        </w:tc>
        <w:tc>
          <w:tcPr>
            <w:tcW w:w="806" w:type="dxa"/>
          </w:tcPr>
          <w:p>
            <w:pPr>
              <w:pStyle w:val="17"/>
              <w:spacing w:before="64"/>
              <w:ind w:right="185"/>
              <w:jc w:val="right"/>
              <w:rPr>
                <w:b/>
                <w:sz w:val="21"/>
              </w:rPr>
            </w:pPr>
            <w:r>
              <w:rPr>
                <w:b/>
                <w:sz w:val="21"/>
              </w:rPr>
              <w:t>方位</w:t>
            </w:r>
          </w:p>
        </w:tc>
        <w:tc>
          <w:tcPr>
            <w:tcW w:w="1570" w:type="dxa"/>
          </w:tcPr>
          <w:p>
            <w:pPr>
              <w:pStyle w:val="17"/>
              <w:spacing w:before="64"/>
              <w:ind w:left="252" w:right="250"/>
              <w:rPr>
                <w:b/>
                <w:sz w:val="21"/>
              </w:rPr>
            </w:pPr>
            <w:r>
              <w:rPr>
                <w:b/>
                <w:sz w:val="21"/>
              </w:rPr>
              <w:t>距离（</w:t>
            </w:r>
            <w:r>
              <w:rPr>
                <w:rFonts w:ascii="Times New Roman" w:eastAsia="Times New Roman"/>
                <w:b/>
                <w:sz w:val="21"/>
              </w:rPr>
              <w:t>m</w:t>
            </w:r>
            <w:r>
              <w:rPr>
                <w:b/>
                <w:sz w:val="21"/>
              </w:rPr>
              <w:t>）</w:t>
            </w:r>
          </w:p>
        </w:tc>
        <w:tc>
          <w:tcPr>
            <w:tcW w:w="1592" w:type="dxa"/>
          </w:tcPr>
          <w:p>
            <w:pPr>
              <w:pStyle w:val="17"/>
              <w:spacing w:before="64"/>
              <w:ind w:left="244" w:right="243"/>
              <w:rPr>
                <w:b/>
                <w:sz w:val="21"/>
              </w:rPr>
            </w:pPr>
            <w:r>
              <w:rPr>
                <w:b/>
                <w:sz w:val="21"/>
              </w:rPr>
              <w:t>人口（人）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15" w:type="dxa"/>
          </w:tcPr>
          <w:p>
            <w:pPr>
              <w:pStyle w:val="17"/>
              <w:spacing w:before="113"/>
              <w:ind w:left="141"/>
              <w:jc w:val="center"/>
              <w:rPr>
                <w:rFonts w:ascii="Times New Roman"/>
                <w:sz w:val="21"/>
              </w:rPr>
            </w:pPr>
            <w:r>
              <w:rPr>
                <w:rFonts w:ascii="Times New Roman"/>
                <w:sz w:val="21"/>
              </w:rPr>
              <w:t>1.</w:t>
            </w:r>
          </w:p>
        </w:tc>
        <w:tc>
          <w:tcPr>
            <w:tcW w:w="1469" w:type="dxa"/>
            <w:vMerge w:val="restart"/>
          </w:tcPr>
          <w:p>
            <w:pPr>
              <w:pStyle w:val="17"/>
              <w:jc w:val="left"/>
              <w:rPr>
                <w:rFonts w:ascii="黑体"/>
                <w:b/>
                <w:sz w:val="20"/>
              </w:rPr>
            </w:pPr>
          </w:p>
          <w:p>
            <w:pPr>
              <w:pStyle w:val="17"/>
              <w:jc w:val="left"/>
              <w:rPr>
                <w:rFonts w:ascii="黑体"/>
                <w:b/>
                <w:sz w:val="20"/>
              </w:rPr>
            </w:pPr>
          </w:p>
          <w:p>
            <w:pPr>
              <w:pStyle w:val="17"/>
              <w:jc w:val="left"/>
              <w:rPr>
                <w:rFonts w:ascii="黑体"/>
                <w:b/>
                <w:sz w:val="20"/>
              </w:rPr>
            </w:pPr>
          </w:p>
          <w:p>
            <w:pPr>
              <w:pStyle w:val="17"/>
              <w:jc w:val="left"/>
              <w:rPr>
                <w:rFonts w:ascii="黑体"/>
                <w:b/>
                <w:sz w:val="20"/>
              </w:rPr>
            </w:pPr>
          </w:p>
          <w:p>
            <w:pPr>
              <w:pStyle w:val="17"/>
              <w:jc w:val="left"/>
              <w:rPr>
                <w:rFonts w:ascii="黑体"/>
                <w:b/>
                <w:sz w:val="20"/>
              </w:rPr>
            </w:pPr>
          </w:p>
          <w:p>
            <w:pPr>
              <w:pStyle w:val="17"/>
              <w:jc w:val="left"/>
              <w:rPr>
                <w:rFonts w:ascii="黑体"/>
                <w:b/>
                <w:sz w:val="20"/>
              </w:rPr>
            </w:pPr>
          </w:p>
          <w:p>
            <w:pPr>
              <w:pStyle w:val="17"/>
              <w:spacing w:before="167"/>
              <w:ind w:left="181" w:right="184"/>
              <w:rPr>
                <w:sz w:val="21"/>
              </w:rPr>
            </w:pPr>
            <w:r>
              <w:rPr>
                <w:sz w:val="21"/>
              </w:rPr>
              <w:t>大气</w:t>
            </w:r>
          </w:p>
        </w:tc>
        <w:tc>
          <w:tcPr>
            <w:tcW w:w="2369" w:type="dxa"/>
          </w:tcPr>
          <w:p>
            <w:pPr>
              <w:pStyle w:val="17"/>
              <w:spacing w:before="64"/>
              <w:ind w:left="214" w:right="212"/>
              <w:rPr>
                <w:sz w:val="21"/>
              </w:rPr>
            </w:pPr>
            <w:r>
              <w:rPr>
                <w:sz w:val="21"/>
              </w:rPr>
              <w:t>傅家实验幼儿园</w:t>
            </w:r>
          </w:p>
        </w:tc>
        <w:tc>
          <w:tcPr>
            <w:tcW w:w="806" w:type="dxa"/>
          </w:tcPr>
          <w:p>
            <w:pPr>
              <w:pStyle w:val="17"/>
              <w:spacing w:before="113"/>
              <w:ind w:left="3"/>
              <w:rPr>
                <w:rFonts w:ascii="Times New Roman"/>
                <w:sz w:val="21"/>
              </w:rPr>
            </w:pPr>
            <w:r>
              <w:rPr>
                <w:rFonts w:ascii="Times New Roman"/>
                <w:w w:val="100"/>
                <w:sz w:val="21"/>
              </w:rPr>
              <w:t>N</w:t>
            </w:r>
          </w:p>
        </w:tc>
        <w:tc>
          <w:tcPr>
            <w:tcW w:w="1570" w:type="dxa"/>
          </w:tcPr>
          <w:p>
            <w:pPr>
              <w:pStyle w:val="17"/>
              <w:spacing w:before="113"/>
              <w:ind w:left="250" w:right="250"/>
              <w:rPr>
                <w:rFonts w:ascii="Times New Roman"/>
                <w:sz w:val="21"/>
              </w:rPr>
            </w:pPr>
            <w:r>
              <w:rPr>
                <w:rFonts w:ascii="Times New Roman"/>
                <w:sz w:val="21"/>
              </w:rPr>
              <w:t>200</w:t>
            </w:r>
          </w:p>
        </w:tc>
        <w:tc>
          <w:tcPr>
            <w:tcW w:w="1592" w:type="dxa"/>
          </w:tcPr>
          <w:p>
            <w:pPr>
              <w:pStyle w:val="17"/>
              <w:spacing w:before="113"/>
              <w:ind w:left="244" w:right="243"/>
              <w:rPr>
                <w:rFonts w:ascii="Times New Roman"/>
                <w:sz w:val="21"/>
              </w:rPr>
            </w:pPr>
            <w:r>
              <w:rPr>
                <w:rFonts w:ascii="Times New Roman"/>
                <w:sz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15" w:type="dxa"/>
          </w:tcPr>
          <w:p>
            <w:pPr>
              <w:pStyle w:val="17"/>
              <w:spacing w:before="113"/>
              <w:ind w:left="141"/>
              <w:jc w:val="center"/>
              <w:rPr>
                <w:rFonts w:ascii="Times New Roman"/>
                <w:sz w:val="21"/>
              </w:rPr>
            </w:pPr>
            <w:r>
              <w:rPr>
                <w:rFonts w:ascii="Times New Roman"/>
                <w:sz w:val="21"/>
              </w:rPr>
              <w:t>2.</w:t>
            </w:r>
          </w:p>
        </w:tc>
        <w:tc>
          <w:tcPr>
            <w:tcW w:w="1469" w:type="dxa"/>
            <w:vMerge w:val="continue"/>
          </w:tcPr>
          <w:p/>
        </w:tc>
        <w:tc>
          <w:tcPr>
            <w:tcW w:w="2369" w:type="dxa"/>
          </w:tcPr>
          <w:p>
            <w:pPr>
              <w:pStyle w:val="17"/>
              <w:spacing w:before="64"/>
              <w:ind w:left="214" w:right="212"/>
              <w:rPr>
                <w:sz w:val="21"/>
              </w:rPr>
            </w:pPr>
            <w:r>
              <w:rPr>
                <w:sz w:val="21"/>
              </w:rPr>
              <w:t>傅家村</w:t>
            </w:r>
          </w:p>
        </w:tc>
        <w:tc>
          <w:tcPr>
            <w:tcW w:w="806" w:type="dxa"/>
          </w:tcPr>
          <w:p>
            <w:pPr>
              <w:pStyle w:val="17"/>
              <w:spacing w:before="113"/>
              <w:ind w:right="218"/>
              <w:jc w:val="right"/>
              <w:rPr>
                <w:rFonts w:ascii="Times New Roman"/>
                <w:sz w:val="21"/>
              </w:rPr>
            </w:pPr>
            <w:r>
              <w:rPr>
                <w:rFonts w:ascii="Times New Roman"/>
                <w:sz w:val="21"/>
              </w:rPr>
              <w:t>NW</w:t>
            </w:r>
          </w:p>
        </w:tc>
        <w:tc>
          <w:tcPr>
            <w:tcW w:w="1570" w:type="dxa"/>
          </w:tcPr>
          <w:p>
            <w:pPr>
              <w:pStyle w:val="17"/>
              <w:spacing w:before="113"/>
              <w:ind w:left="250" w:right="250"/>
              <w:rPr>
                <w:rFonts w:ascii="Times New Roman"/>
                <w:sz w:val="21"/>
              </w:rPr>
            </w:pPr>
            <w:r>
              <w:rPr>
                <w:rFonts w:ascii="Times New Roman"/>
                <w:sz w:val="21"/>
              </w:rPr>
              <w:t>500</w:t>
            </w:r>
          </w:p>
        </w:tc>
        <w:tc>
          <w:tcPr>
            <w:tcW w:w="1592" w:type="dxa"/>
          </w:tcPr>
          <w:p>
            <w:pPr>
              <w:pStyle w:val="17"/>
              <w:spacing w:before="113"/>
              <w:ind w:left="244" w:right="243"/>
              <w:rPr>
                <w:rFonts w:ascii="Times New Roman"/>
                <w:sz w:val="21"/>
              </w:rPr>
            </w:pPr>
            <w:r>
              <w:rPr>
                <w:rFonts w:ascii="Times New Roman"/>
                <w:sz w:val="21"/>
              </w:rPr>
              <w:t>3500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exact"/>
        </w:trPr>
        <w:tc>
          <w:tcPr>
            <w:tcW w:w="715" w:type="dxa"/>
          </w:tcPr>
          <w:p>
            <w:pPr>
              <w:pStyle w:val="17"/>
              <w:spacing w:before="116"/>
              <w:ind w:left="141"/>
              <w:jc w:val="center"/>
              <w:rPr>
                <w:rFonts w:ascii="Times New Roman"/>
                <w:sz w:val="21"/>
              </w:rPr>
            </w:pPr>
            <w:r>
              <w:rPr>
                <w:rFonts w:ascii="Times New Roman"/>
                <w:sz w:val="21"/>
              </w:rPr>
              <w:t>3.</w:t>
            </w:r>
          </w:p>
        </w:tc>
        <w:tc>
          <w:tcPr>
            <w:tcW w:w="1469" w:type="dxa"/>
            <w:vMerge w:val="continue"/>
          </w:tcPr>
          <w:p/>
        </w:tc>
        <w:tc>
          <w:tcPr>
            <w:tcW w:w="2369" w:type="dxa"/>
          </w:tcPr>
          <w:p>
            <w:pPr>
              <w:pStyle w:val="17"/>
              <w:spacing w:before="67"/>
              <w:ind w:left="214" w:right="212"/>
              <w:rPr>
                <w:sz w:val="21"/>
              </w:rPr>
            </w:pPr>
            <w:r>
              <w:rPr>
                <w:sz w:val="21"/>
              </w:rPr>
              <w:t>张家店傅家中学</w:t>
            </w:r>
          </w:p>
        </w:tc>
        <w:tc>
          <w:tcPr>
            <w:tcW w:w="806" w:type="dxa"/>
          </w:tcPr>
          <w:p>
            <w:pPr>
              <w:pStyle w:val="17"/>
              <w:spacing w:before="116"/>
              <w:ind w:right="218"/>
              <w:jc w:val="right"/>
              <w:rPr>
                <w:rFonts w:ascii="Times New Roman"/>
                <w:sz w:val="21"/>
              </w:rPr>
            </w:pPr>
            <w:r>
              <w:rPr>
                <w:rFonts w:ascii="Times New Roman"/>
                <w:sz w:val="21"/>
              </w:rPr>
              <w:t>NW</w:t>
            </w:r>
          </w:p>
        </w:tc>
        <w:tc>
          <w:tcPr>
            <w:tcW w:w="1570" w:type="dxa"/>
          </w:tcPr>
          <w:p>
            <w:pPr>
              <w:pStyle w:val="17"/>
              <w:spacing w:before="116"/>
              <w:ind w:left="250" w:right="250"/>
              <w:rPr>
                <w:rFonts w:ascii="Times New Roman"/>
                <w:sz w:val="21"/>
              </w:rPr>
            </w:pPr>
            <w:r>
              <w:rPr>
                <w:rFonts w:ascii="Times New Roman"/>
                <w:sz w:val="21"/>
              </w:rPr>
              <w:t>900</w:t>
            </w:r>
          </w:p>
        </w:tc>
        <w:tc>
          <w:tcPr>
            <w:tcW w:w="1592" w:type="dxa"/>
          </w:tcPr>
          <w:p>
            <w:pPr>
              <w:pStyle w:val="17"/>
              <w:spacing w:before="116"/>
              <w:ind w:left="244" w:right="243"/>
              <w:rPr>
                <w:rFonts w:ascii="Times New Roman"/>
                <w:sz w:val="21"/>
              </w:rPr>
            </w:pPr>
            <w:r>
              <w:rPr>
                <w:rFonts w:ascii="Times New Roman"/>
                <w:sz w:val="21"/>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15" w:type="dxa"/>
          </w:tcPr>
          <w:p>
            <w:pPr>
              <w:pStyle w:val="17"/>
              <w:spacing w:before="113"/>
              <w:ind w:left="141"/>
              <w:jc w:val="center"/>
              <w:rPr>
                <w:rFonts w:ascii="Times New Roman"/>
                <w:sz w:val="21"/>
              </w:rPr>
            </w:pPr>
            <w:r>
              <w:rPr>
                <w:rFonts w:ascii="Times New Roman"/>
                <w:sz w:val="21"/>
              </w:rPr>
              <w:t>4.</w:t>
            </w:r>
          </w:p>
        </w:tc>
        <w:tc>
          <w:tcPr>
            <w:tcW w:w="1469" w:type="dxa"/>
            <w:vMerge w:val="continue"/>
          </w:tcPr>
          <w:p/>
        </w:tc>
        <w:tc>
          <w:tcPr>
            <w:tcW w:w="2369" w:type="dxa"/>
          </w:tcPr>
          <w:p>
            <w:pPr>
              <w:pStyle w:val="17"/>
              <w:spacing w:before="64"/>
              <w:ind w:left="214" w:right="214"/>
              <w:rPr>
                <w:sz w:val="21"/>
              </w:rPr>
            </w:pPr>
            <w:r>
              <w:rPr>
                <w:sz w:val="21"/>
              </w:rPr>
              <w:t>张店区傅家实验小学</w:t>
            </w:r>
          </w:p>
        </w:tc>
        <w:tc>
          <w:tcPr>
            <w:tcW w:w="806" w:type="dxa"/>
          </w:tcPr>
          <w:p>
            <w:pPr>
              <w:pStyle w:val="17"/>
              <w:spacing w:before="113"/>
              <w:ind w:right="218"/>
              <w:jc w:val="right"/>
              <w:rPr>
                <w:rFonts w:ascii="Times New Roman"/>
                <w:sz w:val="21"/>
              </w:rPr>
            </w:pPr>
            <w:r>
              <w:rPr>
                <w:rFonts w:ascii="Times New Roman"/>
                <w:sz w:val="21"/>
              </w:rPr>
              <w:t>NW</w:t>
            </w:r>
          </w:p>
        </w:tc>
        <w:tc>
          <w:tcPr>
            <w:tcW w:w="1570" w:type="dxa"/>
          </w:tcPr>
          <w:p>
            <w:pPr>
              <w:pStyle w:val="17"/>
              <w:spacing w:before="113"/>
              <w:ind w:left="250" w:right="250"/>
              <w:rPr>
                <w:rFonts w:ascii="Times New Roman"/>
                <w:sz w:val="21"/>
              </w:rPr>
            </w:pPr>
            <w:r>
              <w:rPr>
                <w:rFonts w:ascii="Times New Roman"/>
                <w:sz w:val="21"/>
              </w:rPr>
              <w:t>920</w:t>
            </w:r>
          </w:p>
        </w:tc>
        <w:tc>
          <w:tcPr>
            <w:tcW w:w="1592" w:type="dxa"/>
          </w:tcPr>
          <w:p>
            <w:pPr>
              <w:pStyle w:val="17"/>
              <w:spacing w:before="113"/>
              <w:ind w:left="244" w:right="243"/>
              <w:rPr>
                <w:rFonts w:ascii="Times New Roman"/>
                <w:sz w:val="21"/>
              </w:rPr>
            </w:pPr>
            <w:r>
              <w:rPr>
                <w:rFonts w:ascii="Times New Roman"/>
                <w:sz w:val="21"/>
              </w:rPr>
              <w:t>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15" w:type="dxa"/>
          </w:tcPr>
          <w:p>
            <w:pPr>
              <w:pStyle w:val="17"/>
              <w:spacing w:before="113"/>
              <w:ind w:left="141"/>
              <w:jc w:val="center"/>
              <w:rPr>
                <w:rFonts w:ascii="Times New Roman"/>
                <w:sz w:val="21"/>
              </w:rPr>
            </w:pPr>
            <w:r>
              <w:rPr>
                <w:rFonts w:ascii="Times New Roman"/>
                <w:sz w:val="21"/>
              </w:rPr>
              <w:t>5.</w:t>
            </w:r>
          </w:p>
        </w:tc>
        <w:tc>
          <w:tcPr>
            <w:tcW w:w="1469" w:type="dxa"/>
            <w:vMerge w:val="continue"/>
          </w:tcPr>
          <w:p/>
        </w:tc>
        <w:tc>
          <w:tcPr>
            <w:tcW w:w="2369" w:type="dxa"/>
          </w:tcPr>
          <w:p>
            <w:pPr>
              <w:pStyle w:val="17"/>
              <w:spacing w:before="64"/>
              <w:ind w:left="214" w:right="212"/>
              <w:rPr>
                <w:sz w:val="21"/>
              </w:rPr>
            </w:pPr>
            <w:r>
              <w:rPr>
                <w:sz w:val="21"/>
              </w:rPr>
              <w:t>张家店第六中学</w:t>
            </w:r>
          </w:p>
        </w:tc>
        <w:tc>
          <w:tcPr>
            <w:tcW w:w="806" w:type="dxa"/>
          </w:tcPr>
          <w:p>
            <w:pPr>
              <w:pStyle w:val="17"/>
              <w:spacing w:before="113"/>
              <w:ind w:right="218"/>
              <w:jc w:val="right"/>
              <w:rPr>
                <w:rFonts w:ascii="Times New Roman"/>
                <w:sz w:val="21"/>
              </w:rPr>
            </w:pPr>
            <w:r>
              <w:rPr>
                <w:rFonts w:ascii="Times New Roman"/>
                <w:sz w:val="21"/>
              </w:rPr>
              <w:t>NW</w:t>
            </w:r>
          </w:p>
        </w:tc>
        <w:tc>
          <w:tcPr>
            <w:tcW w:w="1570" w:type="dxa"/>
          </w:tcPr>
          <w:p>
            <w:pPr>
              <w:pStyle w:val="17"/>
              <w:spacing w:before="113"/>
              <w:ind w:left="250" w:right="250"/>
              <w:rPr>
                <w:rFonts w:ascii="Times New Roman"/>
                <w:sz w:val="21"/>
              </w:rPr>
            </w:pPr>
            <w:r>
              <w:rPr>
                <w:rFonts w:ascii="Times New Roman"/>
                <w:sz w:val="21"/>
              </w:rPr>
              <w:t>980</w:t>
            </w:r>
          </w:p>
        </w:tc>
        <w:tc>
          <w:tcPr>
            <w:tcW w:w="1592" w:type="dxa"/>
          </w:tcPr>
          <w:p>
            <w:pPr>
              <w:pStyle w:val="17"/>
              <w:spacing w:before="113"/>
              <w:ind w:left="244" w:right="243"/>
              <w:rPr>
                <w:rFonts w:ascii="Times New Roman"/>
                <w:sz w:val="21"/>
              </w:rPr>
            </w:pPr>
            <w:r>
              <w:rPr>
                <w:rFonts w:ascii="Times New Roman"/>
                <w:sz w:val="21"/>
              </w:rPr>
              <w:t>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15" w:type="dxa"/>
          </w:tcPr>
          <w:p>
            <w:pPr>
              <w:pStyle w:val="17"/>
              <w:spacing w:before="47"/>
              <w:ind w:left="103"/>
              <w:jc w:val="center"/>
              <w:rPr>
                <w:rFonts w:ascii="Calibri"/>
                <w:sz w:val="21"/>
              </w:rPr>
            </w:pPr>
            <w:r>
              <w:rPr>
                <w:rFonts w:ascii="Calibri"/>
                <w:sz w:val="21"/>
              </w:rPr>
              <w:t>6.</w:t>
            </w:r>
          </w:p>
        </w:tc>
        <w:tc>
          <w:tcPr>
            <w:tcW w:w="1469" w:type="dxa"/>
            <w:vMerge w:val="continue"/>
          </w:tcPr>
          <w:p/>
        </w:tc>
        <w:tc>
          <w:tcPr>
            <w:tcW w:w="2369" w:type="dxa"/>
          </w:tcPr>
          <w:p>
            <w:pPr>
              <w:pStyle w:val="17"/>
              <w:spacing w:before="64"/>
              <w:ind w:left="214" w:right="214"/>
              <w:rPr>
                <w:sz w:val="21"/>
              </w:rPr>
            </w:pPr>
            <w:r>
              <w:rPr>
                <w:sz w:val="21"/>
              </w:rPr>
              <w:t>浮</w:t>
            </w:r>
            <w:r>
              <w:rPr>
                <w:rFonts w:hint="eastAsia"/>
                <w:sz w:val="21"/>
                <w:lang w:eastAsia="zh-CN"/>
              </w:rPr>
              <w:t>山</w:t>
            </w:r>
            <w:r>
              <w:rPr>
                <w:sz w:val="21"/>
              </w:rPr>
              <w:t>驿西区</w:t>
            </w:r>
          </w:p>
        </w:tc>
        <w:tc>
          <w:tcPr>
            <w:tcW w:w="806" w:type="dxa"/>
          </w:tcPr>
          <w:p>
            <w:pPr>
              <w:pStyle w:val="17"/>
              <w:spacing w:before="113"/>
              <w:ind w:right="254"/>
              <w:jc w:val="right"/>
              <w:rPr>
                <w:rFonts w:ascii="Times New Roman"/>
                <w:sz w:val="21"/>
              </w:rPr>
            </w:pPr>
            <w:r>
              <w:rPr>
                <w:rFonts w:ascii="Times New Roman"/>
                <w:sz w:val="21"/>
              </w:rPr>
              <w:t>NE</w:t>
            </w:r>
          </w:p>
        </w:tc>
        <w:tc>
          <w:tcPr>
            <w:tcW w:w="1570" w:type="dxa"/>
          </w:tcPr>
          <w:p>
            <w:pPr>
              <w:pStyle w:val="17"/>
              <w:spacing w:before="113"/>
              <w:ind w:left="250" w:right="250"/>
              <w:rPr>
                <w:rFonts w:ascii="Times New Roman"/>
                <w:sz w:val="21"/>
              </w:rPr>
            </w:pPr>
            <w:r>
              <w:rPr>
                <w:rFonts w:ascii="Times New Roman"/>
                <w:sz w:val="21"/>
              </w:rPr>
              <w:t>500</w:t>
            </w:r>
          </w:p>
        </w:tc>
        <w:tc>
          <w:tcPr>
            <w:tcW w:w="1592" w:type="dxa"/>
          </w:tcPr>
          <w:p>
            <w:pPr>
              <w:pStyle w:val="17"/>
              <w:spacing w:before="113"/>
              <w:ind w:left="244" w:right="243"/>
              <w:rPr>
                <w:rFonts w:ascii="Times New Roman"/>
                <w:sz w:val="21"/>
              </w:rPr>
            </w:pPr>
            <w:r>
              <w:rPr>
                <w:rFonts w:ascii="Times New Roman"/>
                <w:sz w:val="21"/>
              </w:rPr>
              <w:t>3000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15" w:type="dxa"/>
          </w:tcPr>
          <w:p>
            <w:pPr>
              <w:pStyle w:val="17"/>
              <w:spacing w:before="47"/>
              <w:ind w:left="103"/>
              <w:jc w:val="center"/>
              <w:rPr>
                <w:rFonts w:ascii="Calibri"/>
                <w:sz w:val="21"/>
              </w:rPr>
            </w:pPr>
            <w:r>
              <w:rPr>
                <w:rFonts w:ascii="Calibri"/>
                <w:sz w:val="21"/>
              </w:rPr>
              <w:t>7.</w:t>
            </w:r>
          </w:p>
        </w:tc>
        <w:tc>
          <w:tcPr>
            <w:tcW w:w="1469" w:type="dxa"/>
            <w:vMerge w:val="continue"/>
          </w:tcPr>
          <w:p/>
        </w:tc>
        <w:tc>
          <w:tcPr>
            <w:tcW w:w="2369" w:type="dxa"/>
          </w:tcPr>
          <w:p>
            <w:pPr>
              <w:pStyle w:val="17"/>
              <w:spacing w:before="64"/>
              <w:ind w:left="214" w:right="214"/>
              <w:rPr>
                <w:sz w:val="21"/>
              </w:rPr>
            </w:pPr>
            <w:r>
              <w:rPr>
                <w:sz w:val="21"/>
              </w:rPr>
              <w:t>浮</w:t>
            </w:r>
            <w:r>
              <w:rPr>
                <w:rFonts w:hint="eastAsia"/>
                <w:sz w:val="21"/>
                <w:lang w:eastAsia="zh-CN"/>
              </w:rPr>
              <w:t>山</w:t>
            </w:r>
            <w:r>
              <w:rPr>
                <w:sz w:val="21"/>
              </w:rPr>
              <w:t>驿村</w:t>
            </w:r>
          </w:p>
        </w:tc>
        <w:tc>
          <w:tcPr>
            <w:tcW w:w="806" w:type="dxa"/>
          </w:tcPr>
          <w:p>
            <w:pPr>
              <w:pStyle w:val="17"/>
              <w:spacing w:before="113"/>
              <w:ind w:left="4"/>
              <w:rPr>
                <w:rFonts w:ascii="Times New Roman"/>
                <w:sz w:val="21"/>
              </w:rPr>
            </w:pPr>
            <w:r>
              <w:rPr>
                <w:rFonts w:ascii="Times New Roman"/>
                <w:w w:val="100"/>
                <w:sz w:val="21"/>
              </w:rPr>
              <w:t>E</w:t>
            </w:r>
          </w:p>
        </w:tc>
        <w:tc>
          <w:tcPr>
            <w:tcW w:w="1570" w:type="dxa"/>
          </w:tcPr>
          <w:p>
            <w:pPr>
              <w:pStyle w:val="17"/>
              <w:spacing w:before="113"/>
              <w:ind w:left="250" w:right="250"/>
              <w:rPr>
                <w:rFonts w:ascii="Times New Roman"/>
                <w:sz w:val="21"/>
              </w:rPr>
            </w:pPr>
            <w:r>
              <w:rPr>
                <w:rFonts w:ascii="Times New Roman"/>
                <w:sz w:val="21"/>
              </w:rPr>
              <w:t>50</w:t>
            </w:r>
          </w:p>
        </w:tc>
        <w:tc>
          <w:tcPr>
            <w:tcW w:w="1592" w:type="dxa"/>
          </w:tcPr>
          <w:p>
            <w:pPr>
              <w:pStyle w:val="17"/>
              <w:spacing w:before="113"/>
              <w:ind w:left="244" w:right="243"/>
              <w:rPr>
                <w:rFonts w:ascii="Times New Roman"/>
                <w:sz w:val="21"/>
              </w:rPr>
            </w:pPr>
            <w:r>
              <w:rPr>
                <w:rFonts w:ascii="Times New Roman"/>
                <w:sz w:val="21"/>
              </w:rPr>
              <w:t>3500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15" w:type="dxa"/>
          </w:tcPr>
          <w:p>
            <w:pPr>
              <w:pStyle w:val="17"/>
              <w:spacing w:before="47"/>
              <w:ind w:left="103"/>
              <w:jc w:val="center"/>
              <w:rPr>
                <w:rFonts w:ascii="Calibri"/>
                <w:sz w:val="21"/>
              </w:rPr>
            </w:pPr>
            <w:r>
              <w:rPr>
                <w:rFonts w:ascii="Calibri"/>
                <w:sz w:val="21"/>
              </w:rPr>
              <w:t>8.</w:t>
            </w:r>
          </w:p>
        </w:tc>
        <w:tc>
          <w:tcPr>
            <w:tcW w:w="1469" w:type="dxa"/>
            <w:vMerge w:val="continue"/>
          </w:tcPr>
          <w:p/>
        </w:tc>
        <w:tc>
          <w:tcPr>
            <w:tcW w:w="2369" w:type="dxa"/>
          </w:tcPr>
          <w:p>
            <w:pPr>
              <w:pStyle w:val="17"/>
              <w:spacing w:before="64"/>
              <w:ind w:left="214" w:right="212"/>
              <w:rPr>
                <w:sz w:val="21"/>
              </w:rPr>
            </w:pPr>
            <w:r>
              <w:rPr>
                <w:sz w:val="21"/>
              </w:rPr>
              <w:t>浮</w:t>
            </w:r>
            <w:r>
              <w:rPr>
                <w:rFonts w:hint="eastAsia"/>
                <w:sz w:val="21"/>
                <w:lang w:eastAsia="zh-CN"/>
              </w:rPr>
              <w:t>山</w:t>
            </w:r>
            <w:r>
              <w:rPr>
                <w:sz w:val="21"/>
              </w:rPr>
              <w:t>驿幼儿园</w:t>
            </w:r>
          </w:p>
        </w:tc>
        <w:tc>
          <w:tcPr>
            <w:tcW w:w="806" w:type="dxa"/>
          </w:tcPr>
          <w:p>
            <w:pPr>
              <w:pStyle w:val="17"/>
              <w:spacing w:before="113"/>
              <w:ind w:left="4"/>
              <w:rPr>
                <w:rFonts w:ascii="Times New Roman"/>
                <w:sz w:val="21"/>
              </w:rPr>
            </w:pPr>
            <w:r>
              <w:rPr>
                <w:rFonts w:ascii="Times New Roman"/>
                <w:w w:val="100"/>
                <w:sz w:val="21"/>
              </w:rPr>
              <w:t>E</w:t>
            </w:r>
          </w:p>
        </w:tc>
        <w:tc>
          <w:tcPr>
            <w:tcW w:w="1570" w:type="dxa"/>
          </w:tcPr>
          <w:p>
            <w:pPr>
              <w:pStyle w:val="17"/>
              <w:spacing w:before="113"/>
              <w:ind w:left="250" w:right="250"/>
              <w:rPr>
                <w:rFonts w:ascii="Times New Roman"/>
                <w:sz w:val="21"/>
              </w:rPr>
            </w:pPr>
            <w:r>
              <w:rPr>
                <w:rFonts w:ascii="Times New Roman"/>
                <w:sz w:val="21"/>
              </w:rPr>
              <w:t>500</w:t>
            </w:r>
          </w:p>
        </w:tc>
        <w:tc>
          <w:tcPr>
            <w:tcW w:w="1592" w:type="dxa"/>
          </w:tcPr>
          <w:p>
            <w:pPr>
              <w:pStyle w:val="17"/>
              <w:spacing w:before="113"/>
              <w:ind w:left="244" w:right="243"/>
              <w:rPr>
                <w:rFonts w:ascii="Times New Roman"/>
                <w:sz w:val="21"/>
              </w:rPr>
            </w:pPr>
            <w:r>
              <w:rPr>
                <w:rFonts w:ascii="Times New Roman"/>
                <w:sz w:val="21"/>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exact"/>
        </w:trPr>
        <w:tc>
          <w:tcPr>
            <w:tcW w:w="715" w:type="dxa"/>
          </w:tcPr>
          <w:p>
            <w:pPr>
              <w:pStyle w:val="17"/>
              <w:spacing w:before="116"/>
              <w:ind w:left="141"/>
              <w:jc w:val="center"/>
              <w:rPr>
                <w:rFonts w:ascii="Times New Roman"/>
                <w:sz w:val="21"/>
              </w:rPr>
            </w:pPr>
            <w:r>
              <w:rPr>
                <w:rFonts w:ascii="Times New Roman"/>
                <w:sz w:val="21"/>
              </w:rPr>
              <w:t>9.</w:t>
            </w:r>
          </w:p>
        </w:tc>
        <w:tc>
          <w:tcPr>
            <w:tcW w:w="1469" w:type="dxa"/>
          </w:tcPr>
          <w:p>
            <w:pPr>
              <w:pStyle w:val="17"/>
              <w:spacing w:before="66"/>
              <w:ind w:left="181" w:right="184"/>
              <w:rPr>
                <w:sz w:val="21"/>
              </w:rPr>
            </w:pPr>
            <w:r>
              <w:rPr>
                <w:sz w:val="21"/>
              </w:rPr>
              <w:t>地表水</w:t>
            </w:r>
          </w:p>
        </w:tc>
        <w:tc>
          <w:tcPr>
            <w:tcW w:w="2369" w:type="dxa"/>
          </w:tcPr>
          <w:p>
            <w:pPr>
              <w:pStyle w:val="17"/>
              <w:spacing w:before="66"/>
              <w:ind w:left="214" w:right="212"/>
              <w:rPr>
                <w:sz w:val="21"/>
              </w:rPr>
            </w:pPr>
            <w:r>
              <w:rPr>
                <w:sz w:val="21"/>
              </w:rPr>
              <w:t>孝妇河</w:t>
            </w:r>
          </w:p>
        </w:tc>
        <w:tc>
          <w:tcPr>
            <w:tcW w:w="806" w:type="dxa"/>
          </w:tcPr>
          <w:p>
            <w:pPr>
              <w:pStyle w:val="17"/>
              <w:spacing w:before="116"/>
              <w:ind w:left="2"/>
              <w:rPr>
                <w:rFonts w:ascii="Times New Roman"/>
                <w:sz w:val="21"/>
              </w:rPr>
            </w:pPr>
            <w:r>
              <w:rPr>
                <w:rFonts w:ascii="Times New Roman"/>
                <w:w w:val="100"/>
                <w:sz w:val="21"/>
              </w:rPr>
              <w:t>W</w:t>
            </w:r>
          </w:p>
        </w:tc>
        <w:tc>
          <w:tcPr>
            <w:tcW w:w="1570" w:type="dxa"/>
          </w:tcPr>
          <w:p>
            <w:pPr>
              <w:pStyle w:val="17"/>
              <w:spacing w:before="116"/>
              <w:ind w:left="250" w:right="250"/>
              <w:rPr>
                <w:rFonts w:ascii="Times New Roman"/>
                <w:sz w:val="21"/>
              </w:rPr>
            </w:pPr>
            <w:r>
              <w:rPr>
                <w:rFonts w:ascii="Times New Roman"/>
                <w:sz w:val="21"/>
              </w:rPr>
              <w:t>650</w:t>
            </w:r>
          </w:p>
        </w:tc>
        <w:tc>
          <w:tcPr>
            <w:tcW w:w="1592" w:type="dxa"/>
          </w:tcPr>
          <w:p>
            <w:pPr>
              <w:pStyle w:val="17"/>
              <w:spacing w:before="66"/>
              <w:rPr>
                <w:sz w:val="21"/>
              </w:rPr>
            </w:pPr>
            <w:r>
              <w:rPr>
                <w:w w:val="100"/>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15" w:type="dxa"/>
          </w:tcPr>
          <w:p>
            <w:pPr>
              <w:pStyle w:val="17"/>
              <w:spacing w:before="113"/>
              <w:ind w:left="141"/>
              <w:jc w:val="center"/>
              <w:rPr>
                <w:rFonts w:ascii="Times New Roman"/>
                <w:sz w:val="21"/>
              </w:rPr>
            </w:pPr>
            <w:r>
              <w:rPr>
                <w:rFonts w:ascii="Times New Roman"/>
                <w:sz w:val="21"/>
              </w:rPr>
              <w:t>10.</w:t>
            </w:r>
          </w:p>
        </w:tc>
        <w:tc>
          <w:tcPr>
            <w:tcW w:w="1469" w:type="dxa"/>
          </w:tcPr>
          <w:p>
            <w:pPr>
              <w:pStyle w:val="17"/>
              <w:spacing w:before="64"/>
              <w:ind w:left="184" w:right="184"/>
              <w:rPr>
                <w:sz w:val="21"/>
              </w:rPr>
            </w:pPr>
            <w:r>
              <w:rPr>
                <w:sz w:val="21"/>
              </w:rPr>
              <w:t>生态保护区</w:t>
            </w:r>
          </w:p>
        </w:tc>
        <w:tc>
          <w:tcPr>
            <w:tcW w:w="2369" w:type="dxa"/>
          </w:tcPr>
          <w:p>
            <w:pPr>
              <w:pStyle w:val="17"/>
              <w:spacing w:before="113"/>
              <w:ind w:left="214" w:right="214"/>
              <w:rPr>
                <w:rFonts w:ascii="Times New Roman"/>
                <w:sz w:val="21"/>
              </w:rPr>
            </w:pPr>
            <w:r>
              <w:rPr>
                <w:rFonts w:ascii="Times New Roman"/>
                <w:sz w:val="21"/>
              </w:rPr>
              <w:t>SD-03-B1-05</w:t>
            </w:r>
          </w:p>
        </w:tc>
        <w:tc>
          <w:tcPr>
            <w:tcW w:w="806" w:type="dxa"/>
          </w:tcPr>
          <w:p>
            <w:pPr>
              <w:pStyle w:val="17"/>
              <w:spacing w:before="113"/>
              <w:ind w:right="235"/>
              <w:jc w:val="right"/>
              <w:rPr>
                <w:rFonts w:ascii="Times New Roman"/>
                <w:sz w:val="21"/>
              </w:rPr>
            </w:pPr>
            <w:r>
              <w:rPr>
                <w:rFonts w:ascii="Times New Roman"/>
                <w:sz w:val="21"/>
              </w:rPr>
              <w:t>WS</w:t>
            </w:r>
          </w:p>
        </w:tc>
        <w:tc>
          <w:tcPr>
            <w:tcW w:w="1570" w:type="dxa"/>
          </w:tcPr>
          <w:p>
            <w:pPr>
              <w:pStyle w:val="17"/>
              <w:spacing w:before="113"/>
              <w:ind w:left="250" w:right="250"/>
              <w:rPr>
                <w:rFonts w:ascii="Times New Roman"/>
                <w:sz w:val="21"/>
              </w:rPr>
            </w:pPr>
            <w:r>
              <w:rPr>
                <w:rFonts w:ascii="Times New Roman"/>
                <w:sz w:val="21"/>
              </w:rPr>
              <w:t>15000</w:t>
            </w:r>
          </w:p>
        </w:tc>
        <w:tc>
          <w:tcPr>
            <w:tcW w:w="1592" w:type="dxa"/>
          </w:tcPr>
          <w:p>
            <w:pPr>
              <w:pStyle w:val="17"/>
              <w:spacing w:before="64"/>
              <w:rPr>
                <w:sz w:val="21"/>
              </w:rPr>
            </w:pPr>
            <w:r>
              <w:rPr>
                <w:w w:val="100"/>
                <w:sz w:val="21"/>
              </w:rPr>
              <w:t>—</w:t>
            </w:r>
          </w:p>
        </w:tc>
      </w:tr>
    </w:tbl>
    <w:p>
      <w:pPr>
        <w:spacing w:after="0"/>
        <w:rPr>
          <w:sz w:val="21"/>
        </w:rPr>
        <w:sectPr>
          <w:pgSz w:w="11910" w:h="16840"/>
          <w:pgMar w:top="1440" w:right="1580" w:bottom="1160" w:left="1580" w:header="0" w:footer="972" w:gutter="0"/>
          <w:pgBorders>
            <w:top w:val="none" w:sz="0" w:space="0"/>
            <w:left w:val="none" w:sz="0" w:space="0"/>
            <w:bottom w:val="none" w:sz="0" w:space="0"/>
            <w:right w:val="none" w:sz="0" w:space="0"/>
          </w:pgBorders>
          <w:pgNumType w:fmt="decimal"/>
        </w:sectPr>
      </w:pPr>
    </w:p>
    <w:p>
      <w:pPr>
        <w:pStyle w:val="5"/>
        <w:rPr>
          <w:rFonts w:ascii="黑体"/>
          <w:b/>
          <w:sz w:val="20"/>
        </w:rPr>
      </w:pPr>
      <w:r>
        <w:pict>
          <v:group id="_x0000_s1057" o:spid="_x0000_s1057" o:spt="203" style="position:absolute;left:0pt;margin-left:84.1pt;margin-top:71.7pt;height:653.4pt;width:427.2pt;mso-position-horizontal-relative:page;mso-position-vertical-relative:page;z-index:-269312;mso-width-relative:page;mso-height-relative:page;" coordorigin="1683,1435" coordsize="8544,13068">
            <o:lock v:ext="edit"/>
            <v:shape id="_x0000_s1058" o:spid="_x0000_s1058" o:spt="75" type="#_x0000_t75" style="position:absolute;left:1802;top:1502;height:6449;width:8302;" filled="f" stroked="f" coordsize="21600,21600">
              <v:path/>
              <v:fill on="f" focussize="0,0"/>
              <v:stroke on="f"/>
              <v:imagedata r:id="rId26" o:title=""/>
              <o:lock v:ext="edit" aspectratio="t"/>
            </v:shape>
            <v:line id="_x0000_s1059" o:spid="_x0000_s1059" o:spt="20" style="position:absolute;left:1697;top:1445;height:0;width:8515;" stroked="t" coordsize="21600,21600">
              <v:path arrowok="t"/>
              <v:fill focussize="0,0"/>
              <v:stroke weight="0.48pt" color="#000000"/>
              <v:imagedata o:title=""/>
              <o:lock v:ext="edit"/>
            </v:line>
            <v:line id="_x0000_s1060" o:spid="_x0000_s1060" o:spt="20" style="position:absolute;left:1697;top:8127;height:0;width:8515;" stroked="t" coordsize="21600,21600">
              <v:path arrowok="t"/>
              <v:fill focussize="0,0"/>
              <v:stroke weight="0.48pt" color="#000000"/>
              <v:imagedata o:title=""/>
              <o:lock v:ext="edit"/>
            </v:line>
            <v:line id="_x0000_s1061" o:spid="_x0000_s1061" o:spt="20" style="position:absolute;left:1692;top:1440;height:13053;width:0;" stroked="t" coordsize="21600,21600">
              <v:path arrowok="t"/>
              <v:fill focussize="0,0"/>
              <v:stroke weight="0.48pt" color="#000000"/>
              <v:imagedata o:title=""/>
              <o:lock v:ext="edit"/>
            </v:line>
            <v:line id="_x0000_s1062" o:spid="_x0000_s1062" o:spt="20" style="position:absolute;left:1688;top:14498;height:0;width:9;" stroked="t" coordsize="21600,21600">
              <v:path arrowok="t"/>
              <v:fill focussize="0,0"/>
              <v:stroke weight="0.48pt" color="#000000"/>
              <v:imagedata o:title=""/>
              <o:lock v:ext="edit"/>
            </v:line>
            <v:line id="_x0000_s1063" o:spid="_x0000_s1063" o:spt="20" style="position:absolute;left:1688;top:14498;height:0;width:9;" stroked="t" coordsize="21600,21600">
              <v:path arrowok="t"/>
              <v:fill focussize="0,0"/>
              <v:stroke weight="0.48pt" color="#000000"/>
              <v:imagedata o:title=""/>
              <o:lock v:ext="edit"/>
            </v:line>
            <v:line id="_x0000_s1064" o:spid="_x0000_s1064" o:spt="20" style="position:absolute;left:1697;top:14498;height:0;width:8515;" stroked="t" coordsize="21600,21600">
              <v:path arrowok="t"/>
              <v:fill focussize="0,0"/>
              <v:stroke weight="0.48pt" color="#000000"/>
              <v:imagedata o:title=""/>
              <o:lock v:ext="edit"/>
            </v:line>
            <v:line id="_x0000_s1065" o:spid="_x0000_s1065" o:spt="20" style="position:absolute;left:10217;top:1440;height:13053;width:0;" stroked="t" coordsize="21600,21600">
              <v:path arrowok="t"/>
              <v:fill focussize="0,0"/>
              <v:stroke weight="0.48pt" color="#000000"/>
              <v:imagedata o:title=""/>
              <o:lock v:ext="edit"/>
            </v:line>
            <v:line id="_x0000_s1066" o:spid="_x0000_s1066" o:spt="20" style="position:absolute;left:10212;top:14498;height:0;width:10;" stroked="t" coordsize="21600,21600">
              <v:path arrowok="t"/>
              <v:fill focussize="0,0"/>
              <v:stroke weight="0.48pt" color="#000000"/>
              <v:imagedata o:title=""/>
              <o:lock v:ext="edit"/>
            </v:line>
            <v:line id="_x0000_s1067" o:spid="_x0000_s1067" o:spt="20" style="position:absolute;left:10212;top:14498;height:0;width:10;" stroked="t" coordsize="21600,21600">
              <v:path arrowok="t"/>
              <v:fill focussize="0,0"/>
              <v:stroke weight="0.48pt" color="#000000"/>
              <v:imagedata o:title=""/>
              <o:lock v:ext="edit"/>
            </v:line>
            <v:shape id="_x0000_s1068" o:spid="_x0000_s1068" o:spt="75" type="#_x0000_t75" style="position:absolute;left:1800;top:8287;height:5931;width:8309;" filled="f" stroked="f" coordsize="21600,21600">
              <v:path/>
              <v:fill on="f" focussize="0,0"/>
              <v:stroke on="f"/>
              <v:imagedata r:id="rId27" o:title=""/>
              <o:lock v:ext="edit" aspectratio="t"/>
            </v:shape>
            <v:shape id="_x0000_s1069" o:spid="_x0000_s1069" style="position:absolute;left:3909;top:8745;height:1309;width:1376;" fillcolor="#FFFFFF" filled="t" stroked="f" coordorigin="3909,8745" coordsize="1376,1309" path="m4543,9281l4225,9281,3909,10054,4543,9281xm5285,8745l4013,8745,4013,9281,5285,9281,5285,8745xe">
              <v:path arrowok="t"/>
              <v:fill on="t" focussize="0,0"/>
              <v:stroke on="f"/>
              <v:imagedata o:title=""/>
              <o:lock v:ext="edit"/>
            </v:shape>
            <v:shape id="_x0000_s1070" o:spid="_x0000_s1070" style="position:absolute;left:3909;top:8745;height:1309;width:1376;" filled="f" stroked="t" coordorigin="3909,8745" coordsize="1376,1309" path="m4013,8745l4013,9058,4013,9192,4013,9281,4225,9281,3909,10054,4543,9281,5285,9281,5285,9192,5285,9058,5285,8745,4543,8745,4225,8745,4013,8745xe">
              <v:path arrowok="t"/>
              <v:fill on="f" focussize="0,0"/>
              <v:stroke color="#000000"/>
              <v:imagedata o:title=""/>
              <o:lock v:ext="edit"/>
            </v:shape>
            <v:shape id="_x0000_s1071" o:spid="_x0000_s1071" style="position:absolute;left:3876;top:10676;height:180;width:2926;" fillcolor="#BBE0C0" filled="t" stroked="f" coordorigin="3876,10676" coordsize="2926,180" path="m4055,10676l3876,10768,4057,10856,4056,10796,4026,10796,4026,10736,4056,10736,4055,10676xm4056,10736l4026,10736,4026,10796,4056,10796,4056,10736xm4056,10796l4026,10796,4056,10796,4056,10796xm6801,10700l4056,10736,4056,10796,6801,10760,6801,10700xe">
              <v:path arrowok="t"/>
              <v:fill on="t" focussize="0,0"/>
              <v:stroke on="f"/>
              <v:imagedata o:title=""/>
              <o:lock v:ext="edit"/>
            </v:shape>
            <v:shape id="_x0000_s1072" o:spid="_x0000_s1072" style="position:absolute;left:6849;top:9251;height:1536;width:1821;" fillcolor="#FFFFFF" filled="t" stroked="f" coordorigin="6849,9251" coordsize="1821,1536" path="m7845,9772l7491,9772,6849,10787,7845,9772xm8670,9251l7255,9251,7255,9772,8670,9772,8670,9251xe">
              <v:path arrowok="t"/>
              <v:fill on="t" focussize="0,0"/>
              <v:stroke on="f"/>
              <v:imagedata o:title=""/>
              <o:lock v:ext="edit"/>
            </v:shape>
            <v:shape id="_x0000_s1073" o:spid="_x0000_s1073" style="position:absolute;left:6849;top:9251;height:1536;width:1821;" filled="f" stroked="t" coordorigin="6849,9251" coordsize="1821,1536" path="m7255,9251l7255,9555,7255,9685,7255,9772,7491,9772,6849,10787,7845,9772,8670,9772,8670,9685,8670,9555,8670,9251,7845,9251,7491,9251,7255,9251xe">
              <v:path arrowok="t"/>
              <v:fill on="f" focussize="0,0"/>
              <v:stroke color="#000000"/>
              <v:imagedata o:title=""/>
              <o:lock v:ext="edit"/>
            </v:shape>
            <v:shape id="_x0000_s1074" o:spid="_x0000_s1074" o:spt="75" type="#_x0000_t75" style="position:absolute;left:8831;top:1505;height:1140;width:1278;" filled="f" stroked="f" coordsize="21600,21600">
              <v:path/>
              <v:fill on="f" focussize="0,0"/>
              <v:stroke on="f"/>
              <v:imagedata r:id="rId23" o:title=""/>
              <o:lock v:ext="edit" aspectratio="t"/>
            </v:shape>
            <v:shape id="_x0000_s1075" o:spid="_x0000_s1075" o:spt="75" type="#_x0000_t75" style="position:absolute;left:8891;top:8292;height:1140;width:1278;" filled="f" stroked="f" coordsize="21600,21600">
              <v:path/>
              <v:fill on="f" focussize="0,0"/>
              <v:stroke on="f"/>
              <v:imagedata r:id="rId23" o:title=""/>
              <o:lock v:ext="edit" aspectratio="t"/>
            </v:shape>
          </v:group>
        </w:pict>
      </w: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spacing w:before="8"/>
        <w:rPr>
          <w:rFonts w:ascii="黑体"/>
          <w:b/>
          <w:sz w:val="19"/>
        </w:rPr>
      </w:pPr>
    </w:p>
    <w:p>
      <w:pPr>
        <w:pStyle w:val="5"/>
        <w:spacing w:before="27"/>
        <w:ind w:left="2585"/>
      </w:pPr>
      <w:r>
        <w:t>孝妇河</w:t>
      </w:r>
    </w:p>
    <w:p>
      <w:pPr>
        <w:pStyle w:val="5"/>
        <w:spacing w:before="9"/>
        <w:rPr>
          <w:sz w:val="13"/>
        </w:rPr>
      </w:pPr>
    </w:p>
    <w:p>
      <w:pPr>
        <w:spacing w:before="36"/>
        <w:ind w:left="5827" w:right="0" w:firstLine="0"/>
        <w:jc w:val="left"/>
        <w:rPr>
          <w:sz w:val="21"/>
        </w:rPr>
      </w:pPr>
      <w:r>
        <w:rPr>
          <w:sz w:val="21"/>
        </w:rPr>
        <w:t>项目所在地</w:t>
      </w:r>
    </w:p>
    <w:p>
      <w:pPr>
        <w:pStyle w:val="5"/>
        <w:rPr>
          <w:sz w:val="20"/>
        </w:rPr>
      </w:pPr>
    </w:p>
    <w:p>
      <w:pPr>
        <w:pStyle w:val="5"/>
        <w:spacing w:before="8"/>
        <w:rPr>
          <w:sz w:val="26"/>
        </w:rPr>
      </w:pPr>
      <w:r>
        <w:pict>
          <v:shape id="_x0000_s1076" o:spid="_x0000_s1076" o:spt="202" type="#_x0000_t202" style="position:absolute;left:0pt;margin-left:243.15pt;margin-top:19.75pt;height:20.95pt;width:41pt;mso-position-horizontal-relative:page;mso-wrap-distance-bottom:0pt;mso-wrap-distance-top:0pt;z-index:2048;mso-width-relative:page;mso-height-relative:page;" fillcolor="#FFFFFF" filled="t" stroked="t" coordsize="21600,21600">
            <v:path/>
            <v:fill on="t" focussize="0,0"/>
            <v:stroke color="#000000"/>
            <v:imagedata o:title=""/>
            <o:lock v:ext="edit"/>
            <v:textbox inset="0mm,0mm,0mm,0mm">
              <w:txbxContent>
                <w:p>
                  <w:pPr>
                    <w:spacing w:before="101"/>
                    <w:ind w:left="145" w:right="0" w:firstLine="0"/>
                    <w:jc w:val="left"/>
                    <w:rPr>
                      <w:rFonts w:ascii="Calibri"/>
                      <w:sz w:val="21"/>
                    </w:rPr>
                  </w:pPr>
                  <w:r>
                    <w:rPr>
                      <w:rFonts w:ascii="Calibri"/>
                      <w:sz w:val="21"/>
                    </w:rPr>
                    <w:t>650m</w:t>
                  </w:r>
                </w:p>
              </w:txbxContent>
            </v:textbox>
            <w10:wrap type="topAndBottom"/>
          </v:shape>
        </w:pic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spacing w:before="197"/>
        <w:ind w:left="1888" w:right="0" w:firstLine="0"/>
        <w:jc w:val="left"/>
        <w:rPr>
          <w:rFonts w:hint="eastAsia" w:ascii="黑体" w:eastAsia="黑体"/>
          <w:b/>
          <w:sz w:val="21"/>
        </w:rPr>
      </w:pPr>
    </w:p>
    <w:p>
      <w:pPr>
        <w:spacing w:before="197"/>
        <w:ind w:left="1888" w:right="0" w:firstLine="0"/>
        <w:jc w:val="left"/>
        <w:rPr>
          <w:rFonts w:hint="eastAsia" w:ascii="黑体" w:eastAsia="黑体"/>
          <w:b/>
          <w:sz w:val="21"/>
        </w:rPr>
      </w:pPr>
      <w:r>
        <w:rPr>
          <w:rFonts w:hint="eastAsia" w:ascii="黑体" w:eastAsia="黑体"/>
          <w:b/>
          <w:sz w:val="21"/>
        </w:rPr>
        <w:t xml:space="preserve">图 </w:t>
      </w:r>
      <w:r>
        <w:rPr>
          <w:rFonts w:ascii="Times New Roman" w:eastAsia="Times New Roman"/>
          <w:b/>
          <w:sz w:val="21"/>
        </w:rPr>
        <w:t xml:space="preserve">2.2-1 </w:t>
      </w:r>
      <w:r>
        <w:rPr>
          <w:rFonts w:hint="eastAsia" w:ascii="黑体" w:eastAsia="黑体"/>
          <w:b/>
          <w:sz w:val="21"/>
        </w:rPr>
        <w:t>地块周围敏感目标分布图（比例尺</w:t>
      </w:r>
      <w:r>
        <w:rPr>
          <w:rFonts w:hint="eastAsia" w:ascii="黑体" w:eastAsia="黑体"/>
          <w:b/>
          <w:spacing w:val="-57"/>
          <w:sz w:val="21"/>
        </w:rPr>
        <w:t xml:space="preserve"> </w:t>
      </w:r>
      <w:r>
        <w:rPr>
          <w:rFonts w:ascii="Times New Roman" w:eastAsia="Times New Roman"/>
          <w:b/>
          <w:sz w:val="21"/>
        </w:rPr>
        <w:t>1</w:t>
      </w:r>
      <w:r>
        <w:rPr>
          <w:rFonts w:hint="eastAsia" w:ascii="黑体" w:eastAsia="黑体"/>
          <w:b/>
          <w:sz w:val="21"/>
        </w:rPr>
        <w:t>：</w:t>
      </w:r>
      <w:r>
        <w:rPr>
          <w:rFonts w:ascii="Times New Roman" w:eastAsia="Times New Roman"/>
          <w:b/>
          <w:sz w:val="21"/>
        </w:rPr>
        <w:t>7000</w:t>
      </w:r>
      <w:r>
        <w:rPr>
          <w:rFonts w:hint="eastAsia" w:ascii="黑体" w:eastAsia="黑体"/>
          <w:b/>
          <w:sz w:val="21"/>
        </w:rPr>
        <w:t>）</w:t>
      </w:r>
    </w:p>
    <w:p>
      <w:pPr>
        <w:spacing w:after="0"/>
        <w:jc w:val="left"/>
        <w:rPr>
          <w:rFonts w:hint="eastAsia" w:ascii="黑体" w:eastAsia="黑体"/>
          <w:sz w:val="21"/>
        </w:rPr>
        <w:sectPr>
          <w:pgSz w:w="11910" w:h="16840"/>
          <w:pgMar w:top="1420" w:right="1580" w:bottom="1160" w:left="1580" w:header="0" w:footer="972" w:gutter="0"/>
          <w:pgBorders>
            <w:top w:val="none" w:sz="0" w:space="0"/>
            <w:left w:val="none" w:sz="0" w:space="0"/>
            <w:bottom w:val="none" w:sz="0" w:space="0"/>
            <w:right w:val="none" w:sz="0" w:space="0"/>
          </w:pgBorders>
          <w:pgNumType w:fmt="decimal"/>
        </w:sectPr>
      </w:pPr>
    </w:p>
    <w:p>
      <w:pPr>
        <w:pStyle w:val="5"/>
        <w:ind w:left="107"/>
        <w:rPr>
          <w:rFonts w:ascii="黑体"/>
          <w:sz w:val="20"/>
        </w:rPr>
      </w:pPr>
      <w:r>
        <w:rPr>
          <w:rFonts w:ascii="黑体"/>
          <w:sz w:val="20"/>
        </w:rPr>
        <w:pict>
          <v:group id="_x0000_s1077" o:spid="_x0000_s1077" o:spt="203" style="height:568.7pt;width:426.75pt;" coordsize="8535,11374">
            <o:lock v:ext="edit"/>
            <v:shape id="_x0000_s1078" o:spid="_x0000_s1078" o:spt="75" type="#_x0000_t75" style="position:absolute;left:117;top:18;height:11215;width:8297;" filled="f" stroked="f" coordsize="21600,21600">
              <v:path/>
              <v:fill on="f" focussize="0,0"/>
              <v:stroke on="f"/>
              <v:imagedata r:id="rId28" o:title=""/>
              <o:lock v:ext="edit" aspectratio="t"/>
            </v:shape>
            <v:shape id="_x0000_s1079" o:spid="_x0000_s1079" style="position:absolute;left:3129;top:3433;height:978;width:2250;" fillcolor="#FFFFFF" filled="t" stroked="f" coordorigin="3129,3433" coordsize="2250,978" path="m4343,3868l3899,3868,3129,4411,4343,3868xm5379,3433l3604,3433,3604,3868,5379,3868,5379,3433xe">
              <v:path arrowok="t"/>
              <v:fill on="t" focussize="0,0"/>
              <v:stroke on="f"/>
              <v:imagedata o:title=""/>
              <o:lock v:ext="edit"/>
            </v:shape>
            <v:shape id="_x0000_s1080" o:spid="_x0000_s1080" style="position:absolute;left:3129;top:3433;height:978;width:2250;" filled="f" stroked="t" coordorigin="3129,3433" coordsize="2250,978" path="m3604,3433l3604,3687,3604,3796,3604,3868,3899,3868,3129,4411,4343,3868,5379,3868,5379,3796,5379,3687,5379,3433,4343,3433,3899,3433,3604,3433xe">
              <v:path arrowok="t"/>
              <v:fill on="f" focussize="0,0"/>
              <v:stroke color="#000000"/>
              <v:imagedata o:title=""/>
              <o:lock v:ext="edit"/>
            </v:shape>
            <v:shape id="_x0000_s1081" o:spid="_x0000_s1081" o:spt="75" type="#_x0000_t75" style="position:absolute;left:2999;top:4288;height:196;width:225;" filled="f" stroked="f" coordsize="21600,21600">
              <v:path/>
              <v:fill on="f" focussize="0,0"/>
              <v:stroke on="f"/>
              <v:imagedata r:id="rId29" o:title=""/>
              <o:lock v:ext="edit" aspectratio="t"/>
            </v:shape>
            <v:shape id="_x0000_s1082" o:spid="_x0000_s1082" o:spt="75" type="#_x0000_t75" style="position:absolute;left:6561;top:1895;height:1620;width:1816;" filled="f" stroked="f" coordsize="21600,21600">
              <v:path/>
              <v:fill on="f" focussize="0,0"/>
              <v:stroke on="f"/>
              <v:imagedata r:id="rId23" o:title=""/>
              <o:lock v:ext="edit" aspectratio="t"/>
            </v:shape>
            <v:rect id="_x0000_s1083" o:spid="_x0000_s1083" o:spt="1" style="position:absolute;left:2046;top:4720;height:375;width:825;" filled="f" stroked="t" coordsize="21600,21600">
              <v:path/>
              <v:fill on="f" focussize="0,0"/>
              <v:stroke weight="2.25pt" color="#FF0000"/>
              <v:imagedata o:title=""/>
              <o:lock v:ext="edit"/>
            </v:rect>
            <v:shape id="_x0000_s1084" o:spid="_x0000_s1084" style="position:absolute;left:2406;top:4403;height:360;width:705;" fillcolor="#FF0000" filled="t" stroked="f" coordorigin="2406,4403" coordsize="705,360" path="m2541,4569l2527,4572,2518,4584,2406,4740,2612,4762,2623,4753,2624,4742,2456,4742,2438,4701,2513,4668,2556,4608,2563,4598,2561,4584,2551,4577,2541,4569xm2513,4668l2438,4701,2456,4742,2472,4735,2465,4735,2449,4699,2490,4699,2513,4668xm2532,4708l2456,4742,2624,4742,2626,4729,2617,4718,2604,4716,2532,4708xm2449,4699l2465,4735,2487,4704,2449,4699xm2487,4704l2465,4735,2472,4735,2532,4708,2487,4704xm2984,4457l2513,4668,2487,4704,2532,4708,3003,4498,3029,4462,2984,4457xm2490,4699l2449,4699,2487,4704,2490,4699xm3088,4423l3060,4423,3079,4464,3003,4498,2960,4557,2953,4568,2955,4582,2965,4589,2975,4596,2989,4594,2998,4582,3110,4425,3088,4423xm3029,4462l3003,4498,3074,4466,3067,4466,3029,4462xm3051,4430l3029,4462,3067,4466,3051,4430xm3064,4430l3051,4430,3067,4466,3074,4466,3079,4464,3064,4430xm3060,4423l2984,4457,3029,4462,3051,4430,3064,4430,3060,4423xm2904,4403l2893,4412,2890,4437,2899,4448,2912,4449,2984,4457,3060,4423,3088,4423,2904,4403xe">
              <v:path arrowok="t"/>
              <v:fill on="t" focussize="0,0"/>
              <v:stroke on="f"/>
              <v:imagedata o:title=""/>
              <o:lock v:ext="edit"/>
            </v:shape>
            <v:shape id="_x0000_s1085" o:spid="_x0000_s1085" o:spt="202" type="#_x0000_t202" style="position:absolute;left:5;top:5;height:11364;width:8525;" filled="f" stroked="t" coordsize="21600,21600">
              <v:path/>
              <v:fill on="f" focussize="0,0"/>
              <v:stroke weight="0.48pt" color="#000000"/>
              <v:imagedata o:title=""/>
              <o:lock v:ext="edit"/>
              <v:textbox inset="0mm,0mm,0mm,0mm">
                <w:txbxContent>
                  <w:p>
                    <w:pPr>
                      <w:spacing w:before="0" w:line="240" w:lineRule="auto"/>
                      <w:rPr>
                        <w:rFonts w:ascii="黑体"/>
                        <w:b/>
                        <w:sz w:val="20"/>
                      </w:rPr>
                    </w:pPr>
                  </w:p>
                  <w:p>
                    <w:pPr>
                      <w:spacing w:before="0" w:line="240" w:lineRule="auto"/>
                      <w:rPr>
                        <w:rFonts w:ascii="黑体"/>
                        <w:b/>
                        <w:sz w:val="20"/>
                      </w:rPr>
                    </w:pPr>
                  </w:p>
                  <w:p>
                    <w:pPr>
                      <w:spacing w:before="0" w:line="240" w:lineRule="auto"/>
                      <w:rPr>
                        <w:rFonts w:ascii="黑体"/>
                        <w:b/>
                        <w:sz w:val="20"/>
                      </w:rPr>
                    </w:pPr>
                  </w:p>
                  <w:p>
                    <w:pPr>
                      <w:spacing w:before="0" w:line="240" w:lineRule="auto"/>
                      <w:rPr>
                        <w:rFonts w:ascii="黑体"/>
                        <w:b/>
                        <w:sz w:val="20"/>
                      </w:rPr>
                    </w:pPr>
                  </w:p>
                  <w:p>
                    <w:pPr>
                      <w:spacing w:before="0" w:line="240" w:lineRule="auto"/>
                      <w:rPr>
                        <w:rFonts w:ascii="黑体"/>
                        <w:b/>
                        <w:sz w:val="20"/>
                      </w:rPr>
                    </w:pPr>
                  </w:p>
                  <w:p>
                    <w:pPr>
                      <w:spacing w:before="0" w:line="240" w:lineRule="auto"/>
                      <w:rPr>
                        <w:rFonts w:ascii="黑体"/>
                        <w:b/>
                        <w:sz w:val="20"/>
                      </w:rPr>
                    </w:pPr>
                  </w:p>
                  <w:p>
                    <w:pPr>
                      <w:spacing w:before="0" w:line="240" w:lineRule="auto"/>
                      <w:rPr>
                        <w:rFonts w:ascii="黑体"/>
                        <w:b/>
                        <w:sz w:val="20"/>
                      </w:rPr>
                    </w:pPr>
                  </w:p>
                  <w:p>
                    <w:pPr>
                      <w:spacing w:before="0" w:line="240" w:lineRule="auto"/>
                      <w:rPr>
                        <w:rFonts w:ascii="黑体"/>
                        <w:b/>
                        <w:sz w:val="20"/>
                      </w:rPr>
                    </w:pPr>
                  </w:p>
                  <w:p>
                    <w:pPr>
                      <w:spacing w:before="0" w:line="240" w:lineRule="auto"/>
                      <w:rPr>
                        <w:rFonts w:ascii="黑体"/>
                        <w:b/>
                        <w:sz w:val="20"/>
                      </w:rPr>
                    </w:pPr>
                  </w:p>
                  <w:p>
                    <w:pPr>
                      <w:spacing w:before="0" w:line="240" w:lineRule="auto"/>
                      <w:rPr>
                        <w:rFonts w:ascii="黑体"/>
                        <w:b/>
                        <w:sz w:val="20"/>
                      </w:rPr>
                    </w:pPr>
                  </w:p>
                  <w:p>
                    <w:pPr>
                      <w:spacing w:before="0" w:line="240" w:lineRule="auto"/>
                      <w:rPr>
                        <w:rFonts w:ascii="黑体"/>
                        <w:b/>
                        <w:sz w:val="20"/>
                      </w:rPr>
                    </w:pPr>
                  </w:p>
                  <w:p>
                    <w:pPr>
                      <w:spacing w:before="0" w:line="240" w:lineRule="auto"/>
                      <w:rPr>
                        <w:rFonts w:ascii="黑体"/>
                        <w:b/>
                        <w:sz w:val="20"/>
                      </w:rPr>
                    </w:pPr>
                  </w:p>
                  <w:p>
                    <w:pPr>
                      <w:spacing w:before="11" w:line="240" w:lineRule="auto"/>
                      <w:rPr>
                        <w:rFonts w:ascii="黑体"/>
                        <w:b/>
                        <w:sz w:val="26"/>
                      </w:rPr>
                    </w:pPr>
                  </w:p>
                  <w:p>
                    <w:pPr>
                      <w:spacing w:before="0"/>
                      <w:ind w:left="2613" w:right="2581" w:firstLine="0"/>
                      <w:jc w:val="center"/>
                      <w:rPr>
                        <w:sz w:val="21"/>
                      </w:rPr>
                    </w:pPr>
                    <w:r>
                      <w:rPr>
                        <w:sz w:val="21"/>
                      </w:rPr>
                      <w:t>项目所在地</w:t>
                    </w:r>
                  </w:p>
                  <w:p>
                    <w:pPr>
                      <w:spacing w:before="0" w:line="240" w:lineRule="auto"/>
                      <w:rPr>
                        <w:rFonts w:ascii="黑体"/>
                        <w:b/>
                        <w:sz w:val="20"/>
                      </w:rPr>
                    </w:pPr>
                  </w:p>
                  <w:p>
                    <w:pPr>
                      <w:spacing w:before="9" w:line="240" w:lineRule="auto"/>
                      <w:rPr>
                        <w:rFonts w:ascii="黑体"/>
                        <w:b/>
                        <w:sz w:val="19"/>
                      </w:rPr>
                    </w:pPr>
                  </w:p>
                  <w:p>
                    <w:pPr>
                      <w:spacing w:before="0"/>
                      <w:ind w:left="1975" w:right="0" w:firstLine="0"/>
                      <w:jc w:val="left"/>
                      <w:rPr>
                        <w:rFonts w:ascii="Calibri"/>
                        <w:sz w:val="21"/>
                      </w:rPr>
                    </w:pPr>
                    <w:r>
                      <w:rPr>
                        <w:rFonts w:ascii="Calibri"/>
                        <w:sz w:val="21"/>
                      </w:rPr>
                      <w:t>15000m</w:t>
                    </w:r>
                  </w:p>
                </w:txbxContent>
              </v:textbox>
            </v:shape>
            <w10:wrap type="none"/>
            <w10:anchorlock/>
          </v:group>
        </w:pict>
      </w:r>
    </w:p>
    <w:p>
      <w:pPr>
        <w:spacing w:before="32"/>
        <w:ind w:left="2916" w:right="0" w:firstLine="0"/>
        <w:jc w:val="left"/>
        <w:rPr>
          <w:rFonts w:hint="eastAsia" w:ascii="黑体" w:eastAsia="黑体"/>
          <w:b/>
          <w:sz w:val="21"/>
        </w:rPr>
      </w:pPr>
      <w:r>
        <w:rPr>
          <w:rFonts w:hint="eastAsia" w:ascii="黑体" w:eastAsia="黑体"/>
          <w:b/>
          <w:sz w:val="21"/>
        </w:rPr>
        <w:t xml:space="preserve">图 </w:t>
      </w:r>
      <w:r>
        <w:rPr>
          <w:rFonts w:ascii="Times New Roman" w:eastAsia="Times New Roman"/>
          <w:b/>
          <w:sz w:val="21"/>
        </w:rPr>
        <w:t xml:space="preserve">2.2-2 </w:t>
      </w:r>
      <w:r>
        <w:rPr>
          <w:rFonts w:hint="eastAsia" w:ascii="黑体" w:eastAsia="黑体"/>
          <w:b/>
          <w:sz w:val="21"/>
        </w:rPr>
        <w:t>淄博市Th态红线保护区</w:t>
      </w:r>
    </w:p>
    <w:p>
      <w:pPr>
        <w:pStyle w:val="5"/>
        <w:spacing w:before="2"/>
        <w:rPr>
          <w:rFonts w:ascii="黑体"/>
          <w:b/>
          <w:sz w:val="15"/>
        </w:rPr>
      </w:pPr>
    </w:p>
    <w:p>
      <w:pPr>
        <w:pStyle w:val="3"/>
        <w:numPr>
          <w:ilvl w:val="1"/>
          <w:numId w:val="5"/>
        </w:numPr>
        <w:tabs>
          <w:tab w:val="left" w:pos="994"/>
        </w:tabs>
        <w:spacing w:before="0" w:after="0" w:line="240" w:lineRule="auto"/>
        <w:ind w:left="993" w:right="0" w:hanging="492"/>
        <w:jc w:val="left"/>
      </w:pPr>
      <w:bookmarkStart w:id="16" w:name="_Toc19570"/>
      <w:r>
        <w:t>地块的现状和历史</w:t>
      </w:r>
      <w:bookmarkEnd w:id="16"/>
    </w:p>
    <w:p>
      <w:pPr>
        <w:pStyle w:val="4"/>
        <w:numPr>
          <w:ilvl w:val="2"/>
          <w:numId w:val="5"/>
        </w:numPr>
        <w:tabs>
          <w:tab w:val="left" w:pos="1243"/>
        </w:tabs>
        <w:spacing w:before="192" w:after="0" w:line="240" w:lineRule="auto"/>
        <w:ind w:left="1242" w:right="0" w:hanging="540"/>
        <w:jc w:val="left"/>
      </w:pPr>
      <w:r>
        <w:t>地块现状</w:t>
      </w:r>
    </w:p>
    <w:p>
      <w:pPr>
        <w:pStyle w:val="5"/>
        <w:spacing w:before="135" w:line="338" w:lineRule="auto"/>
        <w:ind w:left="220" w:right="216" w:firstLine="479"/>
      </w:pPr>
      <w:r>
        <w:rPr>
          <w:rFonts w:ascii="Times New Roman" w:eastAsia="Times New Roman"/>
        </w:rPr>
        <w:t>2020</w:t>
      </w:r>
      <w:r>
        <w:rPr>
          <w:rFonts w:ascii="Times New Roman" w:eastAsia="Times New Roman"/>
          <w:spacing w:val="28"/>
        </w:rPr>
        <w:t xml:space="preserve"> </w:t>
      </w:r>
      <w:r>
        <w:t>年</w:t>
      </w:r>
      <w:r>
        <w:rPr>
          <w:spacing w:val="-32"/>
        </w:rPr>
        <w:t xml:space="preserve"> </w:t>
      </w:r>
      <w:r>
        <w:rPr>
          <w:rFonts w:ascii="Times New Roman" w:eastAsia="Times New Roman"/>
        </w:rPr>
        <w:t>5</w:t>
      </w:r>
      <w:r>
        <w:rPr>
          <w:rFonts w:ascii="Times New Roman" w:eastAsia="Times New Roman"/>
          <w:spacing w:val="29"/>
        </w:rPr>
        <w:t xml:space="preserve"> </w:t>
      </w:r>
      <w:r>
        <w:t>月，调查人员前往调查地块进行现场踏勘，了解地块现状</w:t>
      </w:r>
      <w:r>
        <w:rPr>
          <w:spacing w:val="1"/>
        </w:rPr>
        <w:t>：</w:t>
      </w:r>
      <w:r>
        <w:t>地块内种植农作物小麦，暂未收割。</w:t>
      </w:r>
    </w:p>
    <w:p>
      <w:pPr>
        <w:spacing w:after="0" w:line="338" w:lineRule="auto"/>
        <w:sectPr>
          <w:pgSz w:w="11910" w:h="16840"/>
          <w:pgMar w:top="1420" w:right="1580" w:bottom="1160" w:left="1580" w:header="0" w:footer="972" w:gutter="0"/>
          <w:pgBorders>
            <w:top w:val="none" w:sz="0" w:space="0"/>
            <w:left w:val="none" w:sz="0" w:space="0"/>
            <w:bottom w:val="none" w:sz="0" w:space="0"/>
            <w:right w:val="none" w:sz="0" w:space="0"/>
          </w:pgBorders>
          <w:pgNumType w:fmt="decimal"/>
        </w:sectPr>
      </w:pPr>
    </w:p>
    <w:p>
      <w:pPr>
        <w:pStyle w:val="5"/>
        <w:spacing w:before="23" w:line="338" w:lineRule="auto"/>
        <w:ind w:left="220" w:right="236" w:firstLine="479"/>
      </w:pPr>
      <w:r>
        <w:t xml:space="preserve">地块现状及周边环境如下图（图 </w:t>
      </w:r>
      <w:r>
        <w:rPr>
          <w:rFonts w:ascii="Times New Roman" w:eastAsia="Times New Roman"/>
        </w:rPr>
        <w:t>2.3-1</w:t>
      </w:r>
      <w:r>
        <w:t>）所示，淄博市张店区傅家镇规划如下图（图</w:t>
      </w:r>
      <w:r>
        <w:rPr>
          <w:spacing w:val="-59"/>
        </w:rPr>
        <w:t xml:space="preserve"> </w:t>
      </w:r>
      <w:r>
        <w:rPr>
          <w:rFonts w:ascii="Times New Roman" w:eastAsia="Times New Roman"/>
        </w:rPr>
        <w:t>2.3-2</w:t>
      </w:r>
      <w:r>
        <w:t>）所示。</w:t>
      </w:r>
    </w:p>
    <w:tbl>
      <w:tblPr>
        <w:tblStyle w:val="12"/>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61"/>
        <w:gridCol w:w="42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0" w:hRule="exact"/>
        </w:trPr>
        <w:tc>
          <w:tcPr>
            <w:tcW w:w="4261" w:type="dxa"/>
          </w:tcPr>
          <w:p>
            <w:pPr>
              <w:pStyle w:val="17"/>
              <w:spacing w:before="4"/>
              <w:jc w:val="left"/>
              <w:rPr>
                <w:sz w:val="2"/>
              </w:rPr>
            </w:pPr>
          </w:p>
          <w:p>
            <w:pPr>
              <w:pStyle w:val="17"/>
              <w:ind w:left="102"/>
              <w:jc w:val="left"/>
              <w:rPr>
                <w:sz w:val="20"/>
              </w:rPr>
            </w:pPr>
            <w:r>
              <w:rPr>
                <w:sz w:val="20"/>
              </w:rPr>
              <w:drawing>
                <wp:inline distT="0" distB="0" distL="0" distR="0">
                  <wp:extent cx="2558415" cy="1920240"/>
                  <wp:effectExtent l="0" t="0" r="0" b="0"/>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1.jpeg"/>
                          <pic:cNvPicPr>
                            <a:picLocks noChangeAspect="1"/>
                          </pic:cNvPicPr>
                        </pic:nvPicPr>
                        <pic:blipFill>
                          <a:blip r:embed="rId30" cstate="print"/>
                          <a:stretch>
                            <a:fillRect/>
                          </a:stretch>
                        </pic:blipFill>
                        <pic:spPr>
                          <a:xfrm>
                            <a:off x="0" y="0"/>
                            <a:ext cx="2558841" cy="1920240"/>
                          </a:xfrm>
                          <a:prstGeom prst="rect">
                            <a:avLst/>
                          </a:prstGeom>
                        </pic:spPr>
                      </pic:pic>
                    </a:graphicData>
                  </a:graphic>
                </wp:inline>
              </w:drawing>
            </w:r>
          </w:p>
        </w:tc>
        <w:tc>
          <w:tcPr>
            <w:tcW w:w="4263" w:type="dxa"/>
          </w:tcPr>
          <w:p>
            <w:pPr>
              <w:pStyle w:val="17"/>
              <w:spacing w:before="4"/>
              <w:jc w:val="left"/>
              <w:rPr>
                <w:sz w:val="2"/>
              </w:rPr>
            </w:pPr>
          </w:p>
          <w:p>
            <w:pPr>
              <w:pStyle w:val="17"/>
              <w:ind w:left="101"/>
              <w:jc w:val="left"/>
              <w:rPr>
                <w:sz w:val="20"/>
              </w:rPr>
            </w:pPr>
            <w:r>
              <w:rPr>
                <w:sz w:val="20"/>
              </w:rPr>
              <w:drawing>
                <wp:inline distT="0" distB="0" distL="0" distR="0">
                  <wp:extent cx="2558415" cy="1920240"/>
                  <wp:effectExtent l="0" t="0" r="0" b="0"/>
                  <wp:docPr id="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2.jpeg"/>
                          <pic:cNvPicPr>
                            <a:picLocks noChangeAspect="1"/>
                          </pic:cNvPicPr>
                        </pic:nvPicPr>
                        <pic:blipFill>
                          <a:blip r:embed="rId31" cstate="print"/>
                          <a:stretch>
                            <a:fillRect/>
                          </a:stretch>
                        </pic:blipFill>
                        <pic:spPr>
                          <a:xfrm>
                            <a:off x="0" y="0"/>
                            <a:ext cx="2558841" cy="1920240"/>
                          </a:xfrm>
                          <a:prstGeom prst="rect">
                            <a:avLst/>
                          </a:prstGeom>
                        </pic:spPr>
                      </pic:pic>
                    </a:graphicData>
                  </a:graphic>
                </wp:inline>
              </w:drawing>
            </w:r>
          </w:p>
        </w:tc>
      </w:tr>
    </w:tbl>
    <w:p>
      <w:pPr>
        <w:spacing w:before="50"/>
        <w:ind w:left="103" w:right="116" w:firstLine="0"/>
        <w:jc w:val="center"/>
        <w:rPr>
          <w:rFonts w:hint="eastAsia" w:ascii="黑体" w:eastAsia="黑体"/>
          <w:b/>
          <w:sz w:val="21"/>
        </w:rPr>
      </w:pPr>
      <w:r>
        <w:pict>
          <v:group id="_x0000_s1086" o:spid="_x0000_s1086" o:spt="203" style="position:absolute;left:0pt;margin-left:84.35pt;margin-top:22.65pt;height:281.95pt;width:426.75pt;mso-position-horizontal-relative:page;mso-wrap-distance-bottom:0pt;mso-wrap-distance-top:0pt;z-index:2048;mso-width-relative:page;mso-height-relative:page;" coordorigin="1687,453" coordsize="8535,5639">
            <o:lock v:ext="edit"/>
            <v:shape id="_x0000_s1087" o:spid="_x0000_s1087" o:spt="75" type="#_x0000_t75" style="position:absolute;left:1800;top:555;height:5429;width:8378;" filled="f" stroked="f" coordsize="21600,21600">
              <v:path/>
              <v:fill on="f" focussize="0,0"/>
              <v:stroke on="f"/>
              <v:imagedata r:id="rId32" o:title=""/>
              <o:lock v:ext="edit" aspectratio="t"/>
            </v:shape>
            <v:shape id="_x0000_s1088" o:spid="_x0000_s1088" style="position:absolute;left:3119;top:2162;height:1879;width:1490;" fillcolor="#FFFFFF" filled="t" stroked="f" coordorigin="3119,2162" coordsize="1490,1879" path="m4361,2764l3988,2764,4021,4041,4361,2764xm4609,2162l3119,2162,3119,2764,4609,2764,4609,2162xe">
              <v:path arrowok="t"/>
              <v:fill on="t" focussize="0,0"/>
              <v:stroke on="f"/>
              <v:imagedata o:title=""/>
              <o:lock v:ext="edit"/>
            </v:shape>
            <v:shape id="_x0000_s1089" o:spid="_x0000_s1089" style="position:absolute;left:3119;top:2162;height:1879;width:1490;" filled="f" stroked="t" coordorigin="3119,2162" coordsize="1490,1879" path="m3119,2162l3119,2514,3119,2664,3119,2764,3988,2764,4021,4041,4361,2764,4609,2764,4609,2664,4609,2514,4609,2162,4361,2162,3988,2162,3119,2162xe">
              <v:path arrowok="t"/>
              <v:fill on="f" focussize="0,0"/>
              <v:stroke color="#000000"/>
              <v:imagedata o:title=""/>
              <o:lock v:ext="edit"/>
            </v:shape>
            <v:shape id="_x0000_s1090" o:spid="_x0000_s1090" o:spt="202" type="#_x0000_t202" style="position:absolute;left:1692;top:458;height:5629;width:8525;" filled="f" stroked="t" coordsize="21600,21600">
              <v:path/>
              <v:fill on="f" focussize="0,0"/>
              <v:stroke weight="0.48pt" color="#000000"/>
              <v:imagedata o:title=""/>
              <o:lock v:ext="edit"/>
              <v:textbox inset="0mm,0mm,0mm,0mm">
                <w:txbxContent>
                  <w:p>
                    <w:pPr>
                      <w:spacing w:before="0" w:line="240" w:lineRule="auto"/>
                      <w:rPr>
                        <w:rFonts w:ascii="黑体"/>
                        <w:b/>
                        <w:sz w:val="20"/>
                      </w:rPr>
                    </w:pPr>
                  </w:p>
                  <w:p>
                    <w:pPr>
                      <w:spacing w:before="0" w:line="240" w:lineRule="auto"/>
                      <w:rPr>
                        <w:rFonts w:ascii="黑体"/>
                        <w:b/>
                        <w:sz w:val="20"/>
                      </w:rPr>
                    </w:pPr>
                  </w:p>
                  <w:p>
                    <w:pPr>
                      <w:spacing w:before="0" w:line="240" w:lineRule="auto"/>
                      <w:rPr>
                        <w:rFonts w:ascii="黑体"/>
                        <w:b/>
                        <w:sz w:val="20"/>
                      </w:rPr>
                    </w:pPr>
                  </w:p>
                  <w:p>
                    <w:pPr>
                      <w:spacing w:before="0" w:line="240" w:lineRule="auto"/>
                      <w:rPr>
                        <w:rFonts w:ascii="黑体"/>
                        <w:b/>
                        <w:sz w:val="20"/>
                      </w:rPr>
                    </w:pPr>
                  </w:p>
                  <w:p>
                    <w:pPr>
                      <w:spacing w:before="0" w:line="240" w:lineRule="auto"/>
                      <w:rPr>
                        <w:rFonts w:ascii="黑体"/>
                        <w:b/>
                        <w:sz w:val="20"/>
                      </w:rPr>
                    </w:pPr>
                  </w:p>
                  <w:p>
                    <w:pPr>
                      <w:spacing w:before="0" w:line="240" w:lineRule="auto"/>
                      <w:rPr>
                        <w:rFonts w:ascii="黑体"/>
                        <w:b/>
                        <w:sz w:val="20"/>
                      </w:rPr>
                    </w:pPr>
                  </w:p>
                  <w:p>
                    <w:pPr>
                      <w:spacing w:before="1" w:line="240" w:lineRule="auto"/>
                      <w:rPr>
                        <w:rFonts w:ascii="黑体"/>
                        <w:b/>
                        <w:sz w:val="15"/>
                      </w:rPr>
                    </w:pPr>
                  </w:p>
                  <w:p>
                    <w:pPr>
                      <w:spacing w:before="0"/>
                      <w:ind w:left="1574" w:right="0" w:firstLine="0"/>
                      <w:jc w:val="left"/>
                      <w:rPr>
                        <w:sz w:val="21"/>
                      </w:rPr>
                    </w:pPr>
                    <w:r>
                      <w:rPr>
                        <w:sz w:val="21"/>
                      </w:rPr>
                      <w:t>项目所在地</w:t>
                    </w:r>
                  </w:p>
                </w:txbxContent>
              </v:textbox>
            </v:shape>
            <w10:wrap type="topAndBottom"/>
          </v:group>
        </w:pict>
      </w:r>
      <w:r>
        <w:rPr>
          <w:rFonts w:hint="eastAsia" w:ascii="黑体" w:eastAsia="黑体"/>
          <w:b/>
          <w:sz w:val="21"/>
        </w:rPr>
        <w:t xml:space="preserve">图 </w:t>
      </w:r>
      <w:r>
        <w:rPr>
          <w:rFonts w:ascii="Times New Roman" w:eastAsia="Times New Roman"/>
          <w:b/>
          <w:sz w:val="21"/>
        </w:rPr>
        <w:t xml:space="preserve">2.3-1 </w:t>
      </w:r>
      <w:r>
        <w:rPr>
          <w:rFonts w:hint="eastAsia" w:ascii="黑体" w:eastAsia="黑体"/>
          <w:b/>
          <w:sz w:val="21"/>
        </w:rPr>
        <w:t>地块利用现状</w:t>
      </w:r>
    </w:p>
    <w:p>
      <w:pPr>
        <w:spacing w:after="0"/>
        <w:jc w:val="center"/>
        <w:rPr>
          <w:rFonts w:hint="eastAsia" w:ascii="黑体" w:eastAsia="黑体"/>
          <w:sz w:val="21"/>
        </w:rPr>
        <w:sectPr>
          <w:pgSz w:w="11910" w:h="16840"/>
          <w:pgMar w:top="1440" w:right="1560" w:bottom="1160" w:left="1580" w:header="0" w:footer="972" w:gutter="0"/>
          <w:pgBorders>
            <w:top w:val="none" w:sz="0" w:space="0"/>
            <w:left w:val="none" w:sz="0" w:space="0"/>
            <w:bottom w:val="none" w:sz="0" w:space="0"/>
            <w:right w:val="none" w:sz="0" w:space="0"/>
          </w:pgBorders>
          <w:pgNumType w:fmt="decimal"/>
        </w:sectPr>
      </w:pPr>
    </w:p>
    <w:p>
      <w:pPr>
        <w:pStyle w:val="5"/>
        <w:spacing w:before="9"/>
        <w:rPr>
          <w:rFonts w:ascii="黑体"/>
          <w:b/>
          <w:sz w:val="36"/>
        </w:rPr>
      </w:pPr>
    </w:p>
    <w:p>
      <w:pPr>
        <w:pStyle w:val="4"/>
        <w:numPr>
          <w:ilvl w:val="2"/>
          <w:numId w:val="5"/>
        </w:numPr>
        <w:tabs>
          <w:tab w:val="left" w:pos="1243"/>
        </w:tabs>
        <w:spacing w:before="0" w:after="0" w:line="240" w:lineRule="auto"/>
        <w:ind w:left="1242" w:right="0" w:hanging="540"/>
        <w:jc w:val="left"/>
      </w:pPr>
      <w:r>
        <w:t>地块使用历史</w:t>
      </w:r>
    </w:p>
    <w:p>
      <w:pPr>
        <w:spacing w:before="35"/>
        <w:ind w:left="503" w:right="0" w:firstLine="0"/>
        <w:jc w:val="left"/>
        <w:rPr>
          <w:rFonts w:hint="eastAsia" w:ascii="黑体" w:eastAsia="黑体"/>
          <w:b/>
          <w:sz w:val="21"/>
        </w:rPr>
      </w:pPr>
      <w:r>
        <w:br w:type="column"/>
      </w:r>
      <w:r>
        <w:rPr>
          <w:rFonts w:hint="eastAsia" w:ascii="黑体" w:eastAsia="黑体"/>
          <w:b/>
          <w:sz w:val="21"/>
        </w:rPr>
        <w:t xml:space="preserve">图 </w:t>
      </w:r>
      <w:r>
        <w:rPr>
          <w:rFonts w:ascii="Times New Roman" w:eastAsia="Times New Roman"/>
          <w:b/>
          <w:sz w:val="21"/>
        </w:rPr>
        <w:t xml:space="preserve">2.3-2 </w:t>
      </w:r>
      <w:r>
        <w:rPr>
          <w:rFonts w:hint="eastAsia" w:ascii="黑体" w:eastAsia="黑体"/>
          <w:b/>
          <w:sz w:val="21"/>
        </w:rPr>
        <w:t>地块利用规划图</w:t>
      </w:r>
    </w:p>
    <w:p>
      <w:pPr>
        <w:spacing w:after="0"/>
        <w:jc w:val="left"/>
        <w:rPr>
          <w:rFonts w:hint="eastAsia" w:ascii="黑体" w:eastAsia="黑体"/>
          <w:sz w:val="21"/>
        </w:rPr>
        <w:sectPr>
          <w:type w:val="continuous"/>
          <w:pgSz w:w="11910" w:h="16840"/>
          <w:pgMar w:top="1580" w:right="1560" w:bottom="280" w:left="1580" w:header="720" w:footer="720" w:gutter="0"/>
          <w:pgBorders>
            <w:top w:val="none" w:sz="0" w:space="0"/>
            <w:left w:val="none" w:sz="0" w:space="0"/>
            <w:bottom w:val="none" w:sz="0" w:space="0"/>
            <w:right w:val="none" w:sz="0" w:space="0"/>
          </w:pgBorders>
          <w:pgNumType w:fmt="decimal"/>
          <w:cols w:equalWidth="0" w:num="2">
            <w:col w:w="2690" w:space="40"/>
            <w:col w:w="6040"/>
          </w:cols>
        </w:sectPr>
      </w:pPr>
    </w:p>
    <w:p>
      <w:pPr>
        <w:pStyle w:val="5"/>
        <w:spacing w:before="5"/>
        <w:rPr>
          <w:rFonts w:ascii="黑体"/>
          <w:b/>
          <w:sz w:val="8"/>
        </w:rPr>
      </w:pPr>
    </w:p>
    <w:p>
      <w:pPr>
        <w:pStyle w:val="5"/>
        <w:spacing w:before="26" w:line="357" w:lineRule="auto"/>
        <w:ind w:left="220" w:right="231" w:firstLine="479"/>
        <w:jc w:val="both"/>
        <w:rPr>
          <w:rFonts w:hint="default" w:ascii="Times New Roman" w:hAnsi="Times New Roman" w:cs="Times New Roman"/>
        </w:rPr>
      </w:pPr>
      <w:r>
        <w:rPr>
          <w:rFonts w:hint="default" w:ascii="Times New Roman" w:hAnsi="Times New Roman" w:cs="Times New Roman"/>
        </w:rPr>
        <w:t>本次调查地块为淄博市张店区傅家镇浮</w:t>
      </w:r>
      <w:r>
        <w:rPr>
          <w:rFonts w:hint="default" w:ascii="Times New Roman" w:hAnsi="Times New Roman" w:cs="Times New Roman"/>
          <w:lang w:eastAsia="zh-CN"/>
        </w:rPr>
        <w:t>山</w:t>
      </w:r>
      <w:r>
        <w:rPr>
          <w:rFonts w:hint="default" w:ascii="Times New Roman" w:hAnsi="Times New Roman" w:cs="Times New Roman"/>
        </w:rPr>
        <w:t>驿</w:t>
      </w:r>
      <w:r>
        <w:rPr>
          <w:rFonts w:hint="eastAsia" w:ascii="Times New Roman" w:hAnsi="Times New Roman" w:cs="Times New Roman"/>
          <w:lang w:eastAsia="zh-CN"/>
        </w:rPr>
        <w:t>370303104202JA00013</w:t>
      </w:r>
      <w:r>
        <w:rPr>
          <w:rFonts w:hint="default" w:ascii="Times New Roman" w:hAnsi="Times New Roman" w:cs="Times New Roman"/>
        </w:rPr>
        <w:t>地块</w:t>
      </w:r>
      <w:r>
        <w:rPr>
          <w:rFonts w:hint="default" w:ascii="Times New Roman" w:hAnsi="Times New Roman" w:cs="Times New Roman"/>
          <w:spacing w:val="-94"/>
        </w:rPr>
        <w:t>。</w:t>
      </w:r>
      <w:r>
        <w:rPr>
          <w:rFonts w:hint="default" w:ascii="Times New Roman" w:hAnsi="Times New Roman" w:cs="Times New Roman"/>
        </w:rPr>
        <w:t>调查地块自上世</w:t>
      </w:r>
      <w:r>
        <w:rPr>
          <w:rFonts w:hint="default" w:ascii="Times New Roman" w:hAnsi="Times New Roman" w:cs="Times New Roman"/>
          <w:spacing w:val="-1"/>
        </w:rPr>
        <w:t>纪</w:t>
      </w:r>
      <w:r>
        <w:rPr>
          <w:rFonts w:hint="default" w:ascii="Times New Roman" w:hAnsi="Times New Roman" w:cs="Times New Roman"/>
        </w:rPr>
        <w:t>至调查之日</w:t>
      </w:r>
      <w:r>
        <w:rPr>
          <w:rFonts w:hint="default" w:ascii="Times New Roman" w:hAnsi="Times New Roman" w:cs="Times New Roman"/>
          <w:spacing w:val="-32"/>
        </w:rPr>
        <w:t>，</w:t>
      </w:r>
      <w:r>
        <w:rPr>
          <w:rFonts w:hint="default" w:ascii="Times New Roman" w:hAnsi="Times New Roman" w:cs="Times New Roman"/>
        </w:rPr>
        <w:t>一直从事小麦</w:t>
      </w:r>
      <w:r>
        <w:rPr>
          <w:rFonts w:hint="default" w:ascii="Times New Roman" w:hAnsi="Times New Roman" w:cs="Times New Roman"/>
          <w:spacing w:val="-32"/>
        </w:rPr>
        <w:t>、</w:t>
      </w:r>
      <w:r>
        <w:rPr>
          <w:rFonts w:hint="default" w:ascii="Times New Roman" w:hAnsi="Times New Roman" w:cs="Times New Roman"/>
        </w:rPr>
        <w:t>玉米等基础农作物种植活动</w:t>
      </w:r>
      <w:r>
        <w:rPr>
          <w:rFonts w:hint="default" w:ascii="Times New Roman" w:hAnsi="Times New Roman" w:cs="Times New Roman"/>
          <w:spacing w:val="-31"/>
        </w:rPr>
        <w:t>，</w:t>
      </w:r>
      <w:r>
        <w:rPr>
          <w:rFonts w:hint="default" w:ascii="Times New Roman" w:hAnsi="Times New Roman" w:cs="Times New Roman"/>
        </w:rPr>
        <w:t>一般采用轮种方式每年</w:t>
      </w:r>
      <w:r>
        <w:rPr>
          <w:rFonts w:hint="eastAsia" w:ascii="Times New Roman" w:hAnsi="Times New Roman" w:cs="Times New Roman"/>
          <w:lang w:val="en-US" w:eastAsia="zh-CN"/>
        </w:rPr>
        <w:t xml:space="preserve"> </w:t>
      </w:r>
      <w:r>
        <w:rPr>
          <w:rFonts w:hint="default" w:ascii="Times New Roman" w:hAnsi="Times New Roman" w:cs="Times New Roman"/>
          <w:spacing w:val="-58"/>
        </w:rPr>
        <w:t xml:space="preserve"> </w:t>
      </w:r>
      <w:r>
        <w:rPr>
          <w:rFonts w:hint="default" w:ascii="Times New Roman" w:hAnsi="Times New Roman" w:eastAsia="Calibri" w:cs="Times New Roman"/>
        </w:rPr>
        <w:t>6</w:t>
      </w:r>
      <w:r>
        <w:rPr>
          <w:rFonts w:hint="eastAsia" w:ascii="Times New Roman" w:hAnsi="Times New Roman" w:cs="Times New Roman"/>
          <w:spacing w:val="8"/>
          <w:lang w:val="en-US" w:eastAsia="zh-CN"/>
        </w:rPr>
        <w:t xml:space="preserve">  </w:t>
      </w:r>
      <w:r>
        <w:rPr>
          <w:rFonts w:hint="default" w:ascii="Times New Roman" w:hAnsi="Times New Roman" w:cs="Times New Roman"/>
        </w:rPr>
        <w:t>月份种植玉米，当年</w:t>
      </w:r>
      <w:r>
        <w:rPr>
          <w:rFonts w:hint="eastAsia" w:ascii="Times New Roman" w:hAnsi="Times New Roman" w:cs="Times New Roman"/>
          <w:lang w:val="en-US" w:eastAsia="zh-CN"/>
        </w:rPr>
        <w:t xml:space="preserve"> </w:t>
      </w:r>
      <w:r>
        <w:rPr>
          <w:rFonts w:hint="default" w:ascii="Times New Roman" w:hAnsi="Times New Roman" w:cs="Times New Roman"/>
          <w:spacing w:val="-57"/>
        </w:rPr>
        <w:t xml:space="preserve"> </w:t>
      </w:r>
      <w:r>
        <w:rPr>
          <w:rFonts w:hint="default" w:ascii="Times New Roman" w:hAnsi="Times New Roman" w:eastAsia="Calibri" w:cs="Times New Roman"/>
        </w:rPr>
        <w:t>9</w:t>
      </w:r>
      <w:r>
        <w:rPr>
          <w:rFonts w:hint="eastAsia" w:ascii="Times New Roman" w:hAnsi="Times New Roman" w:cs="Times New Roman"/>
          <w:lang w:val="en-US" w:eastAsia="zh-CN"/>
        </w:rPr>
        <w:t xml:space="preserve"> </w:t>
      </w:r>
      <w:r>
        <w:rPr>
          <w:rFonts w:hint="default" w:ascii="Times New Roman" w:hAnsi="Times New Roman" w:cs="Times New Roman"/>
        </w:rPr>
        <w:t>月份成熟、收割；同年或次年</w:t>
      </w:r>
      <w:r>
        <w:rPr>
          <w:rFonts w:hint="eastAsia" w:ascii="Times New Roman" w:hAnsi="Times New Roman" w:cs="Times New Roman"/>
          <w:lang w:val="en-US" w:eastAsia="zh-CN"/>
        </w:rPr>
        <w:t xml:space="preserve"> </w:t>
      </w:r>
      <w:r>
        <w:rPr>
          <w:rFonts w:hint="default" w:ascii="Times New Roman" w:hAnsi="Times New Roman" w:cs="Times New Roman"/>
          <w:spacing w:val="-57"/>
        </w:rPr>
        <w:t xml:space="preserve"> </w:t>
      </w:r>
      <w:r>
        <w:rPr>
          <w:rFonts w:hint="default" w:ascii="Times New Roman" w:hAnsi="Times New Roman" w:eastAsia="Calibri" w:cs="Times New Roman"/>
        </w:rPr>
        <w:t>9</w:t>
      </w:r>
      <w:r>
        <w:rPr>
          <w:rFonts w:hint="default" w:ascii="Times New Roman" w:hAnsi="Times New Roman" w:eastAsia="Calibri" w:cs="Times New Roman"/>
          <w:spacing w:val="8"/>
        </w:rPr>
        <w:t xml:space="preserve"> </w:t>
      </w:r>
      <w:r>
        <w:rPr>
          <w:rFonts w:hint="default" w:ascii="Times New Roman" w:hAnsi="Times New Roman" w:cs="Times New Roman"/>
        </w:rPr>
        <w:t>月中下旬至</w:t>
      </w:r>
      <w:r>
        <w:rPr>
          <w:rFonts w:hint="default" w:ascii="Times New Roman" w:hAnsi="Times New Roman" w:cs="Times New Roman"/>
          <w:spacing w:val="-58"/>
        </w:rPr>
        <w:t xml:space="preserve"> </w:t>
      </w:r>
      <w:r>
        <w:rPr>
          <w:rFonts w:hint="default" w:ascii="Times New Roman" w:hAnsi="Times New Roman" w:eastAsia="Calibri" w:cs="Times New Roman"/>
        </w:rPr>
        <w:t>10</w:t>
      </w:r>
      <w:r>
        <w:rPr>
          <w:rFonts w:hint="eastAsia" w:ascii="Times New Roman" w:hAnsi="Times New Roman" w:cs="Times New Roman"/>
          <w:lang w:val="en-US" w:eastAsia="zh-CN"/>
        </w:rPr>
        <w:t xml:space="preserve"> </w:t>
      </w:r>
      <w:r>
        <w:rPr>
          <w:rFonts w:hint="default" w:ascii="Times New Roman" w:hAnsi="Times New Roman" w:cs="Times New Roman"/>
        </w:rPr>
        <w:t>月</w:t>
      </w:r>
    </w:p>
    <w:p>
      <w:pPr>
        <w:pStyle w:val="5"/>
        <w:spacing w:line="324" w:lineRule="exact"/>
        <w:ind w:left="220"/>
        <w:rPr>
          <w:rFonts w:hint="default" w:ascii="Times New Roman" w:hAnsi="Times New Roman" w:cs="Times New Roman"/>
        </w:rPr>
      </w:pPr>
      <w:r>
        <w:rPr>
          <w:rFonts w:hint="default" w:ascii="Times New Roman" w:hAnsi="Times New Roman" w:cs="Times New Roman"/>
        </w:rPr>
        <w:t xml:space="preserve">上旬播种玉米，翌年 </w:t>
      </w:r>
      <w:r>
        <w:rPr>
          <w:rFonts w:hint="default" w:ascii="Times New Roman" w:hAnsi="Times New Roman" w:eastAsia="Calibri" w:cs="Times New Roman"/>
        </w:rPr>
        <w:t xml:space="preserve">5 </w:t>
      </w:r>
      <w:r>
        <w:rPr>
          <w:rFonts w:hint="default" w:ascii="Times New Roman" w:hAnsi="Times New Roman" w:cs="Times New Roman"/>
        </w:rPr>
        <w:t>月成熟、收割。灌溉水来自地下水，施用农家肥或有机肥</w:t>
      </w:r>
    </w:p>
    <w:p>
      <w:pPr>
        <w:pStyle w:val="5"/>
        <w:spacing w:before="123"/>
        <w:ind w:left="220"/>
        <w:rPr>
          <w:rFonts w:hint="default" w:ascii="Times New Roman" w:hAnsi="Times New Roman" w:cs="Times New Roman"/>
        </w:rPr>
      </w:pPr>
      <w:r>
        <w:rPr>
          <w:rFonts w:hint="default" w:ascii="Times New Roman" w:hAnsi="Times New Roman" w:cs="Times New Roman"/>
        </w:rPr>
        <w:t xml:space="preserve">料，使用小型机械进行作物收割。作为耕地种植小麦农作物，每年 </w:t>
      </w:r>
      <w:r>
        <w:rPr>
          <w:rFonts w:hint="default" w:ascii="Times New Roman" w:hAnsi="Times New Roman" w:eastAsia="Calibri" w:cs="Times New Roman"/>
        </w:rPr>
        <w:t xml:space="preserve">9 </w:t>
      </w:r>
      <w:r>
        <w:rPr>
          <w:rFonts w:hint="default" w:ascii="Times New Roman" w:hAnsi="Times New Roman" w:cs="Times New Roman"/>
        </w:rPr>
        <w:t>月中下旬至</w:t>
      </w:r>
    </w:p>
    <w:p>
      <w:pPr>
        <w:pStyle w:val="5"/>
        <w:spacing w:before="123"/>
        <w:ind w:left="220"/>
      </w:pPr>
      <w:r>
        <w:rPr>
          <w:rFonts w:hint="default" w:ascii="Times New Roman" w:hAnsi="Times New Roman" w:eastAsia="Calibri" w:cs="Times New Roman"/>
        </w:rPr>
        <w:t xml:space="preserve">10 </w:t>
      </w:r>
      <w:r>
        <w:rPr>
          <w:rFonts w:hint="default" w:ascii="Times New Roman" w:hAnsi="Times New Roman" w:cs="Times New Roman"/>
        </w:rPr>
        <w:t>月上旬播种，翌年</w:t>
      </w:r>
      <w:r>
        <w:rPr>
          <w:rFonts w:hint="default" w:ascii="Times New Roman" w:hAnsi="Times New Roman" w:cs="Times New Roman"/>
          <w:spacing w:val="-63"/>
        </w:rPr>
        <w:t xml:space="preserve"> </w:t>
      </w:r>
      <w:r>
        <w:rPr>
          <w:rFonts w:hint="default" w:ascii="Times New Roman" w:hAnsi="Times New Roman" w:eastAsia="Calibri" w:cs="Times New Roman"/>
        </w:rPr>
        <w:t xml:space="preserve">5 </w:t>
      </w:r>
      <w:r>
        <w:rPr>
          <w:rFonts w:hint="default" w:ascii="Times New Roman" w:hAnsi="Times New Roman" w:cs="Times New Roman"/>
        </w:rPr>
        <w:t>月底</w:t>
      </w:r>
      <w:r>
        <w:rPr>
          <w:rFonts w:hint="eastAsia" w:ascii="Times New Roman" w:hAnsi="Times New Roman" w:cs="Times New Roman"/>
          <w:lang w:val="en-US" w:eastAsia="zh-CN"/>
        </w:rPr>
        <w:t xml:space="preserve"> </w:t>
      </w:r>
      <w:r>
        <w:rPr>
          <w:rFonts w:hint="default" w:ascii="Times New Roman" w:hAnsi="Times New Roman" w:cs="Times New Roman"/>
          <w:spacing w:val="-61"/>
        </w:rPr>
        <w:t xml:space="preserve"> </w:t>
      </w:r>
      <w:r>
        <w:rPr>
          <w:rFonts w:hint="eastAsia" w:ascii="Times New Roman" w:hAnsi="Times New Roman" w:cs="Times New Roman"/>
          <w:spacing w:val="-61"/>
          <w:lang w:val="en-US" w:eastAsia="zh-CN"/>
        </w:rPr>
        <w:t xml:space="preserve">    </w:t>
      </w:r>
      <w:r>
        <w:rPr>
          <w:rFonts w:hint="default" w:ascii="Times New Roman" w:hAnsi="Times New Roman" w:eastAsia="Calibri" w:cs="Times New Roman"/>
        </w:rPr>
        <w:t xml:space="preserve">6 </w:t>
      </w:r>
      <w:r>
        <w:rPr>
          <w:rFonts w:hint="default" w:ascii="Times New Roman" w:hAnsi="Times New Roman" w:cs="Times New Roman"/>
        </w:rPr>
        <w:t>月中下旬成熟、收割</w:t>
      </w:r>
      <w:r>
        <w:t>。</w:t>
      </w:r>
    </w:p>
    <w:p>
      <w:pPr>
        <w:spacing w:after="0"/>
        <w:sectPr>
          <w:type w:val="continuous"/>
          <w:pgSz w:w="11910" w:h="16840"/>
          <w:pgMar w:top="1580" w:right="1560" w:bottom="280" w:left="1580" w:header="720" w:footer="720" w:gutter="0"/>
          <w:pgBorders>
            <w:top w:val="none" w:sz="0" w:space="0"/>
            <w:left w:val="none" w:sz="0" w:space="0"/>
            <w:bottom w:val="none" w:sz="0" w:space="0"/>
            <w:right w:val="none" w:sz="0" w:space="0"/>
          </w:pgBorders>
          <w:pgNumType w:fmt="decimal"/>
        </w:sectPr>
      </w:pPr>
    </w:p>
    <w:p>
      <w:pPr>
        <w:pStyle w:val="5"/>
        <w:spacing w:before="23"/>
        <w:ind w:left="700"/>
      </w:pPr>
      <w:r>
        <w:t>地块历史影像图如下图（图</w:t>
      </w:r>
      <w:r>
        <w:rPr>
          <w:spacing w:val="-61"/>
        </w:rPr>
        <w:t xml:space="preserve"> </w:t>
      </w:r>
      <w:r>
        <w:rPr>
          <w:rFonts w:ascii="Times New Roman" w:eastAsia="Times New Roman"/>
        </w:rPr>
        <w:t>2.3-2</w:t>
      </w:r>
      <w:r>
        <w:t>）所示。</w:t>
      </w:r>
    </w:p>
    <w:p>
      <w:pPr>
        <w:pStyle w:val="5"/>
        <w:spacing w:before="3"/>
        <w:rPr>
          <w:sz w:val="7"/>
        </w:rPr>
      </w:pPr>
    </w:p>
    <w:tbl>
      <w:tblPr>
        <w:tblStyle w:val="12"/>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18"/>
        <w:gridCol w:w="19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2" w:hRule="exact"/>
        </w:trPr>
        <w:tc>
          <w:tcPr>
            <w:tcW w:w="6618" w:type="dxa"/>
          </w:tcPr>
          <w:p>
            <w:pPr>
              <w:pStyle w:val="17"/>
              <w:spacing w:before="8"/>
              <w:jc w:val="left"/>
              <w:rPr>
                <w:sz w:val="7"/>
              </w:rPr>
            </w:pPr>
          </w:p>
          <w:p>
            <w:pPr>
              <w:pStyle w:val="17"/>
              <w:ind w:left="160"/>
              <w:jc w:val="left"/>
              <w:rPr>
                <w:sz w:val="20"/>
              </w:rPr>
            </w:pPr>
            <w:r>
              <w:rPr>
                <w:sz w:val="20"/>
              </w:rPr>
              <w:pict>
                <v:group id="_x0000_s1091" o:spid="_x0000_s1091" o:spt="203" style="height:239.55pt;width:314.3pt;" coordsize="6286,4791">
                  <o:lock v:ext="edit"/>
                  <v:shape id="_x0000_s1092" o:spid="_x0000_s1092" o:spt="75" type="#_x0000_t75" style="position:absolute;left:0;top:0;height:4791;width:6285;" filled="f" stroked="f" coordsize="21600,21600">
                    <v:path/>
                    <v:fill on="f" focussize="0,0"/>
                    <v:stroke on="f"/>
                    <v:imagedata r:id="rId33" o:title=""/>
                    <o:lock v:ext="edit" aspectratio="t"/>
                  </v:shape>
                  <v:shape id="_x0000_s1093" o:spid="_x0000_s1093" o:spt="75" type="#_x0000_t75" style="position:absolute;left:5008;top:0;height:1140;width:1278;" filled="f" stroked="f" coordsize="21600,21600">
                    <v:path/>
                    <v:fill on="f" focussize="0,0"/>
                    <v:stroke on="f"/>
                    <v:imagedata r:id="rId23" o:title=""/>
                    <o:lock v:ext="edit" aspectratio="t"/>
                  </v:shape>
                  <w10:wrap type="none"/>
                  <w10:anchorlock/>
                </v:group>
              </w:pict>
            </w:r>
          </w:p>
        </w:tc>
        <w:tc>
          <w:tcPr>
            <w:tcW w:w="1906" w:type="dxa"/>
          </w:tcPr>
          <w:p>
            <w:pPr>
              <w:pStyle w:val="17"/>
              <w:jc w:val="left"/>
              <w:rPr>
                <w:sz w:val="20"/>
              </w:rPr>
            </w:pPr>
          </w:p>
          <w:p>
            <w:pPr>
              <w:pStyle w:val="17"/>
              <w:jc w:val="left"/>
              <w:rPr>
                <w:sz w:val="20"/>
              </w:rPr>
            </w:pPr>
          </w:p>
          <w:p>
            <w:pPr>
              <w:pStyle w:val="17"/>
              <w:jc w:val="left"/>
              <w:rPr>
                <w:sz w:val="20"/>
              </w:rPr>
            </w:pPr>
          </w:p>
          <w:p>
            <w:pPr>
              <w:pStyle w:val="17"/>
              <w:spacing w:before="6"/>
              <w:jc w:val="left"/>
              <w:rPr>
                <w:sz w:val="18"/>
              </w:rPr>
            </w:pPr>
          </w:p>
          <w:p>
            <w:pPr>
              <w:pStyle w:val="17"/>
              <w:spacing w:line="468" w:lineRule="exact"/>
              <w:ind w:left="103" w:right="99"/>
              <w:rPr>
                <w:sz w:val="21"/>
              </w:rPr>
            </w:pPr>
            <w:r>
              <w:rPr>
                <w:rFonts w:ascii="Calibri" w:eastAsia="Calibri"/>
                <w:w w:val="100"/>
                <w:sz w:val="21"/>
              </w:rPr>
              <w:t>2</w:t>
            </w:r>
            <w:r>
              <w:rPr>
                <w:rFonts w:ascii="Calibri" w:eastAsia="Calibri"/>
                <w:spacing w:val="-2"/>
                <w:w w:val="100"/>
                <w:sz w:val="21"/>
              </w:rPr>
              <w:t>00</w:t>
            </w:r>
            <w:r>
              <w:rPr>
                <w:rFonts w:ascii="Calibri" w:eastAsia="Calibri"/>
                <w:w w:val="100"/>
                <w:sz w:val="21"/>
              </w:rPr>
              <w:t>9</w:t>
            </w:r>
            <w:r>
              <w:rPr>
                <w:rFonts w:ascii="Calibri" w:eastAsia="Calibri"/>
                <w:spacing w:val="6"/>
                <w:sz w:val="21"/>
              </w:rPr>
              <w:t xml:space="preserve"> </w:t>
            </w:r>
            <w:r>
              <w:rPr>
                <w:w w:val="100"/>
                <w:sz w:val="21"/>
              </w:rPr>
              <w:t>年</w:t>
            </w:r>
            <w:r>
              <w:rPr>
                <w:spacing w:val="-53"/>
                <w:w w:val="100"/>
                <w:sz w:val="21"/>
              </w:rPr>
              <w:t>，</w:t>
            </w:r>
            <w:r>
              <w:rPr>
                <w:w w:val="100"/>
                <w:sz w:val="21"/>
              </w:rPr>
              <w:t>调</w:t>
            </w:r>
            <w:r>
              <w:rPr>
                <w:spacing w:val="-3"/>
                <w:w w:val="100"/>
                <w:sz w:val="21"/>
              </w:rPr>
              <w:t>查</w:t>
            </w:r>
            <w:r>
              <w:rPr>
                <w:w w:val="100"/>
                <w:sz w:val="21"/>
              </w:rPr>
              <w:t>地块为耕</w:t>
            </w:r>
            <w:r>
              <w:rPr>
                <w:spacing w:val="-3"/>
                <w:w w:val="100"/>
                <w:sz w:val="21"/>
              </w:rPr>
              <w:t>地</w:t>
            </w:r>
            <w:r>
              <w:rPr>
                <w:w w:val="100"/>
                <w:sz w:val="21"/>
              </w:rPr>
              <w:t>，</w:t>
            </w:r>
            <w:r>
              <w:rPr>
                <w:spacing w:val="-3"/>
                <w:w w:val="100"/>
                <w:sz w:val="21"/>
              </w:rPr>
              <w:t>历</w:t>
            </w:r>
            <w:r>
              <w:rPr>
                <w:w w:val="100"/>
                <w:sz w:val="21"/>
              </w:rPr>
              <w:t>史</w:t>
            </w:r>
            <w:r>
              <w:rPr>
                <w:spacing w:val="-3"/>
                <w:w w:val="100"/>
                <w:sz w:val="21"/>
              </w:rPr>
              <w:t>上</w:t>
            </w:r>
            <w:r>
              <w:rPr>
                <w:w w:val="100"/>
                <w:sz w:val="21"/>
              </w:rPr>
              <w:t>从事小</w:t>
            </w:r>
            <w:r>
              <w:rPr>
                <w:spacing w:val="-3"/>
                <w:w w:val="100"/>
                <w:sz w:val="21"/>
              </w:rPr>
              <w:t>麦</w:t>
            </w:r>
            <w:r>
              <w:rPr>
                <w:w w:val="100"/>
                <w:sz w:val="21"/>
              </w:rPr>
              <w:t>、</w:t>
            </w:r>
            <w:r>
              <w:rPr>
                <w:spacing w:val="-3"/>
                <w:w w:val="100"/>
                <w:sz w:val="21"/>
              </w:rPr>
              <w:t>玉</w:t>
            </w:r>
            <w:r>
              <w:rPr>
                <w:w w:val="100"/>
                <w:sz w:val="21"/>
              </w:rPr>
              <w:t>米</w:t>
            </w:r>
            <w:r>
              <w:rPr>
                <w:spacing w:val="-3"/>
                <w:w w:val="100"/>
                <w:sz w:val="21"/>
              </w:rPr>
              <w:t>等</w:t>
            </w:r>
            <w:r>
              <w:rPr>
                <w:w w:val="100"/>
                <w:sz w:val="21"/>
              </w:rPr>
              <w:t>基础农</w:t>
            </w:r>
            <w:r>
              <w:rPr>
                <w:spacing w:val="-3"/>
                <w:w w:val="100"/>
                <w:sz w:val="21"/>
              </w:rPr>
              <w:t>作</w:t>
            </w:r>
            <w:r>
              <w:rPr>
                <w:spacing w:val="-1"/>
                <w:w w:val="100"/>
                <w:sz w:val="21"/>
              </w:rPr>
              <w:t>物</w:t>
            </w:r>
            <w:r>
              <w:rPr>
                <w:spacing w:val="-3"/>
                <w:w w:val="100"/>
                <w:sz w:val="21"/>
              </w:rPr>
              <w:t>种</w:t>
            </w:r>
            <w:r>
              <w:rPr>
                <w:w w:val="100"/>
                <w:sz w:val="21"/>
              </w:rPr>
              <w:t>植活动，</w:t>
            </w:r>
            <w:r>
              <w:rPr>
                <w:spacing w:val="-3"/>
                <w:w w:val="100"/>
                <w:sz w:val="21"/>
              </w:rPr>
              <w:t>无</w:t>
            </w:r>
            <w:r>
              <w:rPr>
                <w:w w:val="100"/>
                <w:sz w:val="21"/>
              </w:rPr>
              <w:t>其</w:t>
            </w:r>
            <w:r>
              <w:rPr>
                <w:spacing w:val="-3"/>
                <w:w w:val="100"/>
                <w:sz w:val="21"/>
              </w:rPr>
              <w:t>他</w:t>
            </w:r>
            <w:r>
              <w:rPr>
                <w:w w:val="100"/>
                <w:sz w:val="21"/>
              </w:rPr>
              <w:t>生</w:t>
            </w:r>
            <w:r>
              <w:rPr>
                <w:spacing w:val="-3"/>
                <w:w w:val="100"/>
                <w:sz w:val="21"/>
              </w:rPr>
              <w:t>产</w:t>
            </w:r>
            <w:r>
              <w:rPr>
                <w:w w:val="100"/>
                <w:sz w:val="21"/>
              </w:rPr>
              <w:t>活</w:t>
            </w:r>
          </w:p>
          <w:p>
            <w:pPr>
              <w:pStyle w:val="17"/>
              <w:spacing w:before="129"/>
              <w:ind w:left="99" w:right="99"/>
              <w:rPr>
                <w:sz w:val="21"/>
              </w:rPr>
            </w:pPr>
            <w:r>
              <w:rPr>
                <w:sz w:val="21"/>
              </w:rPr>
              <w:t>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7" w:hRule="exact"/>
        </w:trPr>
        <w:tc>
          <w:tcPr>
            <w:tcW w:w="6618" w:type="dxa"/>
          </w:tcPr>
          <w:p>
            <w:pPr>
              <w:pStyle w:val="17"/>
              <w:spacing w:before="4"/>
              <w:jc w:val="left"/>
              <w:rPr>
                <w:sz w:val="9"/>
              </w:rPr>
            </w:pPr>
          </w:p>
          <w:p>
            <w:pPr>
              <w:pStyle w:val="17"/>
              <w:ind w:left="145"/>
              <w:jc w:val="left"/>
              <w:rPr>
                <w:sz w:val="20"/>
              </w:rPr>
            </w:pPr>
            <w:r>
              <w:rPr>
                <w:sz w:val="20"/>
              </w:rPr>
              <w:pict>
                <v:group id="_x0000_s1094" o:spid="_x0000_s1094" o:spt="203" style="height:266.55pt;width:316.55pt;" coordsize="6331,5331">
                  <o:lock v:ext="edit"/>
                  <v:shape id="_x0000_s1095" o:spid="_x0000_s1095" o:spt="75" type="#_x0000_t75" style="position:absolute;left:0;top:0;height:5331;width:6312;" filled="f" stroked="f" coordsize="21600,21600">
                    <v:path/>
                    <v:fill on="f" focussize="0,0"/>
                    <v:stroke on="f"/>
                    <v:imagedata r:id="rId34" o:title=""/>
                    <o:lock v:ext="edit" aspectratio="t"/>
                  </v:shape>
                  <v:shape id="_x0000_s1096" o:spid="_x0000_s1096" o:spt="75" type="#_x0000_t75" style="position:absolute;left:5053;top:1;height:1140;width:1278;" filled="f" stroked="f" coordsize="21600,21600">
                    <v:path/>
                    <v:fill on="f" focussize="0,0"/>
                    <v:stroke on="f"/>
                    <v:imagedata r:id="rId23" o:title=""/>
                    <o:lock v:ext="edit" aspectratio="t"/>
                  </v:shape>
                  <w10:wrap type="none"/>
                  <w10:anchorlock/>
                </v:group>
              </w:pict>
            </w:r>
          </w:p>
        </w:tc>
        <w:tc>
          <w:tcPr>
            <w:tcW w:w="1906" w:type="dxa"/>
          </w:tcPr>
          <w:p>
            <w:pPr>
              <w:pStyle w:val="17"/>
              <w:jc w:val="left"/>
              <w:rPr>
                <w:sz w:val="20"/>
              </w:rPr>
            </w:pPr>
          </w:p>
          <w:p>
            <w:pPr>
              <w:pStyle w:val="17"/>
              <w:jc w:val="left"/>
              <w:rPr>
                <w:sz w:val="20"/>
              </w:rPr>
            </w:pPr>
          </w:p>
          <w:p>
            <w:pPr>
              <w:pStyle w:val="17"/>
              <w:jc w:val="left"/>
              <w:rPr>
                <w:sz w:val="20"/>
              </w:rPr>
            </w:pPr>
          </w:p>
          <w:p>
            <w:pPr>
              <w:pStyle w:val="17"/>
              <w:jc w:val="left"/>
              <w:rPr>
                <w:sz w:val="20"/>
              </w:rPr>
            </w:pPr>
          </w:p>
          <w:p>
            <w:pPr>
              <w:pStyle w:val="17"/>
              <w:jc w:val="left"/>
              <w:rPr>
                <w:sz w:val="20"/>
              </w:rPr>
            </w:pPr>
          </w:p>
          <w:p>
            <w:pPr>
              <w:pStyle w:val="17"/>
              <w:jc w:val="left"/>
              <w:rPr>
                <w:sz w:val="20"/>
              </w:rPr>
            </w:pPr>
          </w:p>
          <w:p>
            <w:pPr>
              <w:pStyle w:val="17"/>
              <w:jc w:val="left"/>
              <w:rPr>
                <w:sz w:val="28"/>
              </w:rPr>
            </w:pPr>
          </w:p>
          <w:p>
            <w:pPr>
              <w:pStyle w:val="17"/>
              <w:spacing w:line="396" w:lineRule="auto"/>
              <w:ind w:left="103" w:right="-5" w:hanging="106"/>
              <w:rPr>
                <w:sz w:val="21"/>
              </w:rPr>
            </w:pPr>
            <w:r>
              <w:rPr>
                <w:rFonts w:ascii="Calibri" w:eastAsia="Calibri"/>
                <w:w w:val="100"/>
                <w:sz w:val="21"/>
              </w:rPr>
              <w:t>2</w:t>
            </w:r>
            <w:r>
              <w:rPr>
                <w:rFonts w:ascii="Calibri" w:eastAsia="Calibri"/>
                <w:spacing w:val="-2"/>
                <w:w w:val="100"/>
                <w:sz w:val="21"/>
              </w:rPr>
              <w:t>02</w:t>
            </w:r>
            <w:r>
              <w:rPr>
                <w:rFonts w:ascii="Calibri" w:eastAsia="Calibri"/>
                <w:w w:val="100"/>
                <w:sz w:val="21"/>
              </w:rPr>
              <w:t>0</w:t>
            </w:r>
            <w:r>
              <w:rPr>
                <w:rFonts w:ascii="Calibri" w:eastAsia="Calibri"/>
                <w:spacing w:val="6"/>
                <w:sz w:val="21"/>
              </w:rPr>
              <w:t xml:space="preserve"> </w:t>
            </w:r>
            <w:r>
              <w:rPr>
                <w:w w:val="100"/>
                <w:sz w:val="21"/>
              </w:rPr>
              <w:t>年</w:t>
            </w:r>
            <w:r>
              <w:rPr>
                <w:spacing w:val="-53"/>
                <w:w w:val="100"/>
                <w:sz w:val="21"/>
              </w:rPr>
              <w:t>，</w:t>
            </w:r>
            <w:r>
              <w:rPr>
                <w:w w:val="100"/>
                <w:sz w:val="21"/>
              </w:rPr>
              <w:t>调</w:t>
            </w:r>
            <w:r>
              <w:rPr>
                <w:spacing w:val="-3"/>
                <w:w w:val="100"/>
                <w:sz w:val="21"/>
              </w:rPr>
              <w:t>查</w:t>
            </w:r>
            <w:r>
              <w:rPr>
                <w:w w:val="100"/>
                <w:sz w:val="21"/>
              </w:rPr>
              <w:t>地块为耕</w:t>
            </w:r>
            <w:r>
              <w:rPr>
                <w:spacing w:val="-3"/>
                <w:w w:val="100"/>
                <w:sz w:val="21"/>
              </w:rPr>
              <w:t>地</w:t>
            </w:r>
            <w:r>
              <w:rPr>
                <w:spacing w:val="-97"/>
                <w:w w:val="100"/>
                <w:sz w:val="21"/>
              </w:rPr>
              <w:t>，</w:t>
            </w:r>
            <w:r>
              <w:rPr>
                <w:spacing w:val="-3"/>
                <w:w w:val="100"/>
                <w:sz w:val="21"/>
              </w:rPr>
              <w:t>种</w:t>
            </w:r>
            <w:r>
              <w:rPr>
                <w:w w:val="100"/>
                <w:sz w:val="21"/>
              </w:rPr>
              <w:t>植</w:t>
            </w:r>
            <w:r>
              <w:rPr>
                <w:spacing w:val="-3"/>
                <w:w w:val="100"/>
                <w:sz w:val="21"/>
              </w:rPr>
              <w:t>小</w:t>
            </w:r>
            <w:r>
              <w:rPr>
                <w:w w:val="100"/>
                <w:sz w:val="21"/>
              </w:rPr>
              <w:t>麦，且周</w:t>
            </w:r>
            <w:r>
              <w:rPr>
                <w:spacing w:val="-3"/>
                <w:w w:val="100"/>
                <w:sz w:val="21"/>
              </w:rPr>
              <w:t>边</w:t>
            </w:r>
            <w:r>
              <w:rPr>
                <w:w w:val="100"/>
                <w:sz w:val="21"/>
              </w:rPr>
              <w:t>环</w:t>
            </w:r>
            <w:r>
              <w:rPr>
                <w:spacing w:val="-3"/>
                <w:w w:val="100"/>
                <w:sz w:val="21"/>
              </w:rPr>
              <w:t>境</w:t>
            </w:r>
            <w:r>
              <w:rPr>
                <w:w w:val="100"/>
                <w:sz w:val="21"/>
              </w:rPr>
              <w:t>无</w:t>
            </w:r>
            <w:r>
              <w:rPr>
                <w:spacing w:val="-3"/>
                <w:w w:val="100"/>
                <w:sz w:val="21"/>
              </w:rPr>
              <w:t>明</w:t>
            </w:r>
            <w:r>
              <w:rPr>
                <w:w w:val="100"/>
                <w:sz w:val="21"/>
              </w:rPr>
              <w:t>显变化。</w:t>
            </w:r>
          </w:p>
        </w:tc>
      </w:tr>
    </w:tbl>
    <w:p>
      <w:pPr>
        <w:spacing w:before="64"/>
        <w:ind w:left="2565" w:right="0" w:firstLine="0"/>
        <w:jc w:val="left"/>
        <w:rPr>
          <w:rFonts w:hint="eastAsia" w:ascii="黑体" w:eastAsia="黑体"/>
          <w:b/>
          <w:sz w:val="21"/>
        </w:rPr>
      </w:pPr>
      <w:r>
        <w:rPr>
          <w:rFonts w:hint="eastAsia" w:ascii="黑体" w:eastAsia="黑体"/>
          <w:b/>
          <w:sz w:val="21"/>
        </w:rPr>
        <w:t xml:space="preserve">图 </w:t>
      </w:r>
      <w:r>
        <w:rPr>
          <w:rFonts w:ascii="Times New Roman" w:eastAsia="Times New Roman"/>
          <w:b/>
          <w:sz w:val="21"/>
        </w:rPr>
        <w:t xml:space="preserve">2.3-2 </w:t>
      </w:r>
      <w:r>
        <w:rPr>
          <w:rFonts w:hint="eastAsia" w:ascii="黑体" w:eastAsia="黑体"/>
          <w:b/>
          <w:sz w:val="21"/>
        </w:rPr>
        <w:t>调查地块历史影像图（</w:t>
      </w:r>
      <w:r>
        <w:rPr>
          <w:rFonts w:ascii="Times New Roman" w:eastAsia="Times New Roman"/>
          <w:b/>
          <w:sz w:val="21"/>
        </w:rPr>
        <w:t>1:800</w:t>
      </w:r>
      <w:r>
        <w:rPr>
          <w:rFonts w:hint="eastAsia" w:ascii="黑体" w:eastAsia="黑体"/>
          <w:b/>
          <w:sz w:val="21"/>
        </w:rPr>
        <w:t>）</w:t>
      </w:r>
    </w:p>
    <w:p>
      <w:pPr>
        <w:pStyle w:val="5"/>
        <w:spacing w:before="2"/>
        <w:rPr>
          <w:rFonts w:ascii="黑体"/>
          <w:b/>
          <w:sz w:val="15"/>
        </w:rPr>
      </w:pPr>
    </w:p>
    <w:p>
      <w:pPr>
        <w:pStyle w:val="3"/>
        <w:numPr>
          <w:ilvl w:val="1"/>
          <w:numId w:val="5"/>
        </w:numPr>
        <w:tabs>
          <w:tab w:val="left" w:pos="994"/>
        </w:tabs>
        <w:spacing w:before="0" w:after="0" w:line="240" w:lineRule="auto"/>
        <w:ind w:left="993" w:right="0" w:hanging="492"/>
        <w:jc w:val="left"/>
      </w:pPr>
      <w:bookmarkStart w:id="17" w:name="_Toc439"/>
      <w:r>
        <w:t>相邻地块的现状和历史</w:t>
      </w:r>
      <w:bookmarkEnd w:id="17"/>
    </w:p>
    <w:p>
      <w:pPr>
        <w:pStyle w:val="5"/>
        <w:spacing w:before="192" w:line="357" w:lineRule="auto"/>
        <w:ind w:left="220" w:right="239" w:firstLine="479"/>
      </w:pPr>
      <w:r>
        <w:t>本次调查地块东侧紧邻浮</w:t>
      </w:r>
      <w:r>
        <w:rPr>
          <w:rFonts w:hint="eastAsia"/>
          <w:lang w:eastAsia="zh-CN"/>
        </w:rPr>
        <w:t>山</w:t>
      </w:r>
      <w:r>
        <w:t>驿村</w:t>
      </w:r>
      <w:r>
        <w:rPr>
          <w:spacing w:val="-48"/>
        </w:rPr>
        <w:t>，</w:t>
      </w:r>
      <w:r>
        <w:t>西侧紧邻浮</w:t>
      </w:r>
      <w:r>
        <w:rPr>
          <w:rFonts w:hint="eastAsia"/>
          <w:lang w:eastAsia="zh-CN"/>
        </w:rPr>
        <w:t>山</w:t>
      </w:r>
      <w:r>
        <w:t>驿耕地</w:t>
      </w:r>
      <w:r>
        <w:rPr>
          <w:spacing w:val="-48"/>
        </w:rPr>
        <w:t>，</w:t>
      </w:r>
      <w:r>
        <w:t>南侧紧邻浮</w:t>
      </w:r>
      <w:r>
        <w:rPr>
          <w:rFonts w:hint="eastAsia"/>
          <w:lang w:eastAsia="zh-CN"/>
        </w:rPr>
        <w:t>山</w:t>
      </w:r>
      <w:r>
        <w:t>驿耕地，北侧紧邻傅家村。</w:t>
      </w:r>
    </w:p>
    <w:p>
      <w:pPr>
        <w:pStyle w:val="5"/>
        <w:spacing w:before="36"/>
        <w:ind w:left="700"/>
      </w:pPr>
      <w:r>
        <w:t>（</w:t>
      </w:r>
      <w:r>
        <w:rPr>
          <w:rFonts w:ascii="Calibri" w:eastAsia="Calibri"/>
        </w:rPr>
        <w:t>1</w:t>
      </w:r>
      <w:r>
        <w:t>）自上世纪至今，地块东侧为浮</w:t>
      </w:r>
      <w:r>
        <w:rPr>
          <w:rFonts w:hint="eastAsia"/>
          <w:lang w:eastAsia="zh-CN"/>
        </w:rPr>
        <w:t>山</w:t>
      </w:r>
      <w:r>
        <w:t>驿村，未发生变迁；</w:t>
      </w:r>
    </w:p>
    <w:p>
      <w:pPr>
        <w:spacing w:after="0"/>
        <w:sectPr>
          <w:pgSz w:w="11910" w:h="16840"/>
          <w:pgMar w:top="1440" w:right="1560" w:bottom="1160" w:left="1580" w:header="0" w:footer="972" w:gutter="0"/>
          <w:pgBorders>
            <w:top w:val="none" w:sz="0" w:space="0"/>
            <w:left w:val="none" w:sz="0" w:space="0"/>
            <w:bottom w:val="none" w:sz="0" w:space="0"/>
            <w:right w:val="none" w:sz="0" w:space="0"/>
          </w:pgBorders>
          <w:pgNumType w:fmt="decimal"/>
        </w:sectPr>
      </w:pPr>
    </w:p>
    <w:p>
      <w:pPr>
        <w:pStyle w:val="5"/>
        <w:spacing w:before="3"/>
        <w:ind w:left="700"/>
      </w:pPr>
      <w:r>
        <w:t>（</w:t>
      </w:r>
      <w:r>
        <w:rPr>
          <w:rFonts w:ascii="Calibri" w:eastAsia="Calibri"/>
        </w:rPr>
        <w:t>2</w:t>
      </w:r>
      <w:r>
        <w:t>）自上世纪至今，地块西侧为浮</w:t>
      </w:r>
      <w:r>
        <w:rPr>
          <w:rFonts w:hint="eastAsia"/>
          <w:lang w:eastAsia="zh-CN"/>
        </w:rPr>
        <w:t>山</w:t>
      </w:r>
      <w:r>
        <w:t>驿耕地，种植小麦，未发生变迁；</w:t>
      </w:r>
    </w:p>
    <w:p>
      <w:pPr>
        <w:pStyle w:val="5"/>
        <w:spacing w:before="123"/>
        <w:ind w:left="700"/>
      </w:pPr>
      <w:r>
        <w:t>（</w:t>
      </w:r>
      <w:r>
        <w:rPr>
          <w:rFonts w:ascii="Calibri" w:eastAsia="Calibri"/>
        </w:rPr>
        <w:t>3</w:t>
      </w:r>
      <w:r>
        <w:t>）自上世纪至今，地块南侧为浮</w:t>
      </w:r>
      <w:r>
        <w:rPr>
          <w:rFonts w:hint="eastAsia"/>
          <w:lang w:eastAsia="zh-CN"/>
        </w:rPr>
        <w:t>山</w:t>
      </w:r>
      <w:r>
        <w:t>驿耕地，种植小麦，未发生变迁；</w:t>
      </w:r>
    </w:p>
    <w:p>
      <w:pPr>
        <w:pStyle w:val="5"/>
        <w:spacing w:before="123" w:line="326" w:lineRule="auto"/>
        <w:ind w:left="700" w:right="2180"/>
      </w:pPr>
      <w:r>
        <w:t>（</w:t>
      </w:r>
      <w:r>
        <w:rPr>
          <w:rFonts w:ascii="Calibri" w:eastAsia="Calibri"/>
        </w:rPr>
        <w:t>4</w:t>
      </w:r>
      <w:r>
        <w:t>）自上世纪至今，地块北侧</w:t>
      </w:r>
      <w:r>
        <w:rPr>
          <w:spacing w:val="1"/>
        </w:rPr>
        <w:t>为</w:t>
      </w:r>
      <w:r>
        <w:t>傅家村，未发生变迁。相邻地块土地历史影像如图</w:t>
      </w:r>
      <w:r>
        <w:rPr>
          <w:spacing w:val="-60"/>
        </w:rPr>
        <w:t xml:space="preserve"> </w:t>
      </w:r>
      <w:r>
        <w:rPr>
          <w:rFonts w:ascii="Times New Roman" w:eastAsia="Times New Roman"/>
        </w:rPr>
        <w:t>2.4</w:t>
      </w:r>
      <w:r>
        <w:rPr>
          <w:rFonts w:ascii="Times New Roman" w:eastAsia="Times New Roman"/>
          <w:spacing w:val="-1"/>
        </w:rPr>
        <w:t>-</w:t>
      </w:r>
      <w:r>
        <w:rPr>
          <w:rFonts w:ascii="Times New Roman" w:eastAsia="Times New Roman"/>
        </w:rPr>
        <w:t xml:space="preserve">1  </w:t>
      </w:r>
      <w:r>
        <w:t>所示。</w:t>
      </w:r>
    </w:p>
    <w:tbl>
      <w:tblPr>
        <w:tblStyle w:val="12"/>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30"/>
        <w:gridCol w:w="16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7" w:hRule="exact"/>
        </w:trPr>
        <w:tc>
          <w:tcPr>
            <w:tcW w:w="6830" w:type="dxa"/>
          </w:tcPr>
          <w:p>
            <w:pPr>
              <w:pStyle w:val="17"/>
              <w:spacing w:before="6"/>
              <w:jc w:val="left"/>
              <w:rPr>
                <w:sz w:val="3"/>
              </w:rPr>
            </w:pPr>
          </w:p>
          <w:p>
            <w:pPr>
              <w:pStyle w:val="17"/>
              <w:ind w:left="102"/>
              <w:jc w:val="left"/>
              <w:rPr>
                <w:sz w:val="20"/>
              </w:rPr>
            </w:pPr>
            <w:r>
              <w:rPr>
                <w:sz w:val="20"/>
              </w:rPr>
              <w:pict>
                <v:group id="_x0000_s1097" o:spid="_x0000_s1097" o:spt="203" style="height:276.1pt;width:332.2pt;" coordsize="6644,5522">
                  <o:lock v:ext="edit"/>
                  <v:shape id="_x0000_s1098" o:spid="_x0000_s1098" o:spt="75" type="#_x0000_t75" style="position:absolute;left:0;top:2;height:5520;width:6612;" filled="f" stroked="f" coordsize="21600,21600">
                    <v:path/>
                    <v:fill on="f" focussize="0,0"/>
                    <v:stroke on="f"/>
                    <v:imagedata r:id="rId35" o:title=""/>
                    <o:lock v:ext="edit" aspectratio="t"/>
                  </v:shape>
                  <v:shape id="_x0000_s1099" o:spid="_x0000_s1099" o:spt="75" type="#_x0000_t75" style="position:absolute;left:5366;top:0;height:1140;width:1278;" filled="f" stroked="f" coordsize="21600,21600">
                    <v:path/>
                    <v:fill on="f" focussize="0,0"/>
                    <v:stroke on="f"/>
                    <v:imagedata r:id="rId23" o:title=""/>
                    <o:lock v:ext="edit" aspectratio="t"/>
                  </v:shape>
                  <w10:wrap type="none"/>
                  <w10:anchorlock/>
                </v:group>
              </w:pict>
            </w:r>
          </w:p>
        </w:tc>
        <w:tc>
          <w:tcPr>
            <w:tcW w:w="1695" w:type="dxa"/>
          </w:tcPr>
          <w:p>
            <w:pPr>
              <w:pStyle w:val="17"/>
              <w:jc w:val="left"/>
              <w:rPr>
                <w:sz w:val="20"/>
              </w:rPr>
            </w:pPr>
          </w:p>
          <w:p>
            <w:pPr>
              <w:pStyle w:val="17"/>
              <w:jc w:val="left"/>
              <w:rPr>
                <w:sz w:val="20"/>
              </w:rPr>
            </w:pPr>
          </w:p>
          <w:p>
            <w:pPr>
              <w:pStyle w:val="17"/>
              <w:jc w:val="left"/>
              <w:rPr>
                <w:sz w:val="20"/>
              </w:rPr>
            </w:pPr>
          </w:p>
          <w:p>
            <w:pPr>
              <w:pStyle w:val="17"/>
              <w:jc w:val="left"/>
              <w:rPr>
                <w:sz w:val="20"/>
              </w:rPr>
            </w:pPr>
          </w:p>
          <w:p>
            <w:pPr>
              <w:pStyle w:val="17"/>
              <w:jc w:val="left"/>
              <w:rPr>
                <w:sz w:val="19"/>
              </w:rPr>
            </w:pPr>
          </w:p>
          <w:p>
            <w:pPr>
              <w:pStyle w:val="17"/>
              <w:spacing w:line="405" w:lineRule="auto"/>
              <w:ind w:left="103" w:right="99"/>
              <w:jc w:val="both"/>
              <w:rPr>
                <w:sz w:val="21"/>
              </w:rPr>
            </w:pPr>
            <w:r>
              <w:rPr>
                <w:rFonts w:ascii="Times New Roman" w:eastAsia="Times New Roman"/>
                <w:w w:val="100"/>
                <w:sz w:val="21"/>
              </w:rPr>
              <w:t>2009</w:t>
            </w:r>
            <w:r>
              <w:rPr>
                <w:rFonts w:ascii="Times New Roman" w:eastAsia="Times New Roman"/>
                <w:spacing w:val="-3"/>
                <w:sz w:val="21"/>
              </w:rPr>
              <w:t xml:space="preserve"> </w:t>
            </w:r>
            <w:r>
              <w:rPr>
                <w:w w:val="100"/>
                <w:sz w:val="21"/>
              </w:rPr>
              <w:t>年</w:t>
            </w:r>
            <w:r>
              <w:rPr>
                <w:spacing w:val="-46"/>
                <w:w w:val="100"/>
                <w:sz w:val="21"/>
              </w:rPr>
              <w:t>，</w:t>
            </w:r>
            <w:r>
              <w:rPr>
                <w:spacing w:val="-3"/>
                <w:w w:val="100"/>
                <w:sz w:val="21"/>
              </w:rPr>
              <w:t>地</w:t>
            </w:r>
            <w:r>
              <w:rPr>
                <w:w w:val="100"/>
                <w:sz w:val="21"/>
              </w:rPr>
              <w:t>块东侧为浮</w:t>
            </w:r>
            <w:r>
              <w:rPr>
                <w:rFonts w:hint="eastAsia"/>
                <w:w w:val="100"/>
                <w:sz w:val="21"/>
                <w:lang w:eastAsia="zh-CN"/>
              </w:rPr>
              <w:t>山</w:t>
            </w:r>
            <w:r>
              <w:rPr>
                <w:w w:val="100"/>
                <w:sz w:val="21"/>
              </w:rPr>
              <w:t>驿</w:t>
            </w:r>
            <w:r>
              <w:rPr>
                <w:spacing w:val="2"/>
                <w:w w:val="100"/>
                <w:sz w:val="21"/>
              </w:rPr>
              <w:t>村</w:t>
            </w:r>
            <w:r>
              <w:rPr>
                <w:w w:val="100"/>
                <w:sz w:val="21"/>
              </w:rPr>
              <w:t>，西侧为浮</w:t>
            </w:r>
            <w:r>
              <w:rPr>
                <w:rFonts w:hint="eastAsia"/>
                <w:w w:val="100"/>
                <w:sz w:val="21"/>
                <w:lang w:eastAsia="zh-CN"/>
              </w:rPr>
              <w:t>山</w:t>
            </w:r>
            <w:r>
              <w:rPr>
                <w:spacing w:val="2"/>
                <w:w w:val="100"/>
                <w:sz w:val="21"/>
              </w:rPr>
              <w:t>驿</w:t>
            </w:r>
            <w:r>
              <w:rPr>
                <w:w w:val="100"/>
                <w:sz w:val="21"/>
              </w:rPr>
              <w:t>耕地，种植小</w:t>
            </w:r>
            <w:r>
              <w:rPr>
                <w:spacing w:val="2"/>
                <w:w w:val="100"/>
                <w:sz w:val="21"/>
              </w:rPr>
              <w:t>麦</w:t>
            </w:r>
            <w:r>
              <w:rPr>
                <w:w w:val="100"/>
                <w:sz w:val="21"/>
              </w:rPr>
              <w:t>，南侧为浮</w:t>
            </w:r>
            <w:r>
              <w:rPr>
                <w:rFonts w:hint="eastAsia"/>
                <w:w w:val="100"/>
                <w:sz w:val="21"/>
                <w:lang w:eastAsia="zh-CN"/>
              </w:rPr>
              <w:t>山</w:t>
            </w:r>
            <w:r>
              <w:rPr>
                <w:spacing w:val="2"/>
                <w:w w:val="100"/>
                <w:sz w:val="21"/>
              </w:rPr>
              <w:t>驿</w:t>
            </w:r>
            <w:r>
              <w:rPr>
                <w:w w:val="100"/>
                <w:sz w:val="21"/>
              </w:rPr>
              <w:t>耕地，种植小</w:t>
            </w:r>
            <w:r>
              <w:rPr>
                <w:spacing w:val="2"/>
                <w:w w:val="100"/>
                <w:sz w:val="21"/>
              </w:rPr>
              <w:t>麦</w:t>
            </w:r>
            <w:r>
              <w:rPr>
                <w:w w:val="100"/>
                <w:sz w:val="21"/>
              </w:rPr>
              <w:t>，北侧</w:t>
            </w:r>
            <w:r>
              <w:rPr>
                <w:spacing w:val="-3"/>
                <w:w w:val="100"/>
                <w:sz w:val="21"/>
              </w:rPr>
              <w:t>为</w:t>
            </w:r>
            <w:r>
              <w:rPr>
                <w:w w:val="100"/>
                <w:sz w:val="21"/>
              </w:rPr>
              <w:t>傅</w:t>
            </w:r>
            <w:r>
              <w:rPr>
                <w:spacing w:val="-3"/>
                <w:w w:val="100"/>
                <w:sz w:val="21"/>
              </w:rPr>
              <w:t>家</w:t>
            </w:r>
            <w:r>
              <w:rPr>
                <w:w w:val="100"/>
                <w:sz w:val="21"/>
              </w:rPr>
              <w:t>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6" w:hRule="exact"/>
        </w:trPr>
        <w:tc>
          <w:tcPr>
            <w:tcW w:w="6830" w:type="dxa"/>
          </w:tcPr>
          <w:p>
            <w:pPr>
              <w:pStyle w:val="17"/>
              <w:ind w:left="102"/>
              <w:jc w:val="left"/>
              <w:rPr>
                <w:sz w:val="20"/>
              </w:rPr>
            </w:pPr>
            <w:r>
              <w:rPr>
                <w:sz w:val="20"/>
              </w:rPr>
              <w:pict>
                <v:group id="_x0000_s1100" o:spid="_x0000_s1100" o:spt="203" style="height:279.05pt;width:330.7pt;" coordsize="6614,5581">
                  <o:lock v:ext="edit"/>
                  <v:shape id="_x0000_s1101" o:spid="_x0000_s1101" o:spt="75" type="#_x0000_t75" style="position:absolute;left:0;top:6;height:5575;width:6612;" filled="f" stroked="f" coordsize="21600,21600">
                    <v:path/>
                    <v:fill on="f" focussize="0,0"/>
                    <v:stroke on="f"/>
                    <v:imagedata r:id="rId36" o:title=""/>
                    <o:lock v:ext="edit" aspectratio="t"/>
                  </v:shape>
                  <v:shape id="_x0000_s1102" o:spid="_x0000_s1102" o:spt="75" type="#_x0000_t75" style="position:absolute;left:5336;top:0;height:1140;width:1278;" filled="f" stroked="f" coordsize="21600,21600">
                    <v:path/>
                    <v:fill on="f" focussize="0,0"/>
                    <v:stroke on="f"/>
                    <v:imagedata r:id="rId23" o:title=""/>
                    <o:lock v:ext="edit" aspectratio="t"/>
                  </v:shape>
                  <w10:wrap type="none"/>
                  <w10:anchorlock/>
                </v:group>
              </w:pict>
            </w:r>
          </w:p>
        </w:tc>
        <w:tc>
          <w:tcPr>
            <w:tcW w:w="1695" w:type="dxa"/>
          </w:tcPr>
          <w:p>
            <w:pPr>
              <w:pStyle w:val="17"/>
              <w:jc w:val="left"/>
              <w:rPr>
                <w:sz w:val="22"/>
              </w:rPr>
            </w:pPr>
          </w:p>
          <w:p>
            <w:pPr>
              <w:pStyle w:val="17"/>
              <w:jc w:val="left"/>
              <w:rPr>
                <w:sz w:val="22"/>
              </w:rPr>
            </w:pPr>
          </w:p>
          <w:p>
            <w:pPr>
              <w:pStyle w:val="17"/>
              <w:spacing w:before="3"/>
              <w:jc w:val="left"/>
              <w:rPr>
                <w:sz w:val="19"/>
              </w:rPr>
            </w:pPr>
          </w:p>
          <w:p>
            <w:pPr>
              <w:pStyle w:val="17"/>
              <w:spacing w:line="405" w:lineRule="auto"/>
              <w:ind w:left="103" w:right="99"/>
              <w:jc w:val="both"/>
              <w:rPr>
                <w:sz w:val="21"/>
              </w:rPr>
            </w:pPr>
            <w:r>
              <w:rPr>
                <w:rFonts w:ascii="Times New Roman" w:eastAsia="Times New Roman"/>
                <w:w w:val="100"/>
                <w:sz w:val="21"/>
              </w:rPr>
              <w:t>2014</w:t>
            </w:r>
            <w:r>
              <w:rPr>
                <w:rFonts w:ascii="Times New Roman" w:eastAsia="Times New Roman"/>
                <w:spacing w:val="-3"/>
                <w:sz w:val="21"/>
              </w:rPr>
              <w:t xml:space="preserve"> </w:t>
            </w:r>
            <w:r>
              <w:rPr>
                <w:w w:val="100"/>
                <w:sz w:val="21"/>
              </w:rPr>
              <w:t>年</w:t>
            </w:r>
            <w:r>
              <w:rPr>
                <w:spacing w:val="-46"/>
                <w:w w:val="100"/>
                <w:sz w:val="21"/>
              </w:rPr>
              <w:t>，</w:t>
            </w:r>
            <w:r>
              <w:rPr>
                <w:spacing w:val="-3"/>
                <w:w w:val="100"/>
                <w:sz w:val="21"/>
              </w:rPr>
              <w:t>地</w:t>
            </w:r>
            <w:r>
              <w:rPr>
                <w:w w:val="100"/>
                <w:sz w:val="21"/>
              </w:rPr>
              <w:t>块东侧为浮</w:t>
            </w:r>
            <w:r>
              <w:rPr>
                <w:rFonts w:hint="eastAsia"/>
                <w:w w:val="100"/>
                <w:sz w:val="21"/>
                <w:lang w:eastAsia="zh-CN"/>
              </w:rPr>
              <w:t>山</w:t>
            </w:r>
            <w:r>
              <w:rPr>
                <w:w w:val="100"/>
                <w:sz w:val="21"/>
              </w:rPr>
              <w:t>驿</w:t>
            </w:r>
            <w:r>
              <w:rPr>
                <w:spacing w:val="2"/>
                <w:w w:val="100"/>
                <w:sz w:val="21"/>
              </w:rPr>
              <w:t>村</w:t>
            </w:r>
            <w:r>
              <w:rPr>
                <w:w w:val="100"/>
                <w:sz w:val="21"/>
              </w:rPr>
              <w:t>，西侧为浮</w:t>
            </w:r>
            <w:r>
              <w:rPr>
                <w:rFonts w:hint="eastAsia"/>
                <w:w w:val="100"/>
                <w:sz w:val="21"/>
                <w:lang w:eastAsia="zh-CN"/>
              </w:rPr>
              <w:t>山</w:t>
            </w:r>
            <w:r>
              <w:rPr>
                <w:spacing w:val="2"/>
                <w:w w:val="100"/>
                <w:sz w:val="21"/>
              </w:rPr>
              <w:t>驿</w:t>
            </w:r>
            <w:r>
              <w:rPr>
                <w:w w:val="100"/>
                <w:sz w:val="21"/>
              </w:rPr>
              <w:t>耕地，种植小</w:t>
            </w:r>
            <w:r>
              <w:rPr>
                <w:spacing w:val="2"/>
                <w:w w:val="100"/>
                <w:sz w:val="21"/>
              </w:rPr>
              <w:t>麦</w:t>
            </w:r>
            <w:r>
              <w:rPr>
                <w:w w:val="100"/>
                <w:sz w:val="21"/>
              </w:rPr>
              <w:t>，南侧为浮</w:t>
            </w:r>
            <w:r>
              <w:rPr>
                <w:rFonts w:hint="eastAsia"/>
                <w:w w:val="100"/>
                <w:sz w:val="21"/>
                <w:lang w:eastAsia="zh-CN"/>
              </w:rPr>
              <w:t>山</w:t>
            </w:r>
            <w:r>
              <w:rPr>
                <w:spacing w:val="2"/>
                <w:w w:val="100"/>
                <w:sz w:val="21"/>
              </w:rPr>
              <w:t>驿</w:t>
            </w:r>
            <w:r>
              <w:rPr>
                <w:w w:val="100"/>
                <w:sz w:val="21"/>
              </w:rPr>
              <w:t>耕地，种植小</w:t>
            </w:r>
            <w:r>
              <w:rPr>
                <w:spacing w:val="2"/>
                <w:w w:val="100"/>
                <w:sz w:val="21"/>
              </w:rPr>
              <w:t>麦</w:t>
            </w:r>
            <w:r>
              <w:rPr>
                <w:w w:val="100"/>
                <w:sz w:val="21"/>
              </w:rPr>
              <w:t>，北侧为傅家</w:t>
            </w:r>
            <w:r>
              <w:rPr>
                <w:spacing w:val="2"/>
                <w:w w:val="100"/>
                <w:sz w:val="21"/>
              </w:rPr>
              <w:t>村</w:t>
            </w:r>
            <w:r>
              <w:rPr>
                <w:w w:val="100"/>
                <w:sz w:val="21"/>
              </w:rPr>
              <w:t>。较</w:t>
            </w:r>
            <w:r>
              <w:rPr>
                <w:sz w:val="21"/>
              </w:rPr>
              <w:t xml:space="preserve"> </w:t>
            </w:r>
            <w:r>
              <w:rPr>
                <w:rFonts w:ascii="Calibri" w:eastAsia="Calibri"/>
                <w:spacing w:val="-2"/>
                <w:w w:val="100"/>
                <w:sz w:val="21"/>
              </w:rPr>
              <w:t>2</w:t>
            </w:r>
            <w:r>
              <w:rPr>
                <w:rFonts w:ascii="Calibri" w:eastAsia="Calibri"/>
                <w:w w:val="100"/>
                <w:sz w:val="21"/>
              </w:rPr>
              <w:t>0</w:t>
            </w:r>
            <w:r>
              <w:rPr>
                <w:rFonts w:ascii="Calibri" w:eastAsia="Calibri"/>
                <w:spacing w:val="-2"/>
                <w:w w:val="100"/>
                <w:sz w:val="21"/>
              </w:rPr>
              <w:t>0</w:t>
            </w:r>
            <w:r>
              <w:rPr>
                <w:rFonts w:ascii="Calibri" w:eastAsia="Calibri"/>
                <w:w w:val="100"/>
                <w:sz w:val="21"/>
              </w:rPr>
              <w:t>9</w:t>
            </w:r>
            <w:r>
              <w:rPr>
                <w:rFonts w:ascii="Calibri" w:eastAsia="Calibri"/>
                <w:sz w:val="21"/>
              </w:rPr>
              <w:t xml:space="preserve"> </w:t>
            </w:r>
            <w:r>
              <w:rPr>
                <w:rFonts w:ascii="Calibri" w:eastAsia="Calibri"/>
                <w:spacing w:val="11"/>
                <w:sz w:val="21"/>
              </w:rPr>
              <w:t xml:space="preserve"> </w:t>
            </w:r>
            <w:r>
              <w:rPr>
                <w:spacing w:val="-3"/>
                <w:w w:val="100"/>
                <w:sz w:val="21"/>
              </w:rPr>
              <w:t>年</w:t>
            </w:r>
            <w:r>
              <w:rPr>
                <w:w w:val="100"/>
                <w:sz w:val="21"/>
              </w:rPr>
              <w:t>未发</w:t>
            </w:r>
          </w:p>
          <w:p>
            <w:pPr>
              <w:pStyle w:val="17"/>
              <w:spacing w:line="264" w:lineRule="exact"/>
              <w:ind w:left="103"/>
              <w:jc w:val="both"/>
              <w:rPr>
                <w:sz w:val="21"/>
              </w:rPr>
            </w:pPr>
            <w:r>
              <w:rPr>
                <w:sz w:val="21"/>
              </w:rPr>
              <w:t>生变化。</w:t>
            </w:r>
          </w:p>
        </w:tc>
      </w:tr>
    </w:tbl>
    <w:p>
      <w:pPr>
        <w:spacing w:after="0" w:line="264" w:lineRule="exact"/>
        <w:jc w:val="both"/>
        <w:rPr>
          <w:sz w:val="21"/>
        </w:rPr>
        <w:sectPr>
          <w:pgSz w:w="11910" w:h="16840"/>
          <w:pgMar w:top="1460" w:right="1560" w:bottom="1160" w:left="1580" w:header="0" w:footer="972" w:gutter="0"/>
          <w:pgBorders>
            <w:top w:val="none" w:sz="0" w:space="0"/>
            <w:left w:val="none" w:sz="0" w:space="0"/>
            <w:bottom w:val="none" w:sz="0" w:space="0"/>
            <w:right w:val="none" w:sz="0" w:space="0"/>
          </w:pgBorders>
          <w:pgNumType w:fmt="decimal"/>
        </w:sectPr>
      </w:pPr>
    </w:p>
    <w:p>
      <w:pPr>
        <w:pStyle w:val="5"/>
        <w:ind w:left="102"/>
        <w:rPr>
          <w:sz w:val="20"/>
        </w:rPr>
      </w:pPr>
      <w:r>
        <w:rPr>
          <w:sz w:val="20"/>
        </w:rPr>
        <w:pict>
          <v:group id="_x0000_s1103" o:spid="_x0000_s1103" o:spt="203" style="height:319.3pt;width:427.2pt;" coordsize="8544,6386">
            <o:lock v:ext="edit"/>
            <v:shape id="_x0000_s1104" o:spid="_x0000_s1104" o:spt="75" type="#_x0000_t75" style="position:absolute;left:117;top:125;height:6019;width:6612;" filled="f" stroked="f" coordsize="21600,21600">
              <v:path/>
              <v:fill on="f" focussize="0,0"/>
              <v:stroke on="f"/>
              <v:imagedata r:id="rId37" o:title=""/>
              <o:lock v:ext="edit" aspectratio="t"/>
            </v:shape>
            <v:line id="_x0000_s1105" o:spid="_x0000_s1105" o:spt="20" style="position:absolute;left:15;top:10;height:0;width:6819;" stroked="t" coordsize="21600,21600">
              <v:path arrowok="t"/>
              <v:fill focussize="0,0"/>
              <v:stroke weight="0.48pt" color="#000000"/>
              <v:imagedata o:title=""/>
              <o:lock v:ext="edit"/>
            </v:line>
            <v:line id="_x0000_s1106" o:spid="_x0000_s1106" o:spt="20" style="position:absolute;left:6844;top:10;height:0;width:1685;" stroked="t" coordsize="21600,21600">
              <v:path arrowok="t"/>
              <v:fill focussize="0,0"/>
              <v:stroke weight="0.48pt" color="#000000"/>
              <v:imagedata o:title=""/>
              <o:lock v:ext="edit"/>
            </v:line>
            <v:line id="_x0000_s1107" o:spid="_x0000_s1107" o:spt="20" style="position:absolute;left:10;top:5;height:6371;width:0;" stroked="t" coordsize="21600,21600">
              <v:path arrowok="t"/>
              <v:fill focussize="0,0"/>
              <v:stroke weight="0.48pt" color="#000000"/>
              <v:imagedata o:title=""/>
              <o:lock v:ext="edit"/>
            </v:line>
            <v:line id="_x0000_s1108" o:spid="_x0000_s1108" o:spt="20" style="position:absolute;left:5;top:6380;height:0;width:10;" stroked="t" coordsize="21600,21600">
              <v:path arrowok="t"/>
              <v:fill focussize="0,0"/>
              <v:stroke weight="0.48pt" color="#000000"/>
              <v:imagedata o:title=""/>
              <o:lock v:ext="edit"/>
            </v:line>
            <v:line id="_x0000_s1109" o:spid="_x0000_s1109" o:spt="20" style="position:absolute;left:5;top:6380;height:0;width:10;" stroked="t" coordsize="21600,21600">
              <v:path arrowok="t"/>
              <v:fill focussize="0,0"/>
              <v:stroke weight="0.48pt" color="#000000"/>
              <v:imagedata o:title=""/>
              <o:lock v:ext="edit"/>
            </v:line>
            <v:line id="_x0000_s1110" o:spid="_x0000_s1110" o:spt="20" style="position:absolute;left:15;top:6380;height:0;width:6819;" stroked="t" coordsize="21600,21600">
              <v:path arrowok="t"/>
              <v:fill focussize="0,0"/>
              <v:stroke weight="0.48pt" color="#000000"/>
              <v:imagedata o:title=""/>
              <o:lock v:ext="edit"/>
            </v:line>
            <v:line id="_x0000_s1111" o:spid="_x0000_s1111" o:spt="20" style="position:absolute;left:6839;top:5;height:6371;width:0;" stroked="t" coordsize="21600,21600">
              <v:path arrowok="t"/>
              <v:fill focussize="0,0"/>
              <v:stroke weight="0.48pt" color="#000000"/>
              <v:imagedata o:title=""/>
              <o:lock v:ext="edit"/>
            </v:line>
            <v:line id="_x0000_s1112" o:spid="_x0000_s1112" o:spt="20" style="position:absolute;left:6835;top:6380;height:0;width:9;" stroked="t" coordsize="21600,21600">
              <v:path arrowok="t"/>
              <v:fill focussize="0,0"/>
              <v:stroke weight="0.48pt" color="#000000"/>
              <v:imagedata o:title=""/>
              <o:lock v:ext="edit"/>
            </v:line>
            <v:line id="_x0000_s1113" o:spid="_x0000_s1113" o:spt="20" style="position:absolute;left:6844;top:6380;height:0;width:1685;" stroked="t" coordsize="21600,21600">
              <v:path arrowok="t"/>
              <v:fill focussize="0,0"/>
              <v:stroke weight="0.48pt" color="#000000"/>
              <v:imagedata o:title=""/>
              <o:lock v:ext="edit"/>
            </v:line>
            <v:line id="_x0000_s1114" o:spid="_x0000_s1114" o:spt="20" style="position:absolute;left:8534;top:5;height:6371;width:0;" stroked="t" coordsize="21600,21600">
              <v:path arrowok="t"/>
              <v:fill focussize="0,0"/>
              <v:stroke weight="0.48pt" color="#000000"/>
              <v:imagedata o:title=""/>
              <o:lock v:ext="edit"/>
            </v:line>
            <v:line id="_x0000_s1115" o:spid="_x0000_s1115" o:spt="20" style="position:absolute;left:8529;top:6380;height:0;width:10;" stroked="t" coordsize="21600,21600">
              <v:path arrowok="t"/>
              <v:fill focussize="0,0"/>
              <v:stroke weight="0.48pt" color="#000000"/>
              <v:imagedata o:title=""/>
              <o:lock v:ext="edit"/>
            </v:line>
            <v:line id="_x0000_s1116" o:spid="_x0000_s1116" o:spt="20" style="position:absolute;left:8529;top:6380;height:0;width:10;" stroked="t" coordsize="21600,21600">
              <v:path arrowok="t"/>
              <v:fill focussize="0,0"/>
              <v:stroke weight="0.48pt" color="#000000"/>
              <v:imagedata o:title=""/>
              <o:lock v:ext="edit"/>
            </v:line>
            <v:shape id="_x0000_s1117" o:spid="_x0000_s1117" o:spt="75" type="#_x0000_t75" style="position:absolute;left:5738;top:115;height:900;width:1008;" filled="f" stroked="f" coordsize="21600,21600">
              <v:path/>
              <v:fill on="f" focussize="0,0"/>
              <v:stroke on="f"/>
              <v:imagedata r:id="rId23" o:title=""/>
              <o:lock v:ext="edit" aspectratio="t"/>
            </v:shape>
            <v:shape id="_x0000_s1118" o:spid="_x0000_s1118" o:spt="202" type="#_x0000_t202" style="position:absolute;left:6839;top:10;height:6371;width:1695;" filled="f" stroked="f" coordsize="21600,21600">
              <v:path/>
              <v:fill on="f" focussize="0,0"/>
              <v:stroke on="f" joinstyle="miter"/>
              <v:imagedata o:title=""/>
              <o:lock v:ext="edit"/>
              <v:textbox inset="0mm,0mm,0mm,0mm">
                <w:txbxContent>
                  <w:p>
                    <w:pPr>
                      <w:spacing w:before="0" w:line="240" w:lineRule="auto"/>
                      <w:rPr>
                        <w:sz w:val="22"/>
                      </w:rPr>
                    </w:pPr>
                  </w:p>
                  <w:p>
                    <w:pPr>
                      <w:spacing w:before="0" w:line="240" w:lineRule="auto"/>
                      <w:rPr>
                        <w:sz w:val="22"/>
                      </w:rPr>
                    </w:pPr>
                  </w:p>
                  <w:p>
                    <w:pPr>
                      <w:spacing w:before="0" w:line="240" w:lineRule="auto"/>
                      <w:rPr>
                        <w:sz w:val="22"/>
                      </w:rPr>
                    </w:pPr>
                  </w:p>
                  <w:p>
                    <w:pPr>
                      <w:spacing w:before="11" w:line="240" w:lineRule="auto"/>
                      <w:rPr>
                        <w:sz w:val="16"/>
                      </w:rPr>
                    </w:pPr>
                  </w:p>
                  <w:p>
                    <w:pPr>
                      <w:spacing w:before="0" w:line="405" w:lineRule="auto"/>
                      <w:ind w:left="108" w:right="103" w:firstLine="0"/>
                      <w:jc w:val="both"/>
                      <w:rPr>
                        <w:sz w:val="21"/>
                      </w:rPr>
                    </w:pPr>
                    <w:r>
                      <w:rPr>
                        <w:rFonts w:ascii="Times New Roman" w:eastAsia="Times New Roman"/>
                        <w:w w:val="100"/>
                        <w:sz w:val="21"/>
                      </w:rPr>
                      <w:t>2019</w:t>
                    </w:r>
                    <w:r>
                      <w:rPr>
                        <w:rFonts w:ascii="Times New Roman" w:eastAsia="Times New Roman"/>
                        <w:spacing w:val="-3"/>
                        <w:sz w:val="21"/>
                      </w:rPr>
                      <w:t xml:space="preserve"> </w:t>
                    </w:r>
                    <w:r>
                      <w:rPr>
                        <w:w w:val="100"/>
                        <w:sz w:val="21"/>
                      </w:rPr>
                      <w:t>年</w:t>
                    </w:r>
                    <w:r>
                      <w:rPr>
                        <w:spacing w:val="-46"/>
                        <w:w w:val="100"/>
                        <w:sz w:val="21"/>
                      </w:rPr>
                      <w:t>，</w:t>
                    </w:r>
                    <w:r>
                      <w:rPr>
                        <w:spacing w:val="-3"/>
                        <w:w w:val="100"/>
                        <w:sz w:val="21"/>
                      </w:rPr>
                      <w:t>地</w:t>
                    </w:r>
                    <w:r>
                      <w:rPr>
                        <w:w w:val="100"/>
                        <w:sz w:val="21"/>
                      </w:rPr>
                      <w:t>块东侧为浮</w:t>
                    </w:r>
                    <w:r>
                      <w:rPr>
                        <w:rFonts w:hint="eastAsia"/>
                        <w:w w:val="100"/>
                        <w:sz w:val="21"/>
                        <w:lang w:eastAsia="zh-CN"/>
                      </w:rPr>
                      <w:t>山</w:t>
                    </w:r>
                    <w:r>
                      <w:rPr>
                        <w:w w:val="100"/>
                        <w:sz w:val="21"/>
                      </w:rPr>
                      <w:t>驿</w:t>
                    </w:r>
                    <w:r>
                      <w:rPr>
                        <w:spacing w:val="2"/>
                        <w:w w:val="100"/>
                        <w:sz w:val="21"/>
                      </w:rPr>
                      <w:t>村</w:t>
                    </w:r>
                    <w:r>
                      <w:rPr>
                        <w:w w:val="100"/>
                        <w:sz w:val="21"/>
                      </w:rPr>
                      <w:t>，西侧为浮</w:t>
                    </w:r>
                    <w:r>
                      <w:rPr>
                        <w:rFonts w:hint="eastAsia"/>
                        <w:w w:val="100"/>
                        <w:sz w:val="21"/>
                        <w:lang w:eastAsia="zh-CN"/>
                      </w:rPr>
                      <w:t>山</w:t>
                    </w:r>
                    <w:r>
                      <w:rPr>
                        <w:spacing w:val="2"/>
                        <w:w w:val="100"/>
                        <w:sz w:val="21"/>
                      </w:rPr>
                      <w:t>驿</w:t>
                    </w:r>
                    <w:r>
                      <w:rPr>
                        <w:w w:val="100"/>
                        <w:sz w:val="21"/>
                      </w:rPr>
                      <w:t>耕地，种植小</w:t>
                    </w:r>
                    <w:r>
                      <w:rPr>
                        <w:spacing w:val="2"/>
                        <w:w w:val="100"/>
                        <w:sz w:val="21"/>
                      </w:rPr>
                      <w:t>麦</w:t>
                    </w:r>
                    <w:r>
                      <w:rPr>
                        <w:w w:val="100"/>
                        <w:sz w:val="21"/>
                      </w:rPr>
                      <w:t>，南侧为浮</w:t>
                    </w:r>
                    <w:r>
                      <w:rPr>
                        <w:rFonts w:hint="eastAsia"/>
                        <w:w w:val="100"/>
                        <w:sz w:val="21"/>
                        <w:lang w:eastAsia="zh-CN"/>
                      </w:rPr>
                      <w:t>山</w:t>
                    </w:r>
                    <w:r>
                      <w:rPr>
                        <w:spacing w:val="2"/>
                        <w:w w:val="100"/>
                        <w:sz w:val="21"/>
                      </w:rPr>
                      <w:t>驿</w:t>
                    </w:r>
                    <w:r>
                      <w:rPr>
                        <w:w w:val="100"/>
                        <w:sz w:val="21"/>
                      </w:rPr>
                      <w:t>耕地，种植小</w:t>
                    </w:r>
                    <w:r>
                      <w:rPr>
                        <w:spacing w:val="2"/>
                        <w:w w:val="100"/>
                        <w:sz w:val="21"/>
                      </w:rPr>
                      <w:t>麦</w:t>
                    </w:r>
                    <w:r>
                      <w:rPr>
                        <w:w w:val="100"/>
                        <w:sz w:val="21"/>
                      </w:rPr>
                      <w:t>，北侧为傅家</w:t>
                    </w:r>
                    <w:r>
                      <w:rPr>
                        <w:spacing w:val="2"/>
                        <w:w w:val="100"/>
                        <w:sz w:val="21"/>
                      </w:rPr>
                      <w:t>村</w:t>
                    </w:r>
                    <w:r>
                      <w:rPr>
                        <w:w w:val="100"/>
                        <w:sz w:val="21"/>
                      </w:rPr>
                      <w:t>。较</w:t>
                    </w:r>
                    <w:r>
                      <w:rPr>
                        <w:sz w:val="21"/>
                      </w:rPr>
                      <w:t xml:space="preserve"> </w:t>
                    </w:r>
                    <w:r>
                      <w:rPr>
                        <w:rFonts w:ascii="Calibri" w:eastAsia="Calibri"/>
                        <w:spacing w:val="-2"/>
                        <w:w w:val="100"/>
                        <w:sz w:val="21"/>
                      </w:rPr>
                      <w:t>2</w:t>
                    </w:r>
                    <w:r>
                      <w:rPr>
                        <w:rFonts w:ascii="Calibri" w:eastAsia="Calibri"/>
                        <w:w w:val="100"/>
                        <w:sz w:val="21"/>
                      </w:rPr>
                      <w:t>0</w:t>
                    </w:r>
                    <w:r>
                      <w:rPr>
                        <w:rFonts w:ascii="Calibri" w:eastAsia="Calibri"/>
                        <w:spacing w:val="-2"/>
                        <w:w w:val="100"/>
                        <w:sz w:val="21"/>
                      </w:rPr>
                      <w:t>1</w:t>
                    </w:r>
                    <w:r>
                      <w:rPr>
                        <w:rFonts w:ascii="Calibri" w:eastAsia="Calibri"/>
                        <w:w w:val="100"/>
                        <w:sz w:val="21"/>
                      </w:rPr>
                      <w:t>4</w:t>
                    </w:r>
                    <w:r>
                      <w:rPr>
                        <w:rFonts w:ascii="Calibri" w:eastAsia="Calibri"/>
                        <w:sz w:val="21"/>
                      </w:rPr>
                      <w:t xml:space="preserve"> </w:t>
                    </w:r>
                    <w:r>
                      <w:rPr>
                        <w:rFonts w:ascii="Calibri" w:eastAsia="Calibri"/>
                        <w:spacing w:val="11"/>
                        <w:sz w:val="21"/>
                      </w:rPr>
                      <w:t xml:space="preserve"> </w:t>
                    </w:r>
                    <w:r>
                      <w:rPr>
                        <w:spacing w:val="-3"/>
                        <w:w w:val="100"/>
                        <w:sz w:val="21"/>
                      </w:rPr>
                      <w:t>年</w:t>
                    </w:r>
                    <w:r>
                      <w:rPr>
                        <w:w w:val="100"/>
                        <w:sz w:val="21"/>
                      </w:rPr>
                      <w:t>未发</w:t>
                    </w:r>
                  </w:p>
                  <w:p>
                    <w:pPr>
                      <w:spacing w:before="0" w:line="264" w:lineRule="exact"/>
                      <w:ind w:left="108" w:right="0" w:firstLine="0"/>
                      <w:jc w:val="both"/>
                      <w:rPr>
                        <w:sz w:val="21"/>
                      </w:rPr>
                    </w:pPr>
                    <w:r>
                      <w:rPr>
                        <w:sz w:val="21"/>
                      </w:rPr>
                      <w:t>生变化。</w:t>
                    </w:r>
                  </w:p>
                </w:txbxContent>
              </v:textbox>
            </v:shape>
            <w10:wrap type="none"/>
            <w10:anchorlock/>
          </v:group>
        </w:pict>
      </w:r>
    </w:p>
    <w:p>
      <w:pPr>
        <w:spacing w:before="30"/>
        <w:ind w:left="2438" w:right="0" w:firstLine="0"/>
        <w:jc w:val="left"/>
        <w:rPr>
          <w:b/>
          <w:sz w:val="21"/>
        </w:rPr>
      </w:pPr>
      <w:r>
        <w:rPr>
          <w:b/>
          <w:sz w:val="21"/>
        </w:rPr>
        <w:t xml:space="preserve">图 </w:t>
      </w:r>
      <w:r>
        <w:rPr>
          <w:rFonts w:ascii="Times New Roman" w:eastAsia="Times New Roman"/>
          <w:b/>
          <w:sz w:val="21"/>
        </w:rPr>
        <w:t xml:space="preserve">2.4-1 </w:t>
      </w:r>
      <w:r>
        <w:rPr>
          <w:b/>
          <w:sz w:val="21"/>
        </w:rPr>
        <w:t>地块及周边历年卫星遥感图（</w:t>
      </w:r>
      <w:r>
        <w:rPr>
          <w:rFonts w:ascii="Times New Roman" w:eastAsia="Times New Roman"/>
          <w:b/>
          <w:sz w:val="21"/>
        </w:rPr>
        <w:t>1:3600</w:t>
      </w:r>
      <w:r>
        <w:rPr>
          <w:b/>
          <w:sz w:val="21"/>
        </w:rPr>
        <w:t>）</w:t>
      </w:r>
    </w:p>
    <w:p>
      <w:pPr>
        <w:pStyle w:val="5"/>
        <w:spacing w:before="2"/>
        <w:rPr>
          <w:b/>
          <w:sz w:val="15"/>
        </w:rPr>
      </w:pPr>
    </w:p>
    <w:p>
      <w:pPr>
        <w:pStyle w:val="3"/>
        <w:numPr>
          <w:ilvl w:val="1"/>
          <w:numId w:val="5"/>
        </w:numPr>
        <w:tabs>
          <w:tab w:val="left" w:pos="994"/>
        </w:tabs>
        <w:spacing w:before="0" w:after="0" w:line="240" w:lineRule="auto"/>
        <w:ind w:left="993" w:right="0" w:hanging="492"/>
        <w:jc w:val="left"/>
      </w:pPr>
      <w:bookmarkStart w:id="18" w:name="_Toc18617"/>
      <w:r>
        <w:t>地块利用的规划</w:t>
      </w:r>
      <w:bookmarkEnd w:id="18"/>
    </w:p>
    <w:p>
      <w:pPr>
        <w:pStyle w:val="5"/>
        <w:spacing w:before="192" w:line="326" w:lineRule="auto"/>
        <w:ind w:left="220" w:right="98" w:firstLine="479"/>
        <w:rPr>
          <w:rFonts w:hint="default" w:ascii="Times New Roman" w:hAnsi="Times New Roman" w:cs="Times New Roman"/>
        </w:rPr>
      </w:pPr>
      <w:r>
        <w:rPr>
          <w:rFonts w:hint="default" w:ascii="Times New Roman" w:hAnsi="Times New Roman" w:cs="Times New Roman"/>
        </w:rPr>
        <w:t xml:space="preserve">根据淄博市自然资源局于 </w:t>
      </w:r>
      <w:r>
        <w:rPr>
          <w:rFonts w:hint="default" w:ascii="Times New Roman" w:hAnsi="Times New Roman" w:eastAsia="Calibri" w:cs="Times New Roman"/>
        </w:rPr>
        <w:t xml:space="preserve">2019 </w:t>
      </w:r>
      <w:r>
        <w:rPr>
          <w:rFonts w:hint="default" w:ascii="Times New Roman" w:hAnsi="Times New Roman" w:cs="Times New Roman"/>
        </w:rPr>
        <w:t xml:space="preserve">年 </w:t>
      </w:r>
      <w:r>
        <w:rPr>
          <w:rFonts w:hint="default" w:ascii="Times New Roman" w:hAnsi="Times New Roman" w:eastAsia="Calibri" w:cs="Times New Roman"/>
        </w:rPr>
        <w:t xml:space="preserve">12 </w:t>
      </w:r>
      <w:r>
        <w:rPr>
          <w:rFonts w:hint="default" w:ascii="Times New Roman" w:hAnsi="Times New Roman" w:cs="Times New Roman"/>
        </w:rPr>
        <w:t xml:space="preserve">月 </w:t>
      </w:r>
      <w:r>
        <w:rPr>
          <w:rFonts w:hint="default" w:ascii="Times New Roman" w:hAnsi="Times New Roman" w:eastAsia="Calibri" w:cs="Times New Roman"/>
        </w:rPr>
        <w:t xml:space="preserve">25 </w:t>
      </w:r>
      <w:r>
        <w:rPr>
          <w:rFonts w:hint="default" w:ascii="Times New Roman" w:hAnsi="Times New Roman" w:cs="Times New Roman"/>
        </w:rPr>
        <w:t>日发布的《淄博市张店区傅家镇镇区控制性详细规划》（</w:t>
      </w:r>
      <w:r>
        <w:rPr>
          <w:rFonts w:hint="default" w:ascii="Times New Roman" w:hAnsi="Times New Roman" w:eastAsia="Calibri" w:cs="Times New Roman"/>
        </w:rPr>
        <w:t>2020</w:t>
      </w:r>
      <w:r>
        <w:rPr>
          <w:rFonts w:hint="default" w:ascii="Times New Roman" w:hAnsi="Times New Roman" w:cs="Times New Roman"/>
        </w:rPr>
        <w:t>年</w:t>
      </w:r>
      <w:r>
        <w:rPr>
          <w:rFonts w:hint="eastAsia" w:ascii="Times New Roman" w:hAnsi="Times New Roman" w:cs="Times New Roman"/>
          <w:lang w:eastAsia="zh-CN"/>
        </w:rPr>
        <w:t>），</w:t>
      </w:r>
      <w:r>
        <w:rPr>
          <w:rFonts w:hint="default" w:ascii="Times New Roman" w:hAnsi="Times New Roman" w:cs="Times New Roman"/>
        </w:rPr>
        <w:t>本次调查地块规划为二类居住用地</w:t>
      </w:r>
      <w:r>
        <w:rPr>
          <w:rFonts w:hint="eastAsia" w:ascii="Times New Roman" w:hAnsi="Times New Roman" w:cs="Times New Roman"/>
          <w:lang w:eastAsia="zh-CN"/>
        </w:rPr>
        <w:t>（</w:t>
      </w:r>
      <w:r>
        <w:rPr>
          <w:rFonts w:hint="eastAsia" w:ascii="Times New Roman" w:hAnsi="Times New Roman" w:cs="Times New Roman"/>
          <w:lang w:val="en-US" w:eastAsia="zh-CN"/>
        </w:rPr>
        <w:t>R2</w:t>
      </w:r>
      <w:r>
        <w:rPr>
          <w:rFonts w:hint="eastAsia" w:ascii="Times New Roman" w:hAnsi="Times New Roman" w:cs="Times New Roman"/>
          <w:lang w:eastAsia="zh-CN"/>
        </w:rPr>
        <w:t>）。</w:t>
      </w:r>
      <w:r>
        <w:rPr>
          <w:rFonts w:hint="default" w:ascii="Times New Roman" w:hAnsi="Times New Roman" w:cs="Times New Roman"/>
        </w:rPr>
        <w:t xml:space="preserve">地块规划材料如下图（图 </w:t>
      </w:r>
      <w:r>
        <w:rPr>
          <w:rFonts w:hint="default" w:ascii="Times New Roman" w:hAnsi="Times New Roman" w:eastAsia="Calibri" w:cs="Times New Roman"/>
        </w:rPr>
        <w:t>2.5.1</w:t>
      </w:r>
      <w:r>
        <w:rPr>
          <w:rFonts w:hint="default" w:ascii="Times New Roman" w:hAnsi="Times New Roman" w:cs="Times New Roman"/>
        </w:rPr>
        <w:t>）所示。</w:t>
      </w:r>
    </w:p>
    <w:p>
      <w:pPr>
        <w:spacing w:after="0" w:line="326" w:lineRule="auto"/>
        <w:sectPr>
          <w:pgSz w:w="11910" w:h="16840"/>
          <w:pgMar w:top="1420" w:right="1580" w:bottom="1160" w:left="1580" w:header="0" w:footer="972" w:gutter="0"/>
          <w:pgBorders>
            <w:top w:val="none" w:sz="0" w:space="0"/>
            <w:left w:val="none" w:sz="0" w:space="0"/>
            <w:bottom w:val="none" w:sz="0" w:space="0"/>
            <w:right w:val="none" w:sz="0" w:space="0"/>
          </w:pgBorders>
          <w:pgNumType w:fmt="decimal"/>
        </w:sectPr>
      </w:pPr>
    </w:p>
    <w:p>
      <w:pPr>
        <w:pStyle w:val="5"/>
        <w:ind w:left="102"/>
        <w:rPr>
          <w:sz w:val="20"/>
        </w:rPr>
      </w:pPr>
      <w:r>
        <w:drawing>
          <wp:anchor distT="0" distB="0" distL="0" distR="0" simplePos="0" relativeHeight="268167168" behindDoc="1" locked="0" layoutInCell="1" allowOverlap="1">
            <wp:simplePos x="0" y="0"/>
            <wp:positionH relativeFrom="page">
              <wp:posOffset>1143000</wp:posOffset>
            </wp:positionH>
            <wp:positionV relativeFrom="page">
              <wp:posOffset>1009650</wp:posOffset>
            </wp:positionV>
            <wp:extent cx="5283200" cy="6767195"/>
            <wp:effectExtent l="0" t="0" r="0" b="0"/>
            <wp:wrapNone/>
            <wp:docPr id="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9.png"/>
                    <pic:cNvPicPr>
                      <a:picLocks noChangeAspect="1"/>
                    </pic:cNvPicPr>
                  </pic:nvPicPr>
                  <pic:blipFill>
                    <a:blip r:embed="rId38" cstate="print"/>
                    <a:stretch>
                      <a:fillRect/>
                    </a:stretch>
                  </pic:blipFill>
                  <pic:spPr>
                    <a:xfrm>
                      <a:off x="0" y="0"/>
                      <a:ext cx="5283202" cy="6767512"/>
                    </a:xfrm>
                    <a:prstGeom prst="rect">
                      <a:avLst/>
                    </a:prstGeom>
                  </pic:spPr>
                </pic:pic>
              </a:graphicData>
            </a:graphic>
          </wp:anchor>
        </w:drawing>
      </w:r>
      <w:r>
        <w:rPr>
          <w:sz w:val="20"/>
        </w:rPr>
        <w:pict>
          <v:group id="_x0000_s1119" o:spid="_x0000_s1119" o:spt="203" style="height:547.3pt;width:427.2pt;" coordsize="8544,10946">
            <o:lock v:ext="edit"/>
            <v:line id="_x0000_s1120" o:spid="_x0000_s1120" o:spt="20" style="position:absolute;left:15;top:10;height:0;width:8514;" stroked="t" coordsize="21600,21600">
              <v:path arrowok="t"/>
              <v:fill focussize="0,0"/>
              <v:stroke weight="0.48pt" color="#000000"/>
              <v:imagedata o:title=""/>
              <o:lock v:ext="edit"/>
            </v:line>
            <v:line id="_x0000_s1121" o:spid="_x0000_s1121" o:spt="20" style="position:absolute;left:10;top:5;height:10931;width:0;" stroked="t" coordsize="21600,21600">
              <v:path arrowok="t"/>
              <v:fill focussize="0,0"/>
              <v:stroke weight="0.48pt" color="#000000"/>
              <v:imagedata o:title=""/>
              <o:lock v:ext="edit"/>
            </v:line>
            <v:line id="_x0000_s1122" o:spid="_x0000_s1122" o:spt="20" style="position:absolute;left:5;top:10941;height:0;width:10;" stroked="t" coordsize="21600,21600">
              <v:path arrowok="t"/>
              <v:fill focussize="0,0"/>
              <v:stroke weight="0.48pt" color="#000000"/>
              <v:imagedata o:title=""/>
              <o:lock v:ext="edit"/>
            </v:line>
            <v:line id="_x0000_s1123" o:spid="_x0000_s1123" o:spt="20" style="position:absolute;left:5;top:10941;height:0;width:10;" stroked="t" coordsize="21600,21600">
              <v:path arrowok="t"/>
              <v:fill focussize="0,0"/>
              <v:stroke weight="0.48pt" color="#000000"/>
              <v:imagedata o:title=""/>
              <o:lock v:ext="edit"/>
            </v:line>
            <v:line id="_x0000_s1124" o:spid="_x0000_s1124" o:spt="20" style="position:absolute;left:15;top:10941;height:0;width:8514;" stroked="t" coordsize="21600,21600">
              <v:path arrowok="t"/>
              <v:fill focussize="0,0"/>
              <v:stroke weight="0.48pt" color="#000000"/>
              <v:imagedata o:title=""/>
              <o:lock v:ext="edit"/>
            </v:line>
            <v:line id="_x0000_s1125" o:spid="_x0000_s1125" o:spt="20" style="position:absolute;left:8534;top:5;height:10931;width:0;" stroked="t" coordsize="21600,21600">
              <v:path arrowok="t"/>
              <v:fill focussize="0,0"/>
              <v:stroke weight="0.48pt" color="#000000"/>
              <v:imagedata o:title=""/>
              <o:lock v:ext="edit"/>
            </v:line>
            <v:line id="_x0000_s1126" o:spid="_x0000_s1126" o:spt="20" style="position:absolute;left:8529;top:10941;height:0;width:10;" stroked="t" coordsize="21600,21600">
              <v:path arrowok="t"/>
              <v:fill focussize="0,0"/>
              <v:stroke weight="0.48pt" color="#000000"/>
              <v:imagedata o:title=""/>
              <o:lock v:ext="edit"/>
            </v:line>
            <v:line id="_x0000_s1127" o:spid="_x0000_s1127" o:spt="20" style="position:absolute;left:8529;top:10941;height:0;width:10;" stroked="t" coordsize="21600,21600">
              <v:path arrowok="t"/>
              <v:fill focussize="0,0"/>
              <v:stroke weight="0.48pt" color="#000000"/>
              <v:imagedata o:title=""/>
              <o:lock v:ext="edit"/>
            </v:line>
            <w10:wrap type="none"/>
            <w10:anchorlock/>
          </v:group>
        </w:pict>
      </w:r>
    </w:p>
    <w:p>
      <w:pPr>
        <w:spacing w:after="0"/>
        <w:rPr>
          <w:sz w:val="20"/>
        </w:rPr>
        <w:sectPr>
          <w:footerReference r:id="rId11" w:type="default"/>
          <w:pgSz w:w="11910" w:h="16840"/>
          <w:pgMar w:top="1420" w:right="1580" w:bottom="1100" w:left="1580" w:header="0" w:footer="912" w:gutter="0"/>
          <w:pgBorders>
            <w:top w:val="none" w:sz="0" w:space="0"/>
            <w:left w:val="none" w:sz="0" w:space="0"/>
            <w:bottom w:val="none" w:sz="0" w:space="0"/>
            <w:right w:val="none" w:sz="0" w:space="0"/>
          </w:pgBorders>
          <w:pgNumType w:fmt="decimal"/>
        </w:sectPr>
      </w:pPr>
    </w:p>
    <w:p>
      <w:pPr>
        <w:pStyle w:val="5"/>
        <w:ind w:left="107"/>
        <w:rPr>
          <w:sz w:val="20"/>
        </w:rPr>
      </w:pPr>
      <w:r>
        <w:rPr>
          <w:sz w:val="20"/>
        </w:rPr>
        <w:pict>
          <v:group id="_x0000_s1128" o:spid="_x0000_s1128" o:spt="203" style="height:515.85pt;width:426.75pt;" coordsize="8535,10317">
            <o:lock v:ext="edit"/>
            <v:shape id="_x0000_s1129" o:spid="_x0000_s1129" o:spt="75" type="#_x0000_t75" style="position:absolute;left:113;top:67;height:4255;width:8393;" filled="f" stroked="f" coordsize="21600,21600">
              <v:path/>
              <v:fill on="f" focussize="0,0"/>
              <v:stroke on="f"/>
              <v:imagedata r:id="rId39" o:title=""/>
              <o:lock v:ext="edit" aspectratio="t"/>
            </v:shape>
            <v:shape id="_x0000_s1130" o:spid="_x0000_s1130" o:spt="75" type="#_x0000_t75" style="position:absolute;left:113;top:4378;height:5928;width:8371;" filled="f" stroked="f" coordsize="21600,21600">
              <v:path/>
              <v:fill on="f" focussize="0,0"/>
              <v:stroke on="f"/>
              <v:imagedata r:id="rId40" o:title=""/>
              <o:lock v:ext="edit" aspectratio="t"/>
            </v:shape>
            <v:shape id="_x0000_s1131" o:spid="_x0000_s1131" style="position:absolute;left:1629;top:6224;height:1879;width:1490;" fillcolor="#FFFFFF" filled="t" stroked="f" coordorigin="1629,6224" coordsize="1490,1879" path="m2870,6826l2498,6826,2531,8103,2870,6826xm3119,6224l1629,6224,1629,6826,3119,6826,3119,6224xe">
              <v:path arrowok="t"/>
              <v:fill on="t" focussize="0,0"/>
              <v:stroke on="f"/>
              <v:imagedata o:title=""/>
              <o:lock v:ext="edit"/>
            </v:shape>
            <v:shape id="_x0000_s1132" o:spid="_x0000_s1132" style="position:absolute;left:1629;top:6224;height:1879;width:1490;" filled="f" stroked="t" coordorigin="1629,6224" coordsize="1490,1879" path="m1629,6224l1629,6575,1629,6726,1629,6826,2498,6826,2531,8103,2870,6826,3119,6826,3119,6726,3119,6575,3119,6224,2870,6224,2498,6224,1629,6224xe">
              <v:path arrowok="t"/>
              <v:fill on="f" focussize="0,0"/>
              <v:stroke color="#000000"/>
              <v:imagedata o:title=""/>
              <o:lock v:ext="edit"/>
            </v:shape>
            <v:shape id="_x0000_s1133" o:spid="_x0000_s1133" o:spt="202" type="#_x0000_t202" style="position:absolute;left:5;top:5;height:10307;width:8525;" filled="f" stroked="t" coordsize="21600,21600">
              <v:path/>
              <v:fill on="f" focussize="0,0"/>
              <v:stroke weight="0.48pt" color="#000000"/>
              <v:imagedata o:title=""/>
              <o:lock v:ext="edit"/>
              <v:textbox inset="0mm,0mm,0mm,0mm">
                <w:txbxContent>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2" w:line="240" w:lineRule="auto"/>
                      <w:rPr>
                        <w:sz w:val="20"/>
                      </w:rPr>
                    </w:pPr>
                  </w:p>
                  <w:p>
                    <w:pPr>
                      <w:spacing w:before="0"/>
                      <w:ind w:left="1771" w:right="0" w:firstLine="0"/>
                      <w:jc w:val="left"/>
                      <w:rPr>
                        <w:sz w:val="21"/>
                      </w:rPr>
                    </w:pPr>
                    <w:r>
                      <w:rPr>
                        <w:sz w:val="21"/>
                      </w:rPr>
                      <w:t>项目所在地</w:t>
                    </w:r>
                  </w:p>
                </w:txbxContent>
              </v:textbox>
            </v:shape>
            <w10:wrap type="none"/>
            <w10:anchorlock/>
          </v:group>
        </w:pict>
      </w:r>
    </w:p>
    <w:p>
      <w:pPr>
        <w:spacing w:after="0"/>
        <w:rPr>
          <w:sz w:val="20"/>
        </w:rPr>
        <w:sectPr>
          <w:footerReference r:id="rId12" w:type="default"/>
          <w:pgSz w:w="11910" w:h="16840"/>
          <w:pgMar w:top="1420" w:right="1580" w:bottom="1100" w:left="1580" w:header="0" w:footer="912" w:gutter="0"/>
          <w:pgBorders>
            <w:top w:val="none" w:sz="0" w:space="0"/>
            <w:left w:val="none" w:sz="0" w:space="0"/>
            <w:bottom w:val="none" w:sz="0" w:space="0"/>
            <w:right w:val="none" w:sz="0" w:space="0"/>
          </w:pgBorders>
          <w:pgNumType w:fmt="decimal"/>
        </w:sectPr>
      </w:pPr>
    </w:p>
    <w:p>
      <w:pPr>
        <w:pStyle w:val="5"/>
        <w:ind w:left="107"/>
        <w:rPr>
          <w:sz w:val="20"/>
        </w:rPr>
      </w:pPr>
      <w:r>
        <w:rPr>
          <w:sz w:val="20"/>
        </w:rPr>
        <w:pict>
          <v:group id="_x0000_s1134" o:spid="_x0000_s1134" o:spt="203" style="height:303.45pt;width:426.75pt;" coordsize="8535,6069">
            <o:lock v:ext="edit"/>
            <v:shape id="_x0000_s1135" o:spid="_x0000_s1135" o:spt="75" type="#_x0000_t75" style="position:absolute;left:113;top:17;height:5913;width:8354;" filled="f" stroked="f" coordsize="21600,21600">
              <v:path/>
              <v:fill on="f" focussize="0,0"/>
              <v:stroke on="f"/>
              <v:imagedata r:id="rId41" o:title=""/>
              <o:lock v:ext="edit" aspectratio="t"/>
            </v:shape>
            <v:shape id="_x0000_s1136" o:spid="_x0000_s1136" style="position:absolute;left:1583;top:1938;height:1879;width:1490;" fillcolor="#FFFFFF" filled="t" stroked="f" coordorigin="1583,1938" coordsize="1490,1879" path="m2824,2540l2452,2540,2485,3817,2824,2540xm3073,1938l1583,1938,1583,2540,3073,2540,3073,1938xe">
              <v:path arrowok="t"/>
              <v:fill on="t" focussize="0,0"/>
              <v:stroke on="f"/>
              <v:imagedata o:title=""/>
              <o:lock v:ext="edit"/>
            </v:shape>
            <v:shape id="_x0000_s1137" o:spid="_x0000_s1137" style="position:absolute;left:1583;top:1938;height:1879;width:1490;" filled="f" stroked="t" coordorigin="1583,1938" coordsize="1490,1879" path="m1583,1938l1583,2289,1583,2440,1583,2540,2452,2540,2485,3817,2824,2540,3073,2540,3073,2440,3073,2289,3073,1938,2824,1938,2452,1938,1583,1938xe">
              <v:path arrowok="t"/>
              <v:fill on="f" focussize="0,0"/>
              <v:stroke color="#000000"/>
              <v:imagedata o:title=""/>
              <o:lock v:ext="edit"/>
            </v:shape>
            <v:shape id="_x0000_s1138" o:spid="_x0000_s1138" o:spt="202" type="#_x0000_t202" style="position:absolute;left:5;top:5;height:6059;width:8525;" filled="f" stroked="t" coordsize="21600,21600">
              <v:path/>
              <v:fill on="f" focussize="0,0"/>
              <v:stroke weight="0.48pt" color="#000000"/>
              <v:imagedata o:title=""/>
              <o:lock v:ext="edit"/>
              <v:textbox inset="0mm,0mm,0mm,0mm">
                <w:txbxContent>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164"/>
                      <w:ind w:left="1726" w:right="0" w:firstLine="0"/>
                      <w:jc w:val="left"/>
                      <w:rPr>
                        <w:sz w:val="21"/>
                      </w:rPr>
                    </w:pPr>
                    <w:r>
                      <w:rPr>
                        <w:sz w:val="21"/>
                      </w:rPr>
                      <w:t>项目所在地</w:t>
                    </w:r>
                  </w:p>
                </w:txbxContent>
              </v:textbox>
            </v:shape>
            <w10:wrap type="none"/>
            <w10:anchorlock/>
          </v:group>
        </w:pict>
      </w:r>
    </w:p>
    <w:p>
      <w:pPr>
        <w:spacing w:before="37"/>
        <w:ind w:left="3367" w:right="0" w:firstLine="0"/>
        <w:jc w:val="left"/>
        <w:rPr>
          <w:b/>
          <w:sz w:val="21"/>
        </w:rPr>
      </w:pPr>
      <w:r>
        <w:rPr>
          <w:b/>
          <w:sz w:val="21"/>
        </w:rPr>
        <w:t xml:space="preserve">图 </w:t>
      </w:r>
      <w:r>
        <w:rPr>
          <w:rFonts w:ascii="Times New Roman" w:eastAsia="Times New Roman"/>
          <w:b/>
          <w:sz w:val="21"/>
        </w:rPr>
        <w:t xml:space="preserve">2.5-1 </w:t>
      </w:r>
      <w:r>
        <w:rPr>
          <w:b/>
          <w:sz w:val="21"/>
        </w:rPr>
        <w:t>地块规划方案公示</w:t>
      </w:r>
    </w:p>
    <w:p>
      <w:pPr>
        <w:pStyle w:val="2"/>
        <w:numPr>
          <w:ilvl w:val="0"/>
          <w:numId w:val="5"/>
        </w:numPr>
        <w:tabs>
          <w:tab w:val="left" w:pos="542"/>
        </w:tabs>
        <w:spacing w:before="166" w:after="0" w:line="240" w:lineRule="auto"/>
        <w:ind w:left="542" w:right="0" w:hanging="322"/>
        <w:jc w:val="left"/>
        <w:outlineLvl w:val="0"/>
        <w:rPr>
          <w:rFonts w:ascii="Times New Roman" w:eastAsia="Times New Roman"/>
        </w:rPr>
      </w:pPr>
      <w:bookmarkStart w:id="19" w:name="_Toc6513"/>
      <w:r>
        <w:t>第一阶段土壤污染状况调查</w:t>
      </w:r>
      <w:bookmarkEnd w:id="19"/>
    </w:p>
    <w:p>
      <w:pPr>
        <w:pStyle w:val="5"/>
        <w:spacing w:before="169" w:line="348" w:lineRule="auto"/>
        <w:ind w:left="220" w:right="238" w:firstLine="479"/>
        <w:jc w:val="both"/>
      </w:pPr>
      <w:r>
        <w:rPr>
          <w:rFonts w:ascii="Times New Roman" w:eastAsia="Times New Roman"/>
        </w:rPr>
        <w:t>2020</w:t>
      </w:r>
      <w:r>
        <w:rPr>
          <w:rFonts w:ascii="Times New Roman" w:eastAsia="Times New Roman"/>
          <w:spacing w:val="28"/>
        </w:rPr>
        <w:t xml:space="preserve"> </w:t>
      </w:r>
      <w:r>
        <w:t>年</w:t>
      </w:r>
      <w:r>
        <w:rPr>
          <w:spacing w:val="-32"/>
        </w:rPr>
        <w:t xml:space="preserve"> </w:t>
      </w:r>
      <w:r>
        <w:rPr>
          <w:rFonts w:ascii="Times New Roman" w:eastAsia="Times New Roman"/>
        </w:rPr>
        <w:t>5</w:t>
      </w:r>
      <w:r>
        <w:rPr>
          <w:rFonts w:ascii="Times New Roman" w:eastAsia="Times New Roman"/>
          <w:spacing w:val="29"/>
        </w:rPr>
        <w:t xml:space="preserve"> </w:t>
      </w:r>
      <w:r>
        <w:t>月，调查组成员对地块进行了第一阶段土壤污染状况调查。主要以资料收集</w:t>
      </w:r>
      <w:r>
        <w:rPr>
          <w:spacing w:val="-32"/>
        </w:rPr>
        <w:t>、</w:t>
      </w:r>
      <w:r>
        <w:t>现场踏勘</w:t>
      </w:r>
      <w:r>
        <w:rPr>
          <w:spacing w:val="-32"/>
        </w:rPr>
        <w:t>、</w:t>
      </w:r>
      <w:r>
        <w:t>人员访谈为主</w:t>
      </w:r>
      <w:r>
        <w:rPr>
          <w:spacing w:val="-32"/>
        </w:rPr>
        <w:t>，</w:t>
      </w:r>
      <w:r>
        <w:t>并对地块及周围区域当前和历史上的生产经营活</w:t>
      </w:r>
      <w:r>
        <w:rPr>
          <w:spacing w:val="-1"/>
        </w:rPr>
        <w:t>动</w:t>
      </w:r>
      <w:r>
        <w:t>及可能产生的污染物进行筛选分析。</w:t>
      </w:r>
    </w:p>
    <w:p>
      <w:pPr>
        <w:pStyle w:val="3"/>
        <w:numPr>
          <w:ilvl w:val="1"/>
          <w:numId w:val="6"/>
        </w:numPr>
        <w:tabs>
          <w:tab w:val="left" w:pos="994"/>
        </w:tabs>
        <w:spacing w:before="90" w:after="0" w:line="240" w:lineRule="auto"/>
        <w:ind w:left="993" w:right="0" w:hanging="492"/>
        <w:jc w:val="left"/>
      </w:pPr>
      <w:bookmarkStart w:id="20" w:name="_Toc26495"/>
      <w:r>
        <w:t>资料分析</w:t>
      </w:r>
      <w:bookmarkEnd w:id="20"/>
    </w:p>
    <w:p>
      <w:pPr>
        <w:pStyle w:val="4"/>
        <w:numPr>
          <w:ilvl w:val="2"/>
          <w:numId w:val="6"/>
        </w:numPr>
        <w:tabs>
          <w:tab w:val="left" w:pos="1303"/>
        </w:tabs>
        <w:spacing w:before="192" w:after="0" w:line="240" w:lineRule="auto"/>
        <w:ind w:left="1302" w:right="0" w:hanging="600"/>
        <w:jc w:val="left"/>
      </w:pPr>
      <w:r>
        <w:t>资料收集情况</w:t>
      </w:r>
    </w:p>
    <w:p>
      <w:pPr>
        <w:pStyle w:val="5"/>
        <w:spacing w:before="135" w:line="348" w:lineRule="auto"/>
        <w:ind w:left="220" w:right="236" w:firstLine="479"/>
        <w:jc w:val="both"/>
      </w:pPr>
      <w:r>
        <w:t>资料收集应包含地块利用变迁资料</w:t>
      </w:r>
      <w:r>
        <w:rPr>
          <w:spacing w:val="-32"/>
        </w:rPr>
        <w:t>、</w:t>
      </w:r>
      <w:r>
        <w:t>地块环境资料</w:t>
      </w:r>
      <w:r>
        <w:rPr>
          <w:spacing w:val="-32"/>
        </w:rPr>
        <w:t>、</w:t>
      </w:r>
      <w:r>
        <w:t>地块相关记录</w:t>
      </w:r>
      <w:r>
        <w:rPr>
          <w:spacing w:val="-32"/>
        </w:rPr>
        <w:t>、</w:t>
      </w:r>
      <w:r>
        <w:t>有关政府文件以及地块所在区域的自然和社会信息。资料收集情况如下表（表</w:t>
      </w:r>
      <w:r>
        <w:rPr>
          <w:spacing w:val="-52"/>
        </w:rPr>
        <w:t xml:space="preserve"> </w:t>
      </w:r>
      <w:r>
        <w:rPr>
          <w:rFonts w:ascii="Times New Roman" w:eastAsia="Times New Roman"/>
        </w:rPr>
        <w:t>3</w:t>
      </w:r>
      <w:r>
        <w:rPr>
          <w:rFonts w:ascii="Times New Roman" w:eastAsia="Times New Roman"/>
          <w:spacing w:val="-1"/>
        </w:rPr>
        <w:t>-</w:t>
      </w:r>
      <w:r>
        <w:rPr>
          <w:rFonts w:ascii="Times New Roman" w:eastAsia="Times New Roman"/>
        </w:rPr>
        <w:t>1</w:t>
      </w:r>
      <w:r>
        <w:t>）所示。</w:t>
      </w:r>
    </w:p>
    <w:p>
      <w:pPr>
        <w:spacing w:before="69"/>
        <w:ind w:left="103" w:right="116" w:firstLine="0"/>
        <w:jc w:val="center"/>
        <w:rPr>
          <w:rFonts w:hint="eastAsia" w:ascii="黑体" w:eastAsia="黑体"/>
          <w:b/>
          <w:sz w:val="21"/>
        </w:rPr>
      </w:pPr>
      <w:r>
        <w:rPr>
          <w:rFonts w:hint="eastAsia" w:ascii="黑体" w:eastAsia="黑体"/>
          <w:b/>
          <w:sz w:val="21"/>
        </w:rPr>
        <w:t xml:space="preserve">表 </w:t>
      </w:r>
      <w:r>
        <w:rPr>
          <w:rFonts w:ascii="Times New Roman" w:eastAsia="Times New Roman"/>
          <w:b/>
          <w:sz w:val="21"/>
        </w:rPr>
        <w:t xml:space="preserve">3.1-1 </w:t>
      </w:r>
      <w:r>
        <w:rPr>
          <w:rFonts w:hint="eastAsia" w:ascii="黑体" w:eastAsia="黑体"/>
          <w:b/>
          <w:sz w:val="21"/>
        </w:rPr>
        <w:t>资料收集情况</w:t>
      </w:r>
    </w:p>
    <w:p>
      <w:pPr>
        <w:pStyle w:val="5"/>
        <w:spacing w:before="8"/>
        <w:rPr>
          <w:rFonts w:ascii="黑体"/>
          <w:b/>
          <w:sz w:val="8"/>
        </w:rPr>
      </w:pPr>
    </w:p>
    <w:tbl>
      <w:tblPr>
        <w:tblStyle w:val="12"/>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0"/>
        <w:gridCol w:w="1203"/>
        <w:gridCol w:w="3149"/>
        <w:gridCol w:w="677"/>
        <w:gridCol w:w="27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trPr>
        <w:tc>
          <w:tcPr>
            <w:tcW w:w="780" w:type="dxa"/>
          </w:tcPr>
          <w:p>
            <w:pPr>
              <w:pStyle w:val="17"/>
              <w:spacing w:before="143"/>
              <w:ind w:left="154" w:right="154"/>
              <w:rPr>
                <w:b/>
                <w:sz w:val="21"/>
              </w:rPr>
            </w:pPr>
            <w:r>
              <w:rPr>
                <w:b/>
                <w:sz w:val="21"/>
              </w:rPr>
              <w:t>序号</w:t>
            </w:r>
          </w:p>
        </w:tc>
        <w:tc>
          <w:tcPr>
            <w:tcW w:w="1203" w:type="dxa"/>
          </w:tcPr>
          <w:p>
            <w:pPr>
              <w:pStyle w:val="17"/>
              <w:spacing w:before="143"/>
              <w:ind w:left="175"/>
              <w:jc w:val="left"/>
              <w:rPr>
                <w:b/>
                <w:sz w:val="21"/>
              </w:rPr>
            </w:pPr>
            <w:r>
              <w:rPr>
                <w:b/>
                <w:sz w:val="21"/>
              </w:rPr>
              <w:t>资料类别</w:t>
            </w:r>
          </w:p>
        </w:tc>
        <w:tc>
          <w:tcPr>
            <w:tcW w:w="3149" w:type="dxa"/>
          </w:tcPr>
          <w:p>
            <w:pPr>
              <w:pStyle w:val="17"/>
              <w:spacing w:before="143"/>
              <w:ind w:left="603" w:right="603"/>
              <w:rPr>
                <w:b/>
                <w:sz w:val="21"/>
              </w:rPr>
            </w:pPr>
            <w:r>
              <w:rPr>
                <w:b/>
                <w:sz w:val="21"/>
              </w:rPr>
              <w:t>资料名称</w:t>
            </w:r>
          </w:p>
        </w:tc>
        <w:tc>
          <w:tcPr>
            <w:tcW w:w="677" w:type="dxa"/>
          </w:tcPr>
          <w:p>
            <w:pPr>
              <w:pStyle w:val="17"/>
              <w:spacing w:line="273" w:lineRule="auto"/>
              <w:ind w:left="122" w:right="120"/>
              <w:jc w:val="left"/>
              <w:rPr>
                <w:b/>
                <w:sz w:val="21"/>
              </w:rPr>
            </w:pPr>
            <w:r>
              <w:rPr>
                <w:b/>
                <w:w w:val="100"/>
                <w:sz w:val="21"/>
              </w:rPr>
              <w:t>是否获取</w:t>
            </w:r>
          </w:p>
        </w:tc>
        <w:tc>
          <w:tcPr>
            <w:tcW w:w="2715" w:type="dxa"/>
          </w:tcPr>
          <w:p>
            <w:pPr>
              <w:pStyle w:val="17"/>
              <w:spacing w:before="143"/>
              <w:ind w:left="387" w:right="387"/>
              <w:rPr>
                <w:b/>
                <w:sz w:val="21"/>
              </w:rPr>
            </w:pPr>
            <w:r>
              <w:rPr>
                <w:b/>
                <w:sz w:val="21"/>
              </w:rPr>
              <w:t>获取途径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6" w:hRule="exact"/>
        </w:trPr>
        <w:tc>
          <w:tcPr>
            <w:tcW w:w="780" w:type="dxa"/>
          </w:tcPr>
          <w:p>
            <w:pPr>
              <w:pStyle w:val="17"/>
              <w:jc w:val="left"/>
              <w:rPr>
                <w:rFonts w:ascii="黑体"/>
                <w:b/>
                <w:sz w:val="20"/>
              </w:rPr>
            </w:pPr>
          </w:p>
          <w:p>
            <w:pPr>
              <w:pStyle w:val="17"/>
              <w:spacing w:before="11"/>
              <w:jc w:val="left"/>
              <w:rPr>
                <w:rFonts w:ascii="黑体"/>
                <w:b/>
                <w:sz w:val="20"/>
              </w:rPr>
            </w:pPr>
          </w:p>
          <w:p>
            <w:pPr>
              <w:pStyle w:val="17"/>
              <w:ind w:left="154" w:right="152"/>
              <w:rPr>
                <w:sz w:val="21"/>
              </w:rPr>
            </w:pPr>
            <w:r>
              <w:rPr>
                <w:sz w:val="21"/>
              </w:rPr>
              <w:t>一、</w:t>
            </w:r>
          </w:p>
        </w:tc>
        <w:tc>
          <w:tcPr>
            <w:tcW w:w="1203" w:type="dxa"/>
          </w:tcPr>
          <w:p>
            <w:pPr>
              <w:pStyle w:val="17"/>
              <w:spacing w:before="11"/>
              <w:jc w:val="left"/>
              <w:rPr>
                <w:rFonts w:ascii="黑体"/>
                <w:b/>
                <w:sz w:val="22"/>
              </w:rPr>
            </w:pPr>
          </w:p>
          <w:p>
            <w:pPr>
              <w:pStyle w:val="17"/>
              <w:spacing w:line="408" w:lineRule="auto"/>
              <w:ind w:left="175" w:right="173"/>
              <w:jc w:val="left"/>
              <w:rPr>
                <w:sz w:val="21"/>
              </w:rPr>
            </w:pPr>
            <w:r>
              <w:rPr>
                <w:w w:val="100"/>
                <w:sz w:val="21"/>
              </w:rPr>
              <w:t>地块</w:t>
            </w:r>
            <w:r>
              <w:rPr>
                <w:spacing w:val="-3"/>
                <w:w w:val="100"/>
                <w:sz w:val="21"/>
              </w:rPr>
              <w:t>利</w:t>
            </w:r>
            <w:r>
              <w:rPr>
                <w:w w:val="100"/>
                <w:sz w:val="21"/>
              </w:rPr>
              <w:t>用变迁</w:t>
            </w:r>
            <w:r>
              <w:rPr>
                <w:spacing w:val="-3"/>
                <w:w w:val="100"/>
                <w:sz w:val="21"/>
              </w:rPr>
              <w:t>资</w:t>
            </w:r>
            <w:r>
              <w:rPr>
                <w:w w:val="100"/>
                <w:sz w:val="21"/>
              </w:rPr>
              <w:t>料</w:t>
            </w:r>
          </w:p>
        </w:tc>
        <w:tc>
          <w:tcPr>
            <w:tcW w:w="3149" w:type="dxa"/>
          </w:tcPr>
          <w:p>
            <w:pPr>
              <w:pStyle w:val="17"/>
              <w:spacing w:before="66" w:line="408" w:lineRule="auto"/>
              <w:ind w:left="203" w:right="199"/>
              <w:rPr>
                <w:sz w:val="21"/>
              </w:rPr>
            </w:pPr>
            <w:r>
              <w:rPr>
                <w:w w:val="100"/>
                <w:sz w:val="21"/>
              </w:rPr>
              <w:t>用来</w:t>
            </w:r>
            <w:r>
              <w:rPr>
                <w:spacing w:val="-3"/>
                <w:w w:val="100"/>
                <w:sz w:val="21"/>
              </w:rPr>
              <w:t>辨</w:t>
            </w:r>
            <w:r>
              <w:rPr>
                <w:w w:val="100"/>
                <w:sz w:val="21"/>
              </w:rPr>
              <w:t>识</w:t>
            </w:r>
            <w:r>
              <w:rPr>
                <w:spacing w:val="-3"/>
                <w:w w:val="100"/>
                <w:sz w:val="21"/>
              </w:rPr>
              <w:t>地</w:t>
            </w:r>
            <w:r>
              <w:rPr>
                <w:w w:val="100"/>
                <w:sz w:val="21"/>
              </w:rPr>
              <w:t>块</w:t>
            </w:r>
            <w:r>
              <w:rPr>
                <w:spacing w:val="-3"/>
                <w:w w:val="100"/>
                <w:sz w:val="21"/>
              </w:rPr>
              <w:t>及</w:t>
            </w:r>
            <w:r>
              <w:rPr>
                <w:w w:val="100"/>
                <w:sz w:val="21"/>
              </w:rPr>
              <w:t>其</w:t>
            </w:r>
            <w:r>
              <w:rPr>
                <w:spacing w:val="-3"/>
                <w:w w:val="100"/>
                <w:sz w:val="21"/>
              </w:rPr>
              <w:t>相</w:t>
            </w:r>
            <w:r>
              <w:rPr>
                <w:w w:val="100"/>
                <w:sz w:val="21"/>
              </w:rPr>
              <w:t>邻</w:t>
            </w:r>
            <w:r>
              <w:rPr>
                <w:spacing w:val="-3"/>
                <w:w w:val="100"/>
                <w:sz w:val="21"/>
              </w:rPr>
              <w:t>地</w:t>
            </w:r>
            <w:r>
              <w:rPr>
                <w:w w:val="100"/>
                <w:sz w:val="21"/>
              </w:rPr>
              <w:t>块的开发</w:t>
            </w:r>
            <w:r>
              <w:rPr>
                <w:spacing w:val="-3"/>
                <w:w w:val="100"/>
                <w:sz w:val="21"/>
              </w:rPr>
              <w:t>及</w:t>
            </w:r>
            <w:r>
              <w:rPr>
                <w:w w:val="100"/>
                <w:sz w:val="21"/>
              </w:rPr>
              <w:t>活</w:t>
            </w:r>
            <w:r>
              <w:rPr>
                <w:spacing w:val="-3"/>
                <w:w w:val="100"/>
                <w:sz w:val="21"/>
              </w:rPr>
              <w:t>动</w:t>
            </w:r>
            <w:r>
              <w:rPr>
                <w:w w:val="100"/>
                <w:sz w:val="21"/>
              </w:rPr>
              <w:t>状</w:t>
            </w:r>
            <w:r>
              <w:rPr>
                <w:spacing w:val="-3"/>
                <w:w w:val="100"/>
                <w:sz w:val="21"/>
              </w:rPr>
              <w:t>况</w:t>
            </w:r>
            <w:r>
              <w:rPr>
                <w:w w:val="100"/>
                <w:sz w:val="21"/>
              </w:rPr>
              <w:t>的</w:t>
            </w:r>
            <w:r>
              <w:rPr>
                <w:spacing w:val="-3"/>
                <w:w w:val="100"/>
                <w:sz w:val="21"/>
              </w:rPr>
              <w:t>航</w:t>
            </w:r>
            <w:r>
              <w:rPr>
                <w:w w:val="100"/>
                <w:sz w:val="21"/>
              </w:rPr>
              <w:t>片</w:t>
            </w:r>
            <w:r>
              <w:rPr>
                <w:spacing w:val="-3"/>
                <w:w w:val="100"/>
                <w:sz w:val="21"/>
              </w:rPr>
              <w:t>或</w:t>
            </w:r>
            <w:r>
              <w:rPr>
                <w:w w:val="100"/>
                <w:sz w:val="21"/>
              </w:rPr>
              <w:t>卫星图片</w:t>
            </w:r>
          </w:p>
        </w:tc>
        <w:tc>
          <w:tcPr>
            <w:tcW w:w="677" w:type="dxa"/>
          </w:tcPr>
          <w:p>
            <w:pPr>
              <w:pStyle w:val="17"/>
              <w:jc w:val="left"/>
              <w:rPr>
                <w:rFonts w:ascii="黑体"/>
                <w:b/>
                <w:sz w:val="20"/>
              </w:rPr>
            </w:pPr>
          </w:p>
          <w:p>
            <w:pPr>
              <w:pStyle w:val="17"/>
              <w:spacing w:before="11"/>
              <w:jc w:val="left"/>
              <w:rPr>
                <w:rFonts w:ascii="黑体"/>
                <w:b/>
                <w:sz w:val="20"/>
              </w:rPr>
            </w:pPr>
          </w:p>
          <w:p>
            <w:pPr>
              <w:pStyle w:val="17"/>
              <w:rPr>
                <w:sz w:val="21"/>
              </w:rPr>
            </w:pPr>
            <w:r>
              <w:rPr>
                <w:w w:val="100"/>
                <w:sz w:val="21"/>
              </w:rPr>
              <w:t>√</w:t>
            </w:r>
          </w:p>
        </w:tc>
        <w:tc>
          <w:tcPr>
            <w:tcW w:w="2715" w:type="dxa"/>
          </w:tcPr>
          <w:p>
            <w:pPr>
              <w:pStyle w:val="17"/>
              <w:spacing w:before="11"/>
              <w:jc w:val="left"/>
              <w:rPr>
                <w:rFonts w:ascii="黑体"/>
                <w:b/>
                <w:sz w:val="22"/>
              </w:rPr>
            </w:pPr>
          </w:p>
          <w:p>
            <w:pPr>
              <w:pStyle w:val="17"/>
              <w:spacing w:line="408" w:lineRule="auto"/>
              <w:ind w:left="1140" w:right="195" w:hanging="947"/>
              <w:jc w:val="left"/>
              <w:rPr>
                <w:sz w:val="21"/>
              </w:rPr>
            </w:pPr>
            <w:r>
              <w:rPr>
                <w:w w:val="100"/>
                <w:sz w:val="21"/>
              </w:rPr>
              <w:t>地块</w:t>
            </w:r>
            <w:r>
              <w:rPr>
                <w:spacing w:val="-3"/>
                <w:w w:val="100"/>
                <w:sz w:val="21"/>
              </w:rPr>
              <w:t>及</w:t>
            </w:r>
            <w:r>
              <w:rPr>
                <w:w w:val="100"/>
                <w:sz w:val="21"/>
              </w:rPr>
              <w:t>地</w:t>
            </w:r>
            <w:r>
              <w:rPr>
                <w:spacing w:val="-3"/>
                <w:w w:val="100"/>
                <w:sz w:val="21"/>
              </w:rPr>
              <w:t>块</w:t>
            </w:r>
            <w:r>
              <w:rPr>
                <w:w w:val="100"/>
                <w:sz w:val="21"/>
              </w:rPr>
              <w:t>周</w:t>
            </w:r>
            <w:r>
              <w:rPr>
                <w:spacing w:val="-3"/>
                <w:w w:val="100"/>
                <w:sz w:val="21"/>
              </w:rPr>
              <w:t>边</w:t>
            </w:r>
            <w:r>
              <w:rPr>
                <w:w w:val="100"/>
                <w:sz w:val="21"/>
              </w:rPr>
              <w:t>历</w:t>
            </w:r>
            <w:r>
              <w:rPr>
                <w:spacing w:val="-3"/>
                <w:w w:val="100"/>
                <w:sz w:val="21"/>
              </w:rPr>
              <w:t>史</w:t>
            </w:r>
            <w:r>
              <w:rPr>
                <w:w w:val="100"/>
                <w:sz w:val="21"/>
              </w:rPr>
              <w:t>影像图片</w:t>
            </w:r>
          </w:p>
        </w:tc>
      </w:tr>
    </w:tbl>
    <w:p>
      <w:pPr>
        <w:spacing w:after="0" w:line="408" w:lineRule="auto"/>
        <w:jc w:val="left"/>
        <w:rPr>
          <w:sz w:val="21"/>
        </w:rPr>
        <w:sectPr>
          <w:pgSz w:w="11910" w:h="16840"/>
          <w:pgMar w:top="1420" w:right="1560" w:bottom="1160" w:left="1580" w:header="0" w:footer="912" w:gutter="0"/>
          <w:pgBorders>
            <w:top w:val="none" w:sz="0" w:space="0"/>
            <w:left w:val="none" w:sz="0" w:space="0"/>
            <w:bottom w:val="none" w:sz="0" w:space="0"/>
            <w:right w:val="none" w:sz="0" w:space="0"/>
          </w:pgBorders>
          <w:pgNumType w:fmt="decimal"/>
        </w:sectPr>
      </w:pPr>
    </w:p>
    <w:tbl>
      <w:tblPr>
        <w:tblStyle w:val="12"/>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0"/>
        <w:gridCol w:w="1203"/>
        <w:gridCol w:w="3149"/>
        <w:gridCol w:w="677"/>
        <w:gridCol w:w="27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trPr>
        <w:tc>
          <w:tcPr>
            <w:tcW w:w="780" w:type="dxa"/>
          </w:tcPr>
          <w:p>
            <w:pPr>
              <w:pStyle w:val="17"/>
              <w:spacing w:before="144"/>
              <w:ind w:left="154" w:right="154"/>
              <w:rPr>
                <w:b/>
                <w:sz w:val="21"/>
              </w:rPr>
            </w:pPr>
            <w:r>
              <w:rPr>
                <w:b/>
                <w:sz w:val="21"/>
              </w:rPr>
              <w:t>序号</w:t>
            </w:r>
          </w:p>
        </w:tc>
        <w:tc>
          <w:tcPr>
            <w:tcW w:w="1203" w:type="dxa"/>
          </w:tcPr>
          <w:p>
            <w:pPr>
              <w:pStyle w:val="17"/>
              <w:spacing w:before="144"/>
              <w:ind w:left="175"/>
              <w:jc w:val="left"/>
              <w:rPr>
                <w:b/>
                <w:sz w:val="21"/>
              </w:rPr>
            </w:pPr>
            <w:r>
              <w:rPr>
                <w:b/>
                <w:sz w:val="21"/>
              </w:rPr>
              <w:t>资料类别</w:t>
            </w:r>
          </w:p>
        </w:tc>
        <w:tc>
          <w:tcPr>
            <w:tcW w:w="3149" w:type="dxa"/>
          </w:tcPr>
          <w:p>
            <w:pPr>
              <w:pStyle w:val="17"/>
              <w:spacing w:before="144"/>
              <w:ind w:left="603" w:right="603"/>
              <w:rPr>
                <w:b/>
                <w:sz w:val="21"/>
              </w:rPr>
            </w:pPr>
            <w:r>
              <w:rPr>
                <w:b/>
                <w:sz w:val="21"/>
              </w:rPr>
              <w:t>资料名称</w:t>
            </w:r>
          </w:p>
        </w:tc>
        <w:tc>
          <w:tcPr>
            <w:tcW w:w="677" w:type="dxa"/>
          </w:tcPr>
          <w:p>
            <w:pPr>
              <w:pStyle w:val="17"/>
              <w:spacing w:line="273" w:lineRule="auto"/>
              <w:ind w:left="122" w:right="120"/>
              <w:jc w:val="left"/>
              <w:rPr>
                <w:b/>
                <w:sz w:val="21"/>
              </w:rPr>
            </w:pPr>
            <w:r>
              <w:rPr>
                <w:b/>
                <w:w w:val="100"/>
                <w:sz w:val="21"/>
              </w:rPr>
              <w:t>是否获取</w:t>
            </w:r>
          </w:p>
        </w:tc>
        <w:tc>
          <w:tcPr>
            <w:tcW w:w="2715" w:type="dxa"/>
          </w:tcPr>
          <w:p>
            <w:pPr>
              <w:pStyle w:val="17"/>
              <w:spacing w:before="144"/>
              <w:ind w:left="387" w:right="387"/>
              <w:rPr>
                <w:b/>
                <w:sz w:val="21"/>
              </w:rPr>
            </w:pPr>
            <w:r>
              <w:rPr>
                <w:b/>
                <w:sz w:val="21"/>
              </w:rPr>
              <w:t>获取途径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2" w:hRule="exact"/>
        </w:trPr>
        <w:tc>
          <w:tcPr>
            <w:tcW w:w="780" w:type="dxa"/>
            <w:vMerge w:val="restart"/>
          </w:tcPr>
          <w:p/>
        </w:tc>
        <w:tc>
          <w:tcPr>
            <w:tcW w:w="1203" w:type="dxa"/>
            <w:vMerge w:val="restart"/>
          </w:tcPr>
          <w:p/>
        </w:tc>
        <w:tc>
          <w:tcPr>
            <w:tcW w:w="3149" w:type="dxa"/>
          </w:tcPr>
          <w:p>
            <w:pPr>
              <w:pStyle w:val="17"/>
              <w:jc w:val="left"/>
              <w:rPr>
                <w:rFonts w:ascii="黑体"/>
                <w:b/>
                <w:sz w:val="20"/>
              </w:rPr>
            </w:pPr>
          </w:p>
          <w:p>
            <w:pPr>
              <w:pStyle w:val="17"/>
              <w:jc w:val="left"/>
              <w:rPr>
                <w:rFonts w:ascii="黑体"/>
                <w:b/>
                <w:sz w:val="20"/>
              </w:rPr>
            </w:pPr>
          </w:p>
          <w:p>
            <w:pPr>
              <w:pStyle w:val="17"/>
              <w:spacing w:before="8"/>
              <w:jc w:val="left"/>
              <w:rPr>
                <w:rFonts w:ascii="黑体"/>
                <w:b/>
                <w:sz w:val="18"/>
              </w:rPr>
            </w:pPr>
          </w:p>
          <w:p>
            <w:pPr>
              <w:pStyle w:val="17"/>
              <w:ind w:left="605" w:right="603"/>
              <w:rPr>
                <w:sz w:val="21"/>
              </w:rPr>
            </w:pPr>
            <w:r>
              <w:rPr>
                <w:sz w:val="21"/>
              </w:rPr>
              <w:t>土地使用和规划资料</w:t>
            </w:r>
          </w:p>
        </w:tc>
        <w:tc>
          <w:tcPr>
            <w:tcW w:w="677" w:type="dxa"/>
          </w:tcPr>
          <w:p>
            <w:pPr>
              <w:pStyle w:val="17"/>
              <w:jc w:val="left"/>
              <w:rPr>
                <w:rFonts w:ascii="黑体"/>
                <w:b/>
                <w:sz w:val="20"/>
              </w:rPr>
            </w:pPr>
          </w:p>
          <w:p>
            <w:pPr>
              <w:pStyle w:val="17"/>
              <w:jc w:val="left"/>
              <w:rPr>
                <w:rFonts w:ascii="黑体"/>
                <w:b/>
                <w:sz w:val="20"/>
              </w:rPr>
            </w:pPr>
          </w:p>
          <w:p>
            <w:pPr>
              <w:pStyle w:val="17"/>
              <w:spacing w:before="8"/>
              <w:jc w:val="left"/>
              <w:rPr>
                <w:rFonts w:ascii="黑体"/>
                <w:b/>
                <w:sz w:val="18"/>
              </w:rPr>
            </w:pPr>
          </w:p>
          <w:p>
            <w:pPr>
              <w:pStyle w:val="17"/>
              <w:rPr>
                <w:sz w:val="21"/>
              </w:rPr>
            </w:pPr>
            <w:r>
              <w:rPr>
                <w:w w:val="100"/>
                <w:sz w:val="21"/>
              </w:rPr>
              <w:t>√</w:t>
            </w:r>
          </w:p>
        </w:tc>
        <w:tc>
          <w:tcPr>
            <w:tcW w:w="2715" w:type="dxa"/>
          </w:tcPr>
          <w:p>
            <w:pPr>
              <w:pStyle w:val="17"/>
              <w:spacing w:before="64"/>
              <w:ind w:left="387" w:right="387"/>
              <w:rPr>
                <w:sz w:val="21"/>
              </w:rPr>
            </w:pPr>
            <w:r>
              <w:rPr>
                <w:sz w:val="21"/>
              </w:rPr>
              <w:t>地块勘测定界图</w:t>
            </w:r>
          </w:p>
          <w:p>
            <w:pPr>
              <w:pStyle w:val="17"/>
              <w:spacing w:before="10"/>
              <w:jc w:val="left"/>
              <w:rPr>
                <w:rFonts w:ascii="黑体"/>
                <w:b/>
                <w:sz w:val="14"/>
              </w:rPr>
            </w:pPr>
          </w:p>
          <w:p>
            <w:pPr>
              <w:pStyle w:val="17"/>
              <w:spacing w:line="398" w:lineRule="auto"/>
              <w:ind w:left="103" w:right="101" w:hanging="3"/>
              <w:rPr>
                <w:sz w:val="21"/>
              </w:rPr>
            </w:pPr>
            <w:r>
              <w:rPr>
                <w:w w:val="100"/>
                <w:sz w:val="21"/>
              </w:rPr>
              <w:t>《淄</w:t>
            </w:r>
            <w:r>
              <w:rPr>
                <w:spacing w:val="-3"/>
                <w:w w:val="100"/>
                <w:sz w:val="21"/>
              </w:rPr>
              <w:t>博</w:t>
            </w:r>
            <w:r>
              <w:rPr>
                <w:w w:val="100"/>
                <w:sz w:val="21"/>
              </w:rPr>
              <w:t>市</w:t>
            </w:r>
            <w:r>
              <w:rPr>
                <w:spacing w:val="-3"/>
                <w:w w:val="100"/>
                <w:sz w:val="21"/>
              </w:rPr>
              <w:t>张</w:t>
            </w:r>
            <w:r>
              <w:rPr>
                <w:w w:val="100"/>
                <w:sz w:val="21"/>
              </w:rPr>
              <w:t>店</w:t>
            </w:r>
            <w:r>
              <w:rPr>
                <w:spacing w:val="-3"/>
                <w:w w:val="100"/>
                <w:sz w:val="21"/>
              </w:rPr>
              <w:t>区</w:t>
            </w:r>
            <w:r>
              <w:rPr>
                <w:w w:val="100"/>
                <w:sz w:val="21"/>
              </w:rPr>
              <w:t>傅</w:t>
            </w:r>
            <w:r>
              <w:rPr>
                <w:spacing w:val="-3"/>
                <w:w w:val="100"/>
                <w:sz w:val="21"/>
              </w:rPr>
              <w:t>家</w:t>
            </w:r>
            <w:r>
              <w:rPr>
                <w:w w:val="100"/>
                <w:sz w:val="21"/>
              </w:rPr>
              <w:t>镇镇区控</w:t>
            </w:r>
            <w:r>
              <w:rPr>
                <w:spacing w:val="-3"/>
                <w:w w:val="100"/>
                <w:sz w:val="21"/>
              </w:rPr>
              <w:t>制</w:t>
            </w:r>
            <w:r>
              <w:rPr>
                <w:w w:val="100"/>
                <w:sz w:val="21"/>
              </w:rPr>
              <w:t>性</w:t>
            </w:r>
            <w:r>
              <w:rPr>
                <w:spacing w:val="-3"/>
                <w:w w:val="100"/>
                <w:sz w:val="21"/>
              </w:rPr>
              <w:t>详</w:t>
            </w:r>
            <w:r>
              <w:rPr>
                <w:w w:val="100"/>
                <w:sz w:val="21"/>
              </w:rPr>
              <w:t>细</w:t>
            </w:r>
            <w:r>
              <w:rPr>
                <w:spacing w:val="-3"/>
                <w:w w:val="100"/>
                <w:sz w:val="21"/>
              </w:rPr>
              <w:t>规</w:t>
            </w:r>
            <w:r>
              <w:rPr>
                <w:w w:val="100"/>
                <w:sz w:val="21"/>
              </w:rPr>
              <w:t>划</w:t>
            </w:r>
            <w:r>
              <w:rPr>
                <w:spacing w:val="-27"/>
                <w:w w:val="100"/>
                <w:sz w:val="21"/>
              </w:rPr>
              <w:t>》</w:t>
            </w:r>
            <w:r>
              <w:rPr>
                <w:w w:val="100"/>
                <w:sz w:val="21"/>
              </w:rPr>
              <w:t>（</w:t>
            </w:r>
            <w:r>
              <w:rPr>
                <w:rFonts w:ascii="Times New Roman" w:eastAsia="Times New Roman"/>
                <w:w w:val="100"/>
                <w:sz w:val="21"/>
              </w:rPr>
              <w:t>20</w:t>
            </w:r>
            <w:r>
              <w:rPr>
                <w:rFonts w:ascii="Times New Roman" w:eastAsia="Times New Roman"/>
                <w:spacing w:val="-3"/>
                <w:w w:val="100"/>
                <w:sz w:val="21"/>
              </w:rPr>
              <w:t>2</w:t>
            </w:r>
            <w:r>
              <w:rPr>
                <w:rFonts w:ascii="Times New Roman" w:eastAsia="Times New Roman"/>
                <w:w w:val="100"/>
                <w:sz w:val="21"/>
              </w:rPr>
              <w:t>0</w:t>
            </w:r>
            <w:r>
              <w:rPr>
                <w:w w:val="100"/>
                <w:sz w:val="21"/>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4" w:hRule="exact"/>
        </w:trPr>
        <w:tc>
          <w:tcPr>
            <w:tcW w:w="780" w:type="dxa"/>
            <w:vMerge w:val="continue"/>
          </w:tcPr>
          <w:p/>
        </w:tc>
        <w:tc>
          <w:tcPr>
            <w:tcW w:w="1203" w:type="dxa"/>
            <w:vMerge w:val="continue"/>
          </w:tcPr>
          <w:p/>
        </w:tc>
        <w:tc>
          <w:tcPr>
            <w:tcW w:w="3149" w:type="dxa"/>
          </w:tcPr>
          <w:p>
            <w:pPr>
              <w:pStyle w:val="17"/>
              <w:spacing w:before="64" w:line="408" w:lineRule="auto"/>
              <w:ind w:left="103" w:right="98"/>
              <w:rPr>
                <w:sz w:val="21"/>
              </w:rPr>
            </w:pPr>
            <w:r>
              <w:rPr>
                <w:w w:val="100"/>
                <w:sz w:val="21"/>
              </w:rPr>
              <w:t>地块</w:t>
            </w:r>
            <w:r>
              <w:rPr>
                <w:spacing w:val="-3"/>
                <w:w w:val="100"/>
                <w:sz w:val="21"/>
              </w:rPr>
              <w:t>利</w:t>
            </w:r>
            <w:r>
              <w:rPr>
                <w:w w:val="100"/>
                <w:sz w:val="21"/>
              </w:rPr>
              <w:t>用</w:t>
            </w:r>
            <w:r>
              <w:rPr>
                <w:spacing w:val="-3"/>
                <w:w w:val="100"/>
                <w:sz w:val="21"/>
              </w:rPr>
              <w:t>变</w:t>
            </w:r>
            <w:r>
              <w:rPr>
                <w:w w:val="100"/>
                <w:sz w:val="21"/>
              </w:rPr>
              <w:t>迁</w:t>
            </w:r>
            <w:r>
              <w:rPr>
                <w:spacing w:val="-3"/>
                <w:w w:val="100"/>
                <w:sz w:val="21"/>
              </w:rPr>
              <w:t>过</w:t>
            </w:r>
            <w:r>
              <w:rPr>
                <w:w w:val="100"/>
                <w:sz w:val="21"/>
              </w:rPr>
              <w:t>程</w:t>
            </w:r>
            <w:r>
              <w:rPr>
                <w:spacing w:val="-3"/>
                <w:w w:val="100"/>
                <w:sz w:val="21"/>
              </w:rPr>
              <w:t>中</w:t>
            </w:r>
            <w:r>
              <w:rPr>
                <w:w w:val="100"/>
                <w:sz w:val="21"/>
              </w:rPr>
              <w:t>地</w:t>
            </w:r>
            <w:r>
              <w:rPr>
                <w:spacing w:val="-3"/>
                <w:w w:val="100"/>
                <w:sz w:val="21"/>
              </w:rPr>
              <w:t>块</w:t>
            </w:r>
            <w:r>
              <w:rPr>
                <w:w w:val="100"/>
                <w:sz w:val="21"/>
              </w:rPr>
              <w:t>内建筑</w:t>
            </w:r>
            <w:r>
              <w:rPr>
                <w:spacing w:val="-5"/>
                <w:w w:val="100"/>
                <w:sz w:val="21"/>
              </w:rPr>
              <w:t>、</w:t>
            </w:r>
            <w:r>
              <w:rPr>
                <w:spacing w:val="-3"/>
                <w:w w:val="100"/>
                <w:sz w:val="21"/>
              </w:rPr>
              <w:t>设</w:t>
            </w:r>
            <w:r>
              <w:rPr>
                <w:w w:val="100"/>
                <w:sz w:val="21"/>
              </w:rPr>
              <w:t>施</w:t>
            </w:r>
            <w:r>
              <w:rPr>
                <w:spacing w:val="-5"/>
                <w:w w:val="100"/>
                <w:sz w:val="21"/>
              </w:rPr>
              <w:t>、</w:t>
            </w:r>
            <w:r>
              <w:rPr>
                <w:spacing w:val="-3"/>
                <w:w w:val="100"/>
                <w:sz w:val="21"/>
              </w:rPr>
              <w:t>工</w:t>
            </w:r>
            <w:r>
              <w:rPr>
                <w:w w:val="100"/>
                <w:sz w:val="21"/>
              </w:rPr>
              <w:t>艺</w:t>
            </w:r>
            <w:r>
              <w:rPr>
                <w:spacing w:val="-3"/>
                <w:w w:val="100"/>
                <w:sz w:val="21"/>
              </w:rPr>
              <w:t>流</w:t>
            </w:r>
            <w:r>
              <w:rPr>
                <w:w w:val="100"/>
                <w:sz w:val="21"/>
              </w:rPr>
              <w:t>程</w:t>
            </w:r>
            <w:r>
              <w:rPr>
                <w:spacing w:val="-3"/>
                <w:w w:val="100"/>
                <w:sz w:val="21"/>
              </w:rPr>
              <w:t>和生</w:t>
            </w:r>
            <w:r>
              <w:rPr>
                <w:w w:val="100"/>
                <w:sz w:val="21"/>
              </w:rPr>
              <w:t>产污染等变</w:t>
            </w:r>
            <w:r>
              <w:rPr>
                <w:spacing w:val="-3"/>
                <w:w w:val="100"/>
                <w:sz w:val="21"/>
              </w:rPr>
              <w:t>化</w:t>
            </w:r>
            <w:r>
              <w:rPr>
                <w:w w:val="100"/>
                <w:sz w:val="21"/>
              </w:rPr>
              <w:t>情况</w:t>
            </w:r>
          </w:p>
        </w:tc>
        <w:tc>
          <w:tcPr>
            <w:tcW w:w="677" w:type="dxa"/>
          </w:tcPr>
          <w:p>
            <w:pPr>
              <w:pStyle w:val="17"/>
              <w:jc w:val="left"/>
              <w:rPr>
                <w:rFonts w:ascii="黑体"/>
                <w:b/>
                <w:sz w:val="20"/>
              </w:rPr>
            </w:pPr>
          </w:p>
          <w:p>
            <w:pPr>
              <w:pStyle w:val="17"/>
              <w:spacing w:before="8"/>
              <w:jc w:val="left"/>
              <w:rPr>
                <w:rFonts w:ascii="黑体"/>
                <w:b/>
                <w:sz w:val="20"/>
              </w:rPr>
            </w:pPr>
          </w:p>
          <w:p>
            <w:pPr>
              <w:pStyle w:val="17"/>
              <w:spacing w:before="1"/>
              <w:rPr>
                <w:sz w:val="21"/>
              </w:rPr>
            </w:pPr>
            <w:r>
              <w:rPr>
                <w:w w:val="100"/>
                <w:sz w:val="21"/>
              </w:rPr>
              <w:t>√</w:t>
            </w:r>
          </w:p>
        </w:tc>
        <w:tc>
          <w:tcPr>
            <w:tcW w:w="2715" w:type="dxa"/>
          </w:tcPr>
          <w:p>
            <w:pPr>
              <w:pStyle w:val="17"/>
              <w:spacing w:before="11"/>
              <w:jc w:val="left"/>
              <w:rPr>
                <w:rFonts w:ascii="黑体"/>
                <w:b/>
                <w:sz w:val="22"/>
              </w:rPr>
            </w:pPr>
          </w:p>
          <w:p>
            <w:pPr>
              <w:pStyle w:val="17"/>
              <w:spacing w:line="408" w:lineRule="auto"/>
              <w:ind w:left="720" w:right="720" w:firstLine="211"/>
              <w:jc w:val="left"/>
              <w:rPr>
                <w:sz w:val="21"/>
              </w:rPr>
            </w:pPr>
            <w:r>
              <w:rPr>
                <w:w w:val="100"/>
                <w:sz w:val="21"/>
              </w:rPr>
              <w:t>人员</w:t>
            </w:r>
            <w:r>
              <w:rPr>
                <w:spacing w:val="-3"/>
                <w:w w:val="100"/>
                <w:sz w:val="21"/>
              </w:rPr>
              <w:t>访</w:t>
            </w:r>
            <w:r>
              <w:rPr>
                <w:w w:val="100"/>
                <w:sz w:val="21"/>
              </w:rPr>
              <w:t>谈历史</w:t>
            </w:r>
            <w:r>
              <w:rPr>
                <w:spacing w:val="-3"/>
                <w:w w:val="100"/>
                <w:sz w:val="21"/>
              </w:rPr>
              <w:t>影</w:t>
            </w:r>
            <w:r>
              <w:rPr>
                <w:w w:val="100"/>
                <w:sz w:val="21"/>
              </w:rPr>
              <w:t>像</w:t>
            </w:r>
            <w:r>
              <w:rPr>
                <w:spacing w:val="-3"/>
                <w:w w:val="100"/>
                <w:sz w:val="21"/>
              </w:rPr>
              <w:t>图</w:t>
            </w:r>
            <w:r>
              <w:rPr>
                <w:w w:val="100"/>
                <w:sz w:val="21"/>
              </w:rPr>
              <w:t>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8" w:hRule="exact"/>
        </w:trPr>
        <w:tc>
          <w:tcPr>
            <w:tcW w:w="780" w:type="dxa"/>
            <w:vMerge w:val="restart"/>
          </w:tcPr>
          <w:p>
            <w:pPr>
              <w:pStyle w:val="17"/>
              <w:jc w:val="left"/>
              <w:rPr>
                <w:rFonts w:ascii="黑体"/>
                <w:b/>
                <w:sz w:val="20"/>
              </w:rPr>
            </w:pPr>
          </w:p>
          <w:p>
            <w:pPr>
              <w:pStyle w:val="17"/>
              <w:jc w:val="left"/>
              <w:rPr>
                <w:rFonts w:ascii="黑体"/>
                <w:b/>
                <w:sz w:val="20"/>
              </w:rPr>
            </w:pPr>
          </w:p>
          <w:p>
            <w:pPr>
              <w:pStyle w:val="17"/>
              <w:jc w:val="left"/>
              <w:rPr>
                <w:rFonts w:ascii="黑体"/>
                <w:b/>
                <w:sz w:val="20"/>
              </w:rPr>
            </w:pPr>
          </w:p>
          <w:p>
            <w:pPr>
              <w:pStyle w:val="17"/>
              <w:spacing w:before="4"/>
              <w:jc w:val="left"/>
              <w:rPr>
                <w:rFonts w:ascii="黑体"/>
                <w:b/>
                <w:sz w:val="17"/>
              </w:rPr>
            </w:pPr>
          </w:p>
          <w:p>
            <w:pPr>
              <w:pStyle w:val="17"/>
              <w:ind w:left="175"/>
              <w:jc w:val="left"/>
              <w:rPr>
                <w:sz w:val="21"/>
              </w:rPr>
            </w:pPr>
            <w:r>
              <w:rPr>
                <w:sz w:val="21"/>
              </w:rPr>
              <w:t>二、</w:t>
            </w:r>
          </w:p>
        </w:tc>
        <w:tc>
          <w:tcPr>
            <w:tcW w:w="1203" w:type="dxa"/>
            <w:vMerge w:val="restart"/>
          </w:tcPr>
          <w:p>
            <w:pPr>
              <w:pStyle w:val="17"/>
              <w:jc w:val="left"/>
              <w:rPr>
                <w:rFonts w:ascii="黑体"/>
                <w:b/>
                <w:sz w:val="20"/>
              </w:rPr>
            </w:pPr>
          </w:p>
          <w:p>
            <w:pPr>
              <w:pStyle w:val="17"/>
              <w:jc w:val="left"/>
              <w:rPr>
                <w:rFonts w:ascii="黑体"/>
                <w:b/>
                <w:sz w:val="20"/>
              </w:rPr>
            </w:pPr>
          </w:p>
          <w:p>
            <w:pPr>
              <w:pStyle w:val="17"/>
              <w:spacing w:before="5"/>
              <w:jc w:val="left"/>
              <w:rPr>
                <w:rFonts w:ascii="黑体"/>
                <w:b/>
                <w:sz w:val="19"/>
              </w:rPr>
            </w:pPr>
          </w:p>
          <w:p>
            <w:pPr>
              <w:pStyle w:val="17"/>
              <w:spacing w:line="408" w:lineRule="auto"/>
              <w:ind w:left="386" w:right="173" w:hanging="212"/>
              <w:jc w:val="left"/>
              <w:rPr>
                <w:sz w:val="21"/>
              </w:rPr>
            </w:pPr>
            <w:r>
              <w:rPr>
                <w:w w:val="100"/>
                <w:sz w:val="21"/>
              </w:rPr>
              <w:t>地块</w:t>
            </w:r>
            <w:r>
              <w:rPr>
                <w:spacing w:val="-3"/>
                <w:w w:val="100"/>
                <w:sz w:val="21"/>
              </w:rPr>
              <w:t>环</w:t>
            </w:r>
            <w:r>
              <w:rPr>
                <w:w w:val="100"/>
                <w:sz w:val="21"/>
              </w:rPr>
              <w:t>境资料</w:t>
            </w:r>
          </w:p>
        </w:tc>
        <w:tc>
          <w:tcPr>
            <w:tcW w:w="3149" w:type="dxa"/>
          </w:tcPr>
          <w:p>
            <w:pPr>
              <w:pStyle w:val="17"/>
              <w:spacing w:before="66" w:line="408" w:lineRule="auto"/>
              <w:ind w:left="204" w:right="91" w:hanging="101"/>
              <w:jc w:val="left"/>
              <w:rPr>
                <w:sz w:val="21"/>
              </w:rPr>
            </w:pPr>
            <w:r>
              <w:rPr>
                <w:w w:val="100"/>
                <w:sz w:val="21"/>
              </w:rPr>
              <w:t>农业</w:t>
            </w:r>
            <w:r>
              <w:rPr>
                <w:spacing w:val="-3"/>
                <w:w w:val="100"/>
                <w:sz w:val="21"/>
              </w:rPr>
              <w:t>灌</w:t>
            </w:r>
            <w:r>
              <w:rPr>
                <w:w w:val="100"/>
                <w:sz w:val="21"/>
              </w:rPr>
              <w:t>溉</w:t>
            </w:r>
            <w:r>
              <w:rPr>
                <w:spacing w:val="-3"/>
                <w:w w:val="100"/>
                <w:sz w:val="21"/>
              </w:rPr>
              <w:t>水</w:t>
            </w:r>
            <w:r>
              <w:rPr>
                <w:w w:val="100"/>
                <w:sz w:val="21"/>
              </w:rPr>
              <w:t>质</w:t>
            </w:r>
            <w:r>
              <w:rPr>
                <w:spacing w:val="-3"/>
                <w:w w:val="100"/>
                <w:sz w:val="21"/>
              </w:rPr>
              <w:t>量</w:t>
            </w:r>
            <w:r>
              <w:rPr>
                <w:w w:val="100"/>
                <w:sz w:val="21"/>
              </w:rPr>
              <w:t>，</w:t>
            </w:r>
            <w:r>
              <w:rPr>
                <w:spacing w:val="-3"/>
                <w:w w:val="100"/>
                <w:sz w:val="21"/>
              </w:rPr>
              <w:t>农</w:t>
            </w:r>
            <w:r>
              <w:rPr>
                <w:w w:val="100"/>
                <w:sz w:val="21"/>
              </w:rPr>
              <w:t>药</w:t>
            </w:r>
            <w:r>
              <w:rPr>
                <w:spacing w:val="-3"/>
                <w:w w:val="100"/>
                <w:sz w:val="21"/>
              </w:rPr>
              <w:t>、</w:t>
            </w:r>
            <w:r>
              <w:rPr>
                <w:w w:val="100"/>
                <w:sz w:val="21"/>
              </w:rPr>
              <w:t>化</w:t>
            </w:r>
            <w:r>
              <w:rPr>
                <w:spacing w:val="-3"/>
                <w:w w:val="100"/>
                <w:sz w:val="21"/>
              </w:rPr>
              <w:t>肥</w:t>
            </w:r>
            <w:r>
              <w:rPr>
                <w:w w:val="100"/>
                <w:sz w:val="21"/>
              </w:rPr>
              <w:t>、农膜</w:t>
            </w:r>
            <w:r>
              <w:rPr>
                <w:spacing w:val="-3"/>
                <w:w w:val="100"/>
                <w:sz w:val="21"/>
              </w:rPr>
              <w:t>等</w:t>
            </w:r>
            <w:r>
              <w:rPr>
                <w:w w:val="100"/>
                <w:sz w:val="21"/>
              </w:rPr>
              <w:t>农</w:t>
            </w:r>
            <w:r>
              <w:rPr>
                <w:spacing w:val="-3"/>
                <w:w w:val="100"/>
                <w:sz w:val="21"/>
              </w:rPr>
              <w:t>业</w:t>
            </w:r>
            <w:r>
              <w:rPr>
                <w:w w:val="100"/>
                <w:sz w:val="21"/>
              </w:rPr>
              <w:t>投</w:t>
            </w:r>
            <w:r>
              <w:rPr>
                <w:spacing w:val="-3"/>
                <w:w w:val="100"/>
                <w:sz w:val="21"/>
              </w:rPr>
              <w:t>入</w:t>
            </w:r>
            <w:r>
              <w:rPr>
                <w:w w:val="100"/>
                <w:sz w:val="21"/>
              </w:rPr>
              <w:t>品</w:t>
            </w:r>
            <w:r>
              <w:rPr>
                <w:spacing w:val="-3"/>
                <w:w w:val="100"/>
                <w:sz w:val="21"/>
              </w:rPr>
              <w:t>的</w:t>
            </w:r>
            <w:r>
              <w:rPr>
                <w:w w:val="100"/>
                <w:sz w:val="21"/>
              </w:rPr>
              <w:t>使</w:t>
            </w:r>
            <w:r>
              <w:rPr>
                <w:spacing w:val="-3"/>
                <w:w w:val="100"/>
                <w:sz w:val="21"/>
              </w:rPr>
              <w:t>用</w:t>
            </w:r>
            <w:r>
              <w:rPr>
                <w:w w:val="100"/>
                <w:sz w:val="21"/>
              </w:rPr>
              <w:t>情况</w:t>
            </w:r>
          </w:p>
        </w:tc>
        <w:tc>
          <w:tcPr>
            <w:tcW w:w="677" w:type="dxa"/>
          </w:tcPr>
          <w:p>
            <w:pPr>
              <w:pStyle w:val="17"/>
              <w:spacing w:before="11"/>
              <w:jc w:val="left"/>
              <w:rPr>
                <w:rFonts w:ascii="黑体"/>
                <w:b/>
                <w:sz w:val="22"/>
              </w:rPr>
            </w:pPr>
          </w:p>
          <w:p>
            <w:pPr>
              <w:pStyle w:val="17"/>
              <w:rPr>
                <w:sz w:val="21"/>
              </w:rPr>
            </w:pPr>
            <w:r>
              <w:rPr>
                <w:w w:val="100"/>
                <w:sz w:val="21"/>
              </w:rPr>
              <w:t>√</w:t>
            </w:r>
          </w:p>
        </w:tc>
        <w:tc>
          <w:tcPr>
            <w:tcW w:w="2715" w:type="dxa"/>
          </w:tcPr>
          <w:p>
            <w:pPr>
              <w:pStyle w:val="17"/>
              <w:spacing w:before="11"/>
              <w:jc w:val="left"/>
              <w:rPr>
                <w:rFonts w:ascii="黑体"/>
                <w:b/>
                <w:sz w:val="22"/>
              </w:rPr>
            </w:pPr>
          </w:p>
          <w:p>
            <w:pPr>
              <w:pStyle w:val="17"/>
              <w:ind w:left="387" w:right="387"/>
              <w:rPr>
                <w:sz w:val="21"/>
              </w:rPr>
            </w:pPr>
            <w:r>
              <w:rPr>
                <w:sz w:val="21"/>
              </w:rPr>
              <w:t>人员访谈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vMerge w:val="continue"/>
          </w:tcPr>
          <w:p/>
        </w:tc>
        <w:tc>
          <w:tcPr>
            <w:tcW w:w="1203" w:type="dxa"/>
            <w:vMerge w:val="continue"/>
          </w:tcPr>
          <w:p/>
        </w:tc>
        <w:tc>
          <w:tcPr>
            <w:tcW w:w="3149" w:type="dxa"/>
          </w:tcPr>
          <w:p>
            <w:pPr>
              <w:pStyle w:val="17"/>
              <w:spacing w:before="64"/>
              <w:ind w:left="605" w:right="603"/>
              <w:rPr>
                <w:sz w:val="21"/>
              </w:rPr>
            </w:pPr>
            <w:r>
              <w:rPr>
                <w:sz w:val="21"/>
              </w:rPr>
              <w:t>固体废物堆存情况</w:t>
            </w:r>
          </w:p>
        </w:tc>
        <w:tc>
          <w:tcPr>
            <w:tcW w:w="677" w:type="dxa"/>
          </w:tcPr>
          <w:p>
            <w:pPr>
              <w:pStyle w:val="17"/>
              <w:spacing w:before="64"/>
              <w:rPr>
                <w:sz w:val="21"/>
              </w:rPr>
            </w:pPr>
            <w:r>
              <w:rPr>
                <w:w w:val="100"/>
                <w:sz w:val="21"/>
              </w:rPr>
              <w:t>√</w:t>
            </w:r>
          </w:p>
        </w:tc>
        <w:tc>
          <w:tcPr>
            <w:tcW w:w="2715" w:type="dxa"/>
          </w:tcPr>
          <w:p>
            <w:pPr>
              <w:pStyle w:val="17"/>
              <w:spacing w:before="64"/>
              <w:ind w:left="387" w:right="387"/>
              <w:rPr>
                <w:sz w:val="21"/>
              </w:rPr>
            </w:pPr>
            <w:r>
              <w:rPr>
                <w:sz w:val="21"/>
              </w:rPr>
              <w:t>人员访谈、现场踏勘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6" w:hRule="exact"/>
        </w:trPr>
        <w:tc>
          <w:tcPr>
            <w:tcW w:w="780" w:type="dxa"/>
            <w:vMerge w:val="continue"/>
          </w:tcPr>
          <w:p/>
        </w:tc>
        <w:tc>
          <w:tcPr>
            <w:tcW w:w="1203" w:type="dxa"/>
            <w:vMerge w:val="continue"/>
          </w:tcPr>
          <w:p/>
        </w:tc>
        <w:tc>
          <w:tcPr>
            <w:tcW w:w="3149" w:type="dxa"/>
          </w:tcPr>
          <w:p>
            <w:pPr>
              <w:pStyle w:val="17"/>
              <w:spacing w:before="64" w:line="408" w:lineRule="auto"/>
              <w:ind w:left="938" w:right="199" w:hanging="735"/>
              <w:jc w:val="left"/>
              <w:rPr>
                <w:sz w:val="21"/>
              </w:rPr>
            </w:pPr>
            <w:r>
              <w:rPr>
                <w:w w:val="100"/>
                <w:sz w:val="21"/>
              </w:rPr>
              <w:t>地块</w:t>
            </w:r>
            <w:r>
              <w:rPr>
                <w:spacing w:val="-3"/>
                <w:w w:val="100"/>
                <w:sz w:val="21"/>
              </w:rPr>
              <w:t>与</w:t>
            </w:r>
            <w:r>
              <w:rPr>
                <w:w w:val="100"/>
                <w:sz w:val="21"/>
              </w:rPr>
              <w:t>自</w:t>
            </w:r>
            <w:r>
              <w:rPr>
                <w:spacing w:val="-3"/>
                <w:w w:val="100"/>
                <w:sz w:val="21"/>
              </w:rPr>
              <w:t>然</w:t>
            </w:r>
            <w:r>
              <w:rPr>
                <w:w w:val="100"/>
                <w:sz w:val="21"/>
              </w:rPr>
              <w:t>保</w:t>
            </w:r>
            <w:r>
              <w:rPr>
                <w:spacing w:val="-3"/>
                <w:w w:val="100"/>
                <w:sz w:val="21"/>
              </w:rPr>
              <w:t>护</w:t>
            </w:r>
            <w:r>
              <w:rPr>
                <w:w w:val="100"/>
                <w:sz w:val="21"/>
              </w:rPr>
              <w:t>区</w:t>
            </w:r>
            <w:r>
              <w:rPr>
                <w:spacing w:val="-3"/>
                <w:w w:val="100"/>
                <w:sz w:val="21"/>
              </w:rPr>
              <w:t>和</w:t>
            </w:r>
            <w:r>
              <w:rPr>
                <w:w w:val="100"/>
                <w:sz w:val="21"/>
              </w:rPr>
              <w:t>水</w:t>
            </w:r>
            <w:r>
              <w:rPr>
                <w:spacing w:val="-3"/>
                <w:w w:val="100"/>
                <w:sz w:val="21"/>
              </w:rPr>
              <w:t>源</w:t>
            </w:r>
            <w:r>
              <w:rPr>
                <w:w w:val="100"/>
                <w:sz w:val="21"/>
              </w:rPr>
              <w:t>地保护区</w:t>
            </w:r>
            <w:r>
              <w:rPr>
                <w:spacing w:val="-3"/>
                <w:w w:val="100"/>
                <w:sz w:val="21"/>
              </w:rPr>
              <w:t>位</w:t>
            </w:r>
            <w:r>
              <w:rPr>
                <w:w w:val="100"/>
                <w:sz w:val="21"/>
              </w:rPr>
              <w:t>置</w:t>
            </w:r>
            <w:r>
              <w:rPr>
                <w:spacing w:val="-3"/>
                <w:w w:val="100"/>
                <w:sz w:val="21"/>
              </w:rPr>
              <w:t>关</w:t>
            </w:r>
            <w:r>
              <w:rPr>
                <w:w w:val="100"/>
                <w:sz w:val="21"/>
              </w:rPr>
              <w:t>系</w:t>
            </w:r>
          </w:p>
        </w:tc>
        <w:tc>
          <w:tcPr>
            <w:tcW w:w="677" w:type="dxa"/>
          </w:tcPr>
          <w:p>
            <w:pPr>
              <w:pStyle w:val="17"/>
              <w:spacing w:before="9"/>
              <w:jc w:val="left"/>
              <w:rPr>
                <w:rFonts w:ascii="黑体"/>
                <w:b/>
                <w:sz w:val="22"/>
              </w:rPr>
            </w:pPr>
          </w:p>
          <w:p>
            <w:pPr>
              <w:pStyle w:val="17"/>
              <w:rPr>
                <w:sz w:val="21"/>
              </w:rPr>
            </w:pPr>
            <w:r>
              <w:rPr>
                <w:w w:val="100"/>
                <w:sz w:val="21"/>
              </w:rPr>
              <w:t>√</w:t>
            </w:r>
          </w:p>
        </w:tc>
        <w:tc>
          <w:tcPr>
            <w:tcW w:w="2715" w:type="dxa"/>
          </w:tcPr>
          <w:p>
            <w:pPr>
              <w:pStyle w:val="17"/>
              <w:spacing w:before="64" w:line="408" w:lineRule="auto"/>
              <w:ind w:left="1140" w:right="195" w:hanging="947"/>
              <w:jc w:val="left"/>
              <w:rPr>
                <w:sz w:val="21"/>
              </w:rPr>
            </w:pPr>
            <w:r>
              <w:rPr>
                <w:w w:val="100"/>
                <w:sz w:val="21"/>
              </w:rPr>
              <w:t>淄博</w:t>
            </w:r>
            <w:r>
              <w:rPr>
                <w:spacing w:val="-3"/>
                <w:w w:val="100"/>
                <w:sz w:val="21"/>
              </w:rPr>
              <w:t>市</w:t>
            </w:r>
            <w:r>
              <w:rPr>
                <w:w w:val="100"/>
                <w:sz w:val="21"/>
              </w:rPr>
              <w:t>生</w:t>
            </w:r>
            <w:r>
              <w:rPr>
                <w:spacing w:val="-3"/>
                <w:w w:val="100"/>
                <w:sz w:val="21"/>
              </w:rPr>
              <w:t>态</w:t>
            </w:r>
            <w:r>
              <w:rPr>
                <w:w w:val="100"/>
                <w:sz w:val="21"/>
              </w:rPr>
              <w:t>红</w:t>
            </w:r>
            <w:r>
              <w:rPr>
                <w:spacing w:val="-3"/>
                <w:w w:val="100"/>
                <w:sz w:val="21"/>
              </w:rPr>
              <w:t>线</w:t>
            </w:r>
            <w:r>
              <w:rPr>
                <w:w w:val="100"/>
                <w:sz w:val="21"/>
              </w:rPr>
              <w:t>保</w:t>
            </w:r>
            <w:r>
              <w:rPr>
                <w:spacing w:val="-3"/>
                <w:w w:val="100"/>
                <w:sz w:val="21"/>
              </w:rPr>
              <w:t>护</w:t>
            </w:r>
            <w:r>
              <w:rPr>
                <w:w w:val="100"/>
                <w:sz w:val="21"/>
              </w:rPr>
              <w:t>区规划图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6" w:hRule="exact"/>
        </w:trPr>
        <w:tc>
          <w:tcPr>
            <w:tcW w:w="780" w:type="dxa"/>
          </w:tcPr>
          <w:p>
            <w:pPr>
              <w:pStyle w:val="17"/>
              <w:spacing w:before="11"/>
              <w:jc w:val="left"/>
              <w:rPr>
                <w:rFonts w:ascii="黑体"/>
                <w:b/>
                <w:sz w:val="22"/>
              </w:rPr>
            </w:pPr>
          </w:p>
          <w:p>
            <w:pPr>
              <w:pStyle w:val="17"/>
              <w:ind w:left="154" w:right="152"/>
              <w:rPr>
                <w:sz w:val="21"/>
              </w:rPr>
            </w:pPr>
            <w:r>
              <w:rPr>
                <w:sz w:val="21"/>
              </w:rPr>
              <w:t>三、</w:t>
            </w:r>
          </w:p>
        </w:tc>
        <w:tc>
          <w:tcPr>
            <w:tcW w:w="1203" w:type="dxa"/>
          </w:tcPr>
          <w:p>
            <w:pPr>
              <w:pStyle w:val="17"/>
              <w:spacing w:before="64" w:line="408" w:lineRule="auto"/>
              <w:ind w:left="386" w:right="173" w:hanging="212"/>
              <w:jc w:val="left"/>
              <w:rPr>
                <w:sz w:val="21"/>
              </w:rPr>
            </w:pPr>
            <w:r>
              <w:rPr>
                <w:w w:val="100"/>
                <w:sz w:val="21"/>
              </w:rPr>
              <w:t>地块</w:t>
            </w:r>
            <w:r>
              <w:rPr>
                <w:spacing w:val="-3"/>
                <w:w w:val="100"/>
                <w:sz w:val="21"/>
              </w:rPr>
              <w:t>相</w:t>
            </w:r>
            <w:r>
              <w:rPr>
                <w:w w:val="100"/>
                <w:sz w:val="21"/>
              </w:rPr>
              <w:t>关记录</w:t>
            </w:r>
          </w:p>
        </w:tc>
        <w:tc>
          <w:tcPr>
            <w:tcW w:w="3149" w:type="dxa"/>
          </w:tcPr>
          <w:p>
            <w:pPr>
              <w:pStyle w:val="17"/>
              <w:spacing w:before="11"/>
              <w:jc w:val="left"/>
              <w:rPr>
                <w:rFonts w:ascii="黑体"/>
                <w:b/>
                <w:sz w:val="22"/>
              </w:rPr>
            </w:pPr>
          </w:p>
          <w:p>
            <w:pPr>
              <w:pStyle w:val="17"/>
              <w:ind w:left="605" w:right="603"/>
              <w:rPr>
                <w:sz w:val="21"/>
              </w:rPr>
            </w:pPr>
            <w:r>
              <w:rPr>
                <w:sz w:val="21"/>
              </w:rPr>
              <w:t>地勘报告</w:t>
            </w:r>
          </w:p>
        </w:tc>
        <w:tc>
          <w:tcPr>
            <w:tcW w:w="677" w:type="dxa"/>
          </w:tcPr>
          <w:p>
            <w:pPr>
              <w:pStyle w:val="17"/>
              <w:spacing w:before="11"/>
              <w:jc w:val="left"/>
              <w:rPr>
                <w:rFonts w:ascii="黑体"/>
                <w:b/>
                <w:sz w:val="22"/>
              </w:rPr>
            </w:pPr>
          </w:p>
          <w:p>
            <w:pPr>
              <w:pStyle w:val="17"/>
              <w:rPr>
                <w:sz w:val="21"/>
              </w:rPr>
            </w:pPr>
            <w:r>
              <w:rPr>
                <w:w w:val="100"/>
                <w:sz w:val="21"/>
              </w:rPr>
              <w:t>√</w:t>
            </w:r>
          </w:p>
        </w:tc>
        <w:tc>
          <w:tcPr>
            <w:tcW w:w="2715" w:type="dxa"/>
          </w:tcPr>
          <w:p>
            <w:pPr>
              <w:pStyle w:val="17"/>
              <w:spacing w:before="11"/>
              <w:jc w:val="left"/>
              <w:rPr>
                <w:rFonts w:ascii="黑体"/>
                <w:b/>
                <w:sz w:val="22"/>
              </w:rPr>
            </w:pPr>
          </w:p>
          <w:p>
            <w:pPr>
              <w:pStyle w:val="17"/>
              <w:ind w:left="387" w:right="387"/>
              <w:rPr>
                <w:sz w:val="21"/>
              </w:rPr>
            </w:pPr>
            <w:r>
              <w:rPr>
                <w:sz w:val="21"/>
              </w:rPr>
              <w:t>水文地质调查报告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vMerge w:val="restart"/>
          </w:tcPr>
          <w:p>
            <w:pPr>
              <w:pStyle w:val="17"/>
              <w:jc w:val="left"/>
              <w:rPr>
                <w:rFonts w:ascii="黑体"/>
                <w:b/>
                <w:sz w:val="20"/>
              </w:rPr>
            </w:pPr>
          </w:p>
          <w:p>
            <w:pPr>
              <w:pStyle w:val="17"/>
              <w:jc w:val="left"/>
              <w:rPr>
                <w:rFonts w:ascii="黑体"/>
                <w:b/>
                <w:sz w:val="20"/>
              </w:rPr>
            </w:pPr>
          </w:p>
          <w:p>
            <w:pPr>
              <w:pStyle w:val="17"/>
              <w:jc w:val="left"/>
              <w:rPr>
                <w:rFonts w:ascii="黑体"/>
                <w:b/>
                <w:sz w:val="20"/>
              </w:rPr>
            </w:pPr>
          </w:p>
          <w:p>
            <w:pPr>
              <w:pStyle w:val="17"/>
              <w:spacing w:before="2"/>
              <w:jc w:val="left"/>
              <w:rPr>
                <w:rFonts w:ascii="黑体"/>
                <w:b/>
                <w:sz w:val="17"/>
              </w:rPr>
            </w:pPr>
          </w:p>
          <w:p>
            <w:pPr>
              <w:pStyle w:val="17"/>
              <w:ind w:left="175"/>
              <w:jc w:val="left"/>
              <w:rPr>
                <w:sz w:val="21"/>
              </w:rPr>
            </w:pPr>
            <w:r>
              <w:rPr>
                <w:sz w:val="21"/>
              </w:rPr>
              <w:t>四、</w:t>
            </w:r>
          </w:p>
        </w:tc>
        <w:tc>
          <w:tcPr>
            <w:tcW w:w="1203" w:type="dxa"/>
            <w:vMerge w:val="restart"/>
          </w:tcPr>
          <w:p>
            <w:pPr>
              <w:pStyle w:val="17"/>
              <w:jc w:val="left"/>
              <w:rPr>
                <w:rFonts w:ascii="黑体"/>
                <w:b/>
                <w:sz w:val="20"/>
              </w:rPr>
            </w:pPr>
          </w:p>
          <w:p>
            <w:pPr>
              <w:pStyle w:val="17"/>
              <w:jc w:val="left"/>
              <w:rPr>
                <w:rFonts w:ascii="黑体"/>
                <w:b/>
                <w:sz w:val="20"/>
              </w:rPr>
            </w:pPr>
          </w:p>
          <w:p>
            <w:pPr>
              <w:pStyle w:val="17"/>
              <w:spacing w:before="5"/>
              <w:jc w:val="left"/>
              <w:rPr>
                <w:rFonts w:ascii="黑体"/>
                <w:b/>
                <w:sz w:val="19"/>
              </w:rPr>
            </w:pPr>
          </w:p>
          <w:p>
            <w:pPr>
              <w:pStyle w:val="17"/>
              <w:spacing w:line="408" w:lineRule="auto"/>
              <w:ind w:left="386" w:right="173" w:hanging="212"/>
              <w:jc w:val="left"/>
              <w:rPr>
                <w:sz w:val="21"/>
              </w:rPr>
            </w:pPr>
            <w:r>
              <w:rPr>
                <w:w w:val="100"/>
                <w:sz w:val="21"/>
              </w:rPr>
              <w:t>有关</w:t>
            </w:r>
            <w:r>
              <w:rPr>
                <w:spacing w:val="-3"/>
                <w:w w:val="100"/>
                <w:sz w:val="21"/>
              </w:rPr>
              <w:t>政</w:t>
            </w:r>
            <w:r>
              <w:rPr>
                <w:w w:val="100"/>
                <w:sz w:val="21"/>
              </w:rPr>
              <w:t>府文件</w:t>
            </w:r>
          </w:p>
        </w:tc>
        <w:tc>
          <w:tcPr>
            <w:tcW w:w="3149" w:type="dxa"/>
          </w:tcPr>
          <w:p>
            <w:pPr>
              <w:pStyle w:val="17"/>
              <w:spacing w:before="64"/>
              <w:ind w:left="605" w:right="603"/>
              <w:rPr>
                <w:sz w:val="21"/>
              </w:rPr>
            </w:pPr>
            <w:r>
              <w:rPr>
                <w:sz w:val="21"/>
              </w:rPr>
              <w:t>区域环境保护规划</w:t>
            </w:r>
          </w:p>
        </w:tc>
        <w:tc>
          <w:tcPr>
            <w:tcW w:w="677" w:type="dxa"/>
          </w:tcPr>
          <w:p>
            <w:pPr>
              <w:pStyle w:val="17"/>
              <w:spacing w:before="64"/>
              <w:rPr>
                <w:sz w:val="21"/>
              </w:rPr>
            </w:pPr>
            <w:r>
              <w:rPr>
                <w:w w:val="100"/>
                <w:sz w:val="21"/>
              </w:rPr>
              <w:t>×</w:t>
            </w:r>
          </w:p>
        </w:tc>
        <w:tc>
          <w:tcPr>
            <w:tcW w:w="2715" w:type="dxa"/>
          </w:tcPr>
          <w:p>
            <w:pPr>
              <w:pStyle w:val="17"/>
              <w:spacing w:before="114"/>
              <w:ind w:right="1"/>
              <w:rPr>
                <w:rFonts w:ascii="Times New Roman"/>
                <w:sz w:val="21"/>
              </w:rPr>
            </w:pPr>
            <w:r>
              <w:rPr>
                <w:rFonts w:ascii="Times New Roman"/>
                <w:w w:val="100"/>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6" w:hRule="exact"/>
        </w:trPr>
        <w:tc>
          <w:tcPr>
            <w:tcW w:w="780" w:type="dxa"/>
            <w:vMerge w:val="continue"/>
          </w:tcPr>
          <w:p/>
        </w:tc>
        <w:tc>
          <w:tcPr>
            <w:tcW w:w="1203" w:type="dxa"/>
            <w:vMerge w:val="continue"/>
          </w:tcPr>
          <w:p/>
        </w:tc>
        <w:tc>
          <w:tcPr>
            <w:tcW w:w="3149" w:type="dxa"/>
          </w:tcPr>
          <w:p>
            <w:pPr>
              <w:pStyle w:val="17"/>
              <w:spacing w:before="64" w:line="408" w:lineRule="auto"/>
              <w:ind w:left="1252" w:right="199" w:hanging="1049"/>
              <w:jc w:val="left"/>
              <w:rPr>
                <w:sz w:val="21"/>
              </w:rPr>
            </w:pPr>
            <w:r>
              <w:rPr>
                <w:w w:val="100"/>
                <w:sz w:val="21"/>
              </w:rPr>
              <w:t>农产</w:t>
            </w:r>
            <w:r>
              <w:rPr>
                <w:spacing w:val="-3"/>
                <w:w w:val="100"/>
                <w:sz w:val="21"/>
              </w:rPr>
              <w:t>品</w:t>
            </w:r>
            <w:r>
              <w:rPr>
                <w:w w:val="100"/>
                <w:sz w:val="21"/>
              </w:rPr>
              <w:t>产</w:t>
            </w:r>
            <w:r>
              <w:rPr>
                <w:spacing w:val="-3"/>
                <w:w w:val="100"/>
                <w:sz w:val="21"/>
              </w:rPr>
              <w:t>地</w:t>
            </w:r>
            <w:r>
              <w:rPr>
                <w:w w:val="100"/>
                <w:sz w:val="21"/>
              </w:rPr>
              <w:t>土</w:t>
            </w:r>
            <w:r>
              <w:rPr>
                <w:spacing w:val="-3"/>
                <w:w w:val="100"/>
                <w:sz w:val="21"/>
              </w:rPr>
              <w:t>壤</w:t>
            </w:r>
            <w:r>
              <w:rPr>
                <w:w w:val="100"/>
                <w:sz w:val="21"/>
              </w:rPr>
              <w:t>重</w:t>
            </w:r>
            <w:r>
              <w:rPr>
                <w:spacing w:val="-3"/>
                <w:w w:val="100"/>
                <w:sz w:val="21"/>
              </w:rPr>
              <w:t>金</w:t>
            </w:r>
            <w:r>
              <w:rPr>
                <w:w w:val="100"/>
                <w:sz w:val="21"/>
              </w:rPr>
              <w:t>属</w:t>
            </w:r>
            <w:r>
              <w:rPr>
                <w:spacing w:val="-3"/>
                <w:w w:val="100"/>
                <w:sz w:val="21"/>
              </w:rPr>
              <w:t>污</w:t>
            </w:r>
            <w:r>
              <w:rPr>
                <w:w w:val="100"/>
                <w:sz w:val="21"/>
              </w:rPr>
              <w:t>染普查数据</w:t>
            </w:r>
          </w:p>
        </w:tc>
        <w:tc>
          <w:tcPr>
            <w:tcW w:w="677" w:type="dxa"/>
          </w:tcPr>
          <w:p>
            <w:pPr>
              <w:pStyle w:val="17"/>
              <w:spacing w:before="11"/>
              <w:jc w:val="left"/>
              <w:rPr>
                <w:rFonts w:ascii="黑体"/>
                <w:b/>
                <w:sz w:val="22"/>
              </w:rPr>
            </w:pPr>
          </w:p>
          <w:p>
            <w:pPr>
              <w:pStyle w:val="17"/>
              <w:rPr>
                <w:sz w:val="21"/>
              </w:rPr>
            </w:pPr>
            <w:r>
              <w:rPr>
                <w:w w:val="100"/>
                <w:sz w:val="21"/>
              </w:rPr>
              <w:t>×</w:t>
            </w:r>
          </w:p>
        </w:tc>
        <w:tc>
          <w:tcPr>
            <w:tcW w:w="2715" w:type="dxa"/>
          </w:tcPr>
          <w:p>
            <w:pPr>
              <w:pStyle w:val="17"/>
              <w:spacing w:before="8"/>
              <w:jc w:val="left"/>
              <w:rPr>
                <w:rFonts w:ascii="黑体"/>
                <w:b/>
                <w:sz w:val="26"/>
              </w:rPr>
            </w:pPr>
          </w:p>
          <w:p>
            <w:pPr>
              <w:pStyle w:val="17"/>
              <w:ind w:right="1"/>
              <w:rPr>
                <w:rFonts w:ascii="Times New Roman"/>
                <w:sz w:val="21"/>
              </w:rPr>
            </w:pPr>
            <w:r>
              <w:rPr>
                <w:rFonts w:ascii="Times New Roman"/>
                <w:w w:val="100"/>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8" w:hRule="exact"/>
        </w:trPr>
        <w:tc>
          <w:tcPr>
            <w:tcW w:w="780" w:type="dxa"/>
            <w:vMerge w:val="continue"/>
          </w:tcPr>
          <w:p/>
        </w:tc>
        <w:tc>
          <w:tcPr>
            <w:tcW w:w="1203" w:type="dxa"/>
            <w:vMerge w:val="continue"/>
          </w:tcPr>
          <w:p/>
        </w:tc>
        <w:tc>
          <w:tcPr>
            <w:tcW w:w="3149" w:type="dxa"/>
          </w:tcPr>
          <w:p>
            <w:pPr>
              <w:pStyle w:val="17"/>
              <w:spacing w:before="66" w:line="408" w:lineRule="auto"/>
              <w:ind w:left="1149" w:right="199" w:hanging="946"/>
              <w:jc w:val="left"/>
              <w:rPr>
                <w:sz w:val="21"/>
              </w:rPr>
            </w:pPr>
            <w:r>
              <w:rPr>
                <w:w w:val="100"/>
                <w:sz w:val="21"/>
              </w:rPr>
              <w:t>调查</w:t>
            </w:r>
            <w:r>
              <w:rPr>
                <w:spacing w:val="-3"/>
                <w:w w:val="100"/>
                <w:sz w:val="21"/>
              </w:rPr>
              <w:t>区</w:t>
            </w:r>
            <w:r>
              <w:rPr>
                <w:w w:val="100"/>
                <w:sz w:val="21"/>
              </w:rPr>
              <w:t>域</w:t>
            </w:r>
            <w:r>
              <w:rPr>
                <w:spacing w:val="-3"/>
                <w:w w:val="100"/>
                <w:sz w:val="21"/>
              </w:rPr>
              <w:t>涉</w:t>
            </w:r>
            <w:r>
              <w:rPr>
                <w:w w:val="100"/>
                <w:sz w:val="21"/>
              </w:rPr>
              <w:t>及</w:t>
            </w:r>
            <w:r>
              <w:rPr>
                <w:spacing w:val="-3"/>
                <w:w w:val="100"/>
                <w:sz w:val="21"/>
              </w:rPr>
              <w:t>的</w:t>
            </w:r>
            <w:r>
              <w:rPr>
                <w:w w:val="100"/>
                <w:sz w:val="21"/>
              </w:rPr>
              <w:t>土</w:t>
            </w:r>
            <w:r>
              <w:rPr>
                <w:spacing w:val="-3"/>
                <w:w w:val="100"/>
                <w:sz w:val="21"/>
              </w:rPr>
              <w:t>壤</w:t>
            </w:r>
            <w:r>
              <w:rPr>
                <w:w w:val="100"/>
                <w:sz w:val="21"/>
              </w:rPr>
              <w:t>污</w:t>
            </w:r>
            <w:r>
              <w:rPr>
                <w:spacing w:val="-3"/>
                <w:w w:val="100"/>
                <w:sz w:val="21"/>
              </w:rPr>
              <w:t>染</w:t>
            </w:r>
            <w:r>
              <w:rPr>
                <w:w w:val="100"/>
                <w:sz w:val="21"/>
              </w:rPr>
              <w:t>状况详查</w:t>
            </w:r>
            <w:r>
              <w:rPr>
                <w:spacing w:val="-3"/>
                <w:w w:val="100"/>
                <w:sz w:val="21"/>
              </w:rPr>
              <w:t>数</w:t>
            </w:r>
            <w:r>
              <w:rPr>
                <w:w w:val="100"/>
                <w:sz w:val="21"/>
              </w:rPr>
              <w:t>据</w:t>
            </w:r>
          </w:p>
        </w:tc>
        <w:tc>
          <w:tcPr>
            <w:tcW w:w="677" w:type="dxa"/>
          </w:tcPr>
          <w:p>
            <w:pPr>
              <w:pStyle w:val="17"/>
              <w:spacing w:before="11"/>
              <w:jc w:val="left"/>
              <w:rPr>
                <w:rFonts w:ascii="黑体"/>
                <w:b/>
                <w:sz w:val="22"/>
              </w:rPr>
            </w:pPr>
          </w:p>
          <w:p>
            <w:pPr>
              <w:pStyle w:val="17"/>
              <w:rPr>
                <w:sz w:val="21"/>
              </w:rPr>
            </w:pPr>
            <w:r>
              <w:rPr>
                <w:w w:val="100"/>
                <w:sz w:val="21"/>
              </w:rPr>
              <w:t>×</w:t>
            </w:r>
          </w:p>
        </w:tc>
        <w:tc>
          <w:tcPr>
            <w:tcW w:w="2715" w:type="dxa"/>
          </w:tcPr>
          <w:p>
            <w:pPr>
              <w:pStyle w:val="17"/>
              <w:spacing w:before="8"/>
              <w:jc w:val="left"/>
              <w:rPr>
                <w:rFonts w:ascii="黑体"/>
                <w:b/>
                <w:sz w:val="26"/>
              </w:rPr>
            </w:pPr>
          </w:p>
          <w:p>
            <w:pPr>
              <w:pStyle w:val="17"/>
              <w:ind w:right="1"/>
              <w:rPr>
                <w:rFonts w:ascii="Times New Roman"/>
                <w:sz w:val="21"/>
              </w:rPr>
            </w:pPr>
            <w:r>
              <w:rPr>
                <w:rFonts w:ascii="Times New Roman"/>
                <w:w w:val="100"/>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vMerge w:val="restart"/>
          </w:tcPr>
          <w:p>
            <w:pPr>
              <w:pStyle w:val="17"/>
              <w:jc w:val="left"/>
              <w:rPr>
                <w:rFonts w:ascii="黑体"/>
                <w:b/>
                <w:sz w:val="20"/>
              </w:rPr>
            </w:pPr>
          </w:p>
          <w:p>
            <w:pPr>
              <w:pStyle w:val="17"/>
              <w:jc w:val="left"/>
              <w:rPr>
                <w:rFonts w:ascii="黑体"/>
                <w:b/>
                <w:sz w:val="20"/>
              </w:rPr>
            </w:pPr>
          </w:p>
          <w:p>
            <w:pPr>
              <w:pStyle w:val="17"/>
              <w:spacing w:before="2"/>
              <w:jc w:val="left"/>
              <w:rPr>
                <w:rFonts w:ascii="黑体"/>
                <w:b/>
                <w:sz w:val="19"/>
              </w:rPr>
            </w:pPr>
          </w:p>
          <w:p>
            <w:pPr>
              <w:pStyle w:val="17"/>
              <w:ind w:left="175"/>
              <w:jc w:val="left"/>
              <w:rPr>
                <w:sz w:val="21"/>
              </w:rPr>
            </w:pPr>
            <w:r>
              <w:rPr>
                <w:sz w:val="21"/>
              </w:rPr>
              <w:t>五、</w:t>
            </w:r>
          </w:p>
        </w:tc>
        <w:tc>
          <w:tcPr>
            <w:tcW w:w="1203" w:type="dxa"/>
            <w:vMerge w:val="restart"/>
          </w:tcPr>
          <w:p>
            <w:pPr>
              <w:pStyle w:val="17"/>
              <w:spacing w:before="5"/>
              <w:jc w:val="left"/>
              <w:rPr>
                <w:rFonts w:ascii="黑体"/>
                <w:b/>
                <w:sz w:val="23"/>
              </w:rPr>
            </w:pPr>
          </w:p>
          <w:p>
            <w:pPr>
              <w:pStyle w:val="17"/>
              <w:spacing w:line="408" w:lineRule="auto"/>
              <w:ind w:left="175" w:right="173"/>
              <w:jc w:val="both"/>
              <w:rPr>
                <w:sz w:val="21"/>
              </w:rPr>
            </w:pPr>
            <w:r>
              <w:rPr>
                <w:w w:val="100"/>
                <w:sz w:val="21"/>
              </w:rPr>
              <w:t>地块</w:t>
            </w:r>
            <w:r>
              <w:rPr>
                <w:spacing w:val="-3"/>
                <w:w w:val="100"/>
                <w:sz w:val="21"/>
              </w:rPr>
              <w:t>所</w:t>
            </w:r>
            <w:r>
              <w:rPr>
                <w:w w:val="100"/>
                <w:sz w:val="21"/>
              </w:rPr>
              <w:t>在区域</w:t>
            </w:r>
            <w:r>
              <w:rPr>
                <w:spacing w:val="-3"/>
                <w:w w:val="100"/>
                <w:sz w:val="21"/>
              </w:rPr>
              <w:t>自</w:t>
            </w:r>
            <w:r>
              <w:rPr>
                <w:w w:val="100"/>
                <w:sz w:val="21"/>
              </w:rPr>
              <w:t>然社会</w:t>
            </w:r>
            <w:r>
              <w:rPr>
                <w:spacing w:val="-3"/>
                <w:w w:val="100"/>
                <w:sz w:val="21"/>
              </w:rPr>
              <w:t>信</w:t>
            </w:r>
            <w:r>
              <w:rPr>
                <w:w w:val="100"/>
                <w:sz w:val="21"/>
              </w:rPr>
              <w:t>息</w:t>
            </w:r>
          </w:p>
        </w:tc>
        <w:tc>
          <w:tcPr>
            <w:tcW w:w="3149" w:type="dxa"/>
          </w:tcPr>
          <w:p>
            <w:pPr>
              <w:pStyle w:val="17"/>
              <w:spacing w:before="64"/>
              <w:ind w:left="605" w:right="603"/>
              <w:rPr>
                <w:sz w:val="21"/>
              </w:rPr>
            </w:pPr>
            <w:r>
              <w:rPr>
                <w:sz w:val="21"/>
              </w:rPr>
              <w:t>地理位置图</w:t>
            </w:r>
          </w:p>
        </w:tc>
        <w:tc>
          <w:tcPr>
            <w:tcW w:w="677" w:type="dxa"/>
          </w:tcPr>
          <w:p>
            <w:pPr>
              <w:pStyle w:val="17"/>
              <w:spacing w:before="64"/>
              <w:rPr>
                <w:sz w:val="21"/>
              </w:rPr>
            </w:pPr>
            <w:r>
              <w:rPr>
                <w:w w:val="100"/>
                <w:sz w:val="21"/>
              </w:rPr>
              <w:t>√</w:t>
            </w:r>
          </w:p>
        </w:tc>
        <w:tc>
          <w:tcPr>
            <w:tcW w:w="2715" w:type="dxa"/>
          </w:tcPr>
          <w:p>
            <w:pPr>
              <w:pStyle w:val="17"/>
              <w:spacing w:before="64"/>
              <w:ind w:left="387" w:right="387"/>
              <w:rPr>
                <w:sz w:val="21"/>
              </w:rPr>
            </w:pPr>
            <w:r>
              <w:rPr>
                <w:sz w:val="21"/>
              </w:rPr>
              <w:t>地理位置图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6" w:hRule="exact"/>
        </w:trPr>
        <w:tc>
          <w:tcPr>
            <w:tcW w:w="780" w:type="dxa"/>
            <w:vMerge w:val="continue"/>
          </w:tcPr>
          <w:p/>
        </w:tc>
        <w:tc>
          <w:tcPr>
            <w:tcW w:w="1203" w:type="dxa"/>
            <w:vMerge w:val="continue"/>
          </w:tcPr>
          <w:p/>
        </w:tc>
        <w:tc>
          <w:tcPr>
            <w:tcW w:w="3149" w:type="dxa"/>
          </w:tcPr>
          <w:p>
            <w:pPr>
              <w:pStyle w:val="17"/>
              <w:spacing w:before="64" w:line="408" w:lineRule="auto"/>
              <w:ind w:left="938" w:right="98" w:hanging="836"/>
              <w:jc w:val="left"/>
              <w:rPr>
                <w:sz w:val="21"/>
              </w:rPr>
            </w:pPr>
            <w:r>
              <w:rPr>
                <w:w w:val="100"/>
                <w:sz w:val="21"/>
              </w:rPr>
              <w:t>地形</w:t>
            </w:r>
            <w:r>
              <w:rPr>
                <w:spacing w:val="-5"/>
                <w:w w:val="100"/>
                <w:sz w:val="21"/>
              </w:rPr>
              <w:t>、</w:t>
            </w:r>
            <w:r>
              <w:rPr>
                <w:w w:val="100"/>
                <w:sz w:val="21"/>
              </w:rPr>
              <w:t>地</w:t>
            </w:r>
            <w:r>
              <w:rPr>
                <w:spacing w:val="-3"/>
                <w:w w:val="100"/>
                <w:sz w:val="21"/>
              </w:rPr>
              <w:t>面、土</w:t>
            </w:r>
            <w:r>
              <w:rPr>
                <w:w w:val="100"/>
                <w:sz w:val="21"/>
              </w:rPr>
              <w:t>壤</w:t>
            </w:r>
            <w:r>
              <w:rPr>
                <w:spacing w:val="-3"/>
                <w:w w:val="100"/>
                <w:sz w:val="21"/>
              </w:rPr>
              <w:t>、水文、</w:t>
            </w:r>
            <w:r>
              <w:rPr>
                <w:w w:val="100"/>
                <w:sz w:val="21"/>
              </w:rPr>
              <w:t>地质和气</w:t>
            </w:r>
            <w:r>
              <w:rPr>
                <w:spacing w:val="-3"/>
                <w:w w:val="100"/>
                <w:sz w:val="21"/>
              </w:rPr>
              <w:t>象</w:t>
            </w:r>
            <w:r>
              <w:rPr>
                <w:w w:val="100"/>
                <w:sz w:val="21"/>
              </w:rPr>
              <w:t>资</w:t>
            </w:r>
            <w:r>
              <w:rPr>
                <w:spacing w:val="-3"/>
                <w:w w:val="100"/>
                <w:sz w:val="21"/>
              </w:rPr>
              <w:t>料</w:t>
            </w:r>
            <w:r>
              <w:rPr>
                <w:w w:val="100"/>
                <w:sz w:val="21"/>
              </w:rPr>
              <w:t>等</w:t>
            </w:r>
          </w:p>
        </w:tc>
        <w:tc>
          <w:tcPr>
            <w:tcW w:w="677" w:type="dxa"/>
          </w:tcPr>
          <w:p>
            <w:pPr>
              <w:pStyle w:val="17"/>
              <w:spacing w:before="9"/>
              <w:jc w:val="left"/>
              <w:rPr>
                <w:rFonts w:ascii="黑体"/>
                <w:b/>
                <w:sz w:val="22"/>
              </w:rPr>
            </w:pPr>
          </w:p>
          <w:p>
            <w:pPr>
              <w:pStyle w:val="17"/>
              <w:rPr>
                <w:sz w:val="21"/>
              </w:rPr>
            </w:pPr>
            <w:r>
              <w:rPr>
                <w:w w:val="100"/>
                <w:sz w:val="21"/>
              </w:rPr>
              <w:t>√</w:t>
            </w:r>
          </w:p>
        </w:tc>
        <w:tc>
          <w:tcPr>
            <w:tcW w:w="2715" w:type="dxa"/>
          </w:tcPr>
          <w:p>
            <w:pPr>
              <w:pStyle w:val="17"/>
              <w:spacing w:before="9"/>
              <w:jc w:val="left"/>
              <w:rPr>
                <w:rFonts w:ascii="黑体"/>
                <w:b/>
                <w:sz w:val="22"/>
              </w:rPr>
            </w:pPr>
          </w:p>
          <w:p>
            <w:pPr>
              <w:pStyle w:val="17"/>
              <w:ind w:left="387" w:right="387"/>
              <w:rPr>
                <w:sz w:val="21"/>
              </w:rPr>
            </w:pPr>
            <w:r>
              <w:rPr>
                <w:sz w:val="21"/>
              </w:rPr>
              <w:t>水文地质调查报告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vMerge w:val="continue"/>
          </w:tcPr>
          <w:p/>
        </w:tc>
        <w:tc>
          <w:tcPr>
            <w:tcW w:w="1203" w:type="dxa"/>
            <w:vMerge w:val="continue"/>
          </w:tcPr>
          <w:p/>
        </w:tc>
        <w:tc>
          <w:tcPr>
            <w:tcW w:w="3149" w:type="dxa"/>
          </w:tcPr>
          <w:p>
            <w:pPr>
              <w:pStyle w:val="17"/>
              <w:spacing w:before="64"/>
              <w:ind w:left="603" w:right="603"/>
              <w:rPr>
                <w:sz w:val="21"/>
              </w:rPr>
            </w:pPr>
            <w:r>
              <w:rPr>
                <w:sz w:val="21"/>
              </w:rPr>
              <w:t>敏感目标分布图</w:t>
            </w:r>
          </w:p>
        </w:tc>
        <w:tc>
          <w:tcPr>
            <w:tcW w:w="677" w:type="dxa"/>
          </w:tcPr>
          <w:p>
            <w:pPr>
              <w:pStyle w:val="17"/>
              <w:spacing w:before="64"/>
              <w:rPr>
                <w:sz w:val="21"/>
              </w:rPr>
            </w:pPr>
            <w:r>
              <w:rPr>
                <w:w w:val="100"/>
                <w:sz w:val="21"/>
              </w:rPr>
              <w:t>√</w:t>
            </w:r>
          </w:p>
        </w:tc>
        <w:tc>
          <w:tcPr>
            <w:tcW w:w="2715" w:type="dxa"/>
          </w:tcPr>
          <w:p>
            <w:pPr>
              <w:pStyle w:val="17"/>
              <w:spacing w:before="64"/>
              <w:ind w:left="387" w:right="387"/>
              <w:rPr>
                <w:sz w:val="21"/>
              </w:rPr>
            </w:pPr>
            <w:r>
              <w:rPr>
                <w:sz w:val="21"/>
              </w:rPr>
              <w:t>影像图</w:t>
            </w:r>
          </w:p>
        </w:tc>
      </w:tr>
    </w:tbl>
    <w:p>
      <w:pPr>
        <w:pStyle w:val="4"/>
        <w:numPr>
          <w:ilvl w:val="2"/>
          <w:numId w:val="6"/>
        </w:numPr>
        <w:tabs>
          <w:tab w:val="left" w:pos="1303"/>
        </w:tabs>
        <w:spacing w:before="41" w:after="0" w:line="240" w:lineRule="auto"/>
        <w:ind w:left="1302" w:right="0" w:hanging="600"/>
        <w:jc w:val="left"/>
      </w:pPr>
      <w:r>
        <w:t>地块使用历史分析</w:t>
      </w:r>
    </w:p>
    <w:p>
      <w:pPr>
        <w:pStyle w:val="5"/>
        <w:spacing w:before="135" w:line="338" w:lineRule="auto"/>
        <w:ind w:left="220" w:right="116" w:firstLine="479"/>
        <w:rPr>
          <w:rFonts w:hint="default" w:ascii="Times New Roman" w:hAnsi="Times New Roman" w:eastAsia="Calibri" w:cs="Times New Roman"/>
        </w:rPr>
      </w:pPr>
      <w:r>
        <w:rPr>
          <w:rFonts w:hint="default" w:ascii="Times New Roman" w:hAnsi="Times New Roman" w:cs="Times New Roman"/>
        </w:rPr>
        <w:t>自上世纪</w:t>
      </w:r>
      <w:r>
        <w:rPr>
          <w:rFonts w:hint="default" w:ascii="Times New Roman" w:hAnsi="Times New Roman" w:eastAsia="Times New Roman" w:cs="Times New Roman"/>
        </w:rPr>
        <w:t xml:space="preserve">~2017 </w:t>
      </w:r>
      <w:r>
        <w:rPr>
          <w:rFonts w:hint="default" w:ascii="Times New Roman" w:hAnsi="Times New Roman" w:cs="Times New Roman"/>
        </w:rPr>
        <w:t>年</w:t>
      </w:r>
      <w:r>
        <w:rPr>
          <w:rFonts w:hint="default" w:ascii="Times New Roman" w:hAnsi="Times New Roman" w:cs="Times New Roman"/>
          <w:spacing w:val="-82"/>
        </w:rPr>
        <w:t>，</w:t>
      </w:r>
      <w:r>
        <w:rPr>
          <w:rFonts w:hint="default" w:ascii="Times New Roman" w:hAnsi="Times New Roman" w:cs="Times New Roman"/>
        </w:rPr>
        <w:t>本次调查地块历史上从事小麦</w:t>
      </w:r>
      <w:r>
        <w:rPr>
          <w:rFonts w:hint="default" w:ascii="Times New Roman" w:hAnsi="Times New Roman" w:cs="Times New Roman"/>
          <w:spacing w:val="-82"/>
        </w:rPr>
        <w:t>、</w:t>
      </w:r>
      <w:r>
        <w:rPr>
          <w:rFonts w:hint="default" w:ascii="Times New Roman" w:hAnsi="Times New Roman" w:cs="Times New Roman"/>
        </w:rPr>
        <w:t>玉米等农作物种植活动，一般采用轮种方式每年</w:t>
      </w:r>
      <w:r>
        <w:rPr>
          <w:rFonts w:hint="default" w:ascii="Times New Roman" w:hAnsi="Times New Roman" w:cs="Times New Roman"/>
          <w:spacing w:val="-60"/>
        </w:rPr>
        <w:t xml:space="preserve"> </w:t>
      </w:r>
      <w:r>
        <w:rPr>
          <w:rFonts w:hint="default" w:ascii="Times New Roman" w:hAnsi="Times New Roman" w:eastAsia="Calibri" w:cs="Times New Roman"/>
        </w:rPr>
        <w:t>6</w:t>
      </w:r>
      <w:r>
        <w:rPr>
          <w:rFonts w:hint="default" w:ascii="Times New Roman" w:hAnsi="Times New Roman" w:eastAsia="Calibri" w:cs="Times New Roman"/>
          <w:spacing w:val="6"/>
        </w:rPr>
        <w:t xml:space="preserve"> </w:t>
      </w:r>
      <w:r>
        <w:rPr>
          <w:rFonts w:hint="default" w:ascii="Times New Roman" w:hAnsi="Times New Roman" w:cs="Times New Roman"/>
        </w:rPr>
        <w:t>月份种植玉米</w:t>
      </w:r>
      <w:r>
        <w:rPr>
          <w:rFonts w:hint="default" w:ascii="Times New Roman" w:hAnsi="Times New Roman" w:cs="Times New Roman"/>
          <w:spacing w:val="-12"/>
        </w:rPr>
        <w:t>，</w:t>
      </w:r>
      <w:r>
        <w:rPr>
          <w:rFonts w:hint="default" w:ascii="Times New Roman" w:hAnsi="Times New Roman" w:cs="Times New Roman"/>
          <w:spacing w:val="-3"/>
        </w:rPr>
        <w:t>当</w:t>
      </w:r>
      <w:r>
        <w:rPr>
          <w:rFonts w:hint="default" w:ascii="Times New Roman" w:hAnsi="Times New Roman" w:cs="Times New Roman"/>
        </w:rPr>
        <w:t>年</w:t>
      </w:r>
      <w:r>
        <w:rPr>
          <w:rFonts w:hint="default" w:ascii="Times New Roman" w:hAnsi="Times New Roman" w:cs="Times New Roman"/>
          <w:spacing w:val="-60"/>
        </w:rPr>
        <w:t xml:space="preserve"> </w:t>
      </w:r>
      <w:r>
        <w:rPr>
          <w:rFonts w:hint="default" w:ascii="Times New Roman" w:hAnsi="Times New Roman" w:eastAsia="Calibri" w:cs="Times New Roman"/>
        </w:rPr>
        <w:t>9</w:t>
      </w:r>
      <w:r>
        <w:rPr>
          <w:rFonts w:hint="default" w:ascii="Times New Roman" w:hAnsi="Times New Roman" w:eastAsia="Calibri" w:cs="Times New Roman"/>
          <w:spacing w:val="6"/>
        </w:rPr>
        <w:t xml:space="preserve"> </w:t>
      </w:r>
      <w:r>
        <w:rPr>
          <w:rFonts w:hint="default" w:ascii="Times New Roman" w:hAnsi="Times New Roman" w:cs="Times New Roman"/>
        </w:rPr>
        <w:t>月份成熟</w:t>
      </w:r>
      <w:r>
        <w:rPr>
          <w:rFonts w:hint="default" w:ascii="Times New Roman" w:hAnsi="Times New Roman" w:cs="Times New Roman"/>
          <w:spacing w:val="-12"/>
        </w:rPr>
        <w:t>、</w:t>
      </w:r>
      <w:r>
        <w:rPr>
          <w:rFonts w:hint="default" w:ascii="Times New Roman" w:hAnsi="Times New Roman" w:cs="Times New Roman"/>
        </w:rPr>
        <w:t>收割</w:t>
      </w:r>
      <w:r>
        <w:rPr>
          <w:rFonts w:hint="default" w:ascii="Times New Roman" w:hAnsi="Times New Roman" w:cs="Times New Roman"/>
          <w:spacing w:val="-15"/>
        </w:rPr>
        <w:t>；</w:t>
      </w:r>
      <w:r>
        <w:rPr>
          <w:rFonts w:hint="default" w:ascii="Times New Roman" w:hAnsi="Times New Roman" w:cs="Times New Roman"/>
        </w:rPr>
        <w:t>同年或次年</w:t>
      </w:r>
      <w:r>
        <w:rPr>
          <w:rFonts w:hint="default" w:ascii="Times New Roman" w:hAnsi="Times New Roman" w:cs="Times New Roman"/>
          <w:spacing w:val="-59"/>
        </w:rPr>
        <w:t xml:space="preserve"> </w:t>
      </w:r>
      <w:r>
        <w:rPr>
          <w:rFonts w:hint="default" w:ascii="Times New Roman" w:hAnsi="Times New Roman" w:eastAsia="Calibri" w:cs="Times New Roman"/>
        </w:rPr>
        <w:t>9</w:t>
      </w:r>
    </w:p>
    <w:p>
      <w:pPr>
        <w:pStyle w:val="5"/>
        <w:spacing w:before="3" w:line="326" w:lineRule="auto"/>
        <w:ind w:left="220" w:right="120"/>
        <w:rPr>
          <w:rFonts w:hint="default" w:ascii="Times New Roman" w:hAnsi="Times New Roman" w:cs="Times New Roman"/>
        </w:rPr>
      </w:pPr>
      <w:r>
        <w:rPr>
          <w:rFonts w:hint="default" w:ascii="Times New Roman" w:hAnsi="Times New Roman" w:cs="Times New Roman"/>
        </w:rPr>
        <w:t>月中下旬至</w:t>
      </w:r>
      <w:r>
        <w:rPr>
          <w:rFonts w:hint="default" w:ascii="Times New Roman" w:hAnsi="Times New Roman" w:cs="Times New Roman"/>
          <w:spacing w:val="-56"/>
        </w:rPr>
        <w:t xml:space="preserve"> </w:t>
      </w:r>
      <w:r>
        <w:rPr>
          <w:rFonts w:hint="default" w:ascii="Times New Roman" w:hAnsi="Times New Roman" w:eastAsia="Calibri" w:cs="Times New Roman"/>
        </w:rPr>
        <w:t>10</w:t>
      </w:r>
      <w:r>
        <w:rPr>
          <w:rFonts w:hint="default" w:ascii="Times New Roman" w:hAnsi="Times New Roman" w:eastAsia="Calibri" w:cs="Times New Roman"/>
          <w:spacing w:val="11"/>
        </w:rPr>
        <w:t xml:space="preserve"> </w:t>
      </w:r>
      <w:r>
        <w:rPr>
          <w:rFonts w:hint="default" w:ascii="Times New Roman" w:hAnsi="Times New Roman" w:cs="Times New Roman"/>
        </w:rPr>
        <w:t>月上旬播种玉米，翌年</w:t>
      </w:r>
      <w:r>
        <w:rPr>
          <w:rFonts w:hint="default" w:ascii="Times New Roman" w:hAnsi="Times New Roman" w:cs="Times New Roman"/>
          <w:spacing w:val="-55"/>
        </w:rPr>
        <w:t xml:space="preserve"> </w:t>
      </w:r>
      <w:r>
        <w:rPr>
          <w:rFonts w:hint="default" w:ascii="Times New Roman" w:hAnsi="Times New Roman" w:eastAsia="Calibri" w:cs="Times New Roman"/>
        </w:rPr>
        <w:t>5</w:t>
      </w:r>
      <w:r>
        <w:rPr>
          <w:rFonts w:hint="default" w:ascii="Times New Roman" w:hAnsi="Times New Roman" w:eastAsia="Calibri" w:cs="Times New Roman"/>
          <w:spacing w:val="11"/>
        </w:rPr>
        <w:t xml:space="preserve"> </w:t>
      </w:r>
      <w:r>
        <w:rPr>
          <w:rFonts w:hint="default" w:ascii="Times New Roman" w:hAnsi="Times New Roman" w:cs="Times New Roman"/>
        </w:rPr>
        <w:t>月成熟、收割；灌溉水来自地下水，施用农家肥或有机肥料</w:t>
      </w:r>
      <w:r>
        <w:rPr>
          <w:rFonts w:hint="default" w:ascii="Times New Roman" w:hAnsi="Times New Roman" w:cs="Times New Roman"/>
          <w:spacing w:val="-108"/>
        </w:rPr>
        <w:t>，</w:t>
      </w:r>
      <w:r>
        <w:rPr>
          <w:rFonts w:hint="default" w:ascii="Times New Roman" w:hAnsi="Times New Roman" w:cs="Times New Roman"/>
        </w:rPr>
        <w:t>使用小型机械进行作物收割</w:t>
      </w:r>
      <w:r>
        <w:rPr>
          <w:rFonts w:hint="default" w:ascii="Times New Roman" w:hAnsi="Times New Roman" w:cs="Times New Roman"/>
          <w:spacing w:val="-108"/>
        </w:rPr>
        <w:t>。</w:t>
      </w:r>
      <w:r>
        <w:rPr>
          <w:rFonts w:hint="default" w:ascii="Times New Roman" w:hAnsi="Times New Roman" w:cs="Times New Roman"/>
        </w:rPr>
        <w:t>地块历史上无生产设施存在，</w:t>
      </w:r>
    </w:p>
    <w:p>
      <w:pPr>
        <w:spacing w:after="0" w:line="326" w:lineRule="auto"/>
        <w:sectPr>
          <w:pgSz w:w="11910" w:h="16840"/>
          <w:pgMar w:top="1420" w:right="1560" w:bottom="1160" w:left="1580" w:header="0" w:footer="912" w:gutter="0"/>
          <w:pgBorders>
            <w:top w:val="none" w:sz="0" w:space="0"/>
            <w:left w:val="none" w:sz="0" w:space="0"/>
            <w:bottom w:val="none" w:sz="0" w:space="0"/>
            <w:right w:val="none" w:sz="0" w:space="0"/>
          </w:pgBorders>
          <w:pgNumType w:fmt="decimal"/>
        </w:sectPr>
      </w:pPr>
    </w:p>
    <w:p>
      <w:pPr>
        <w:pStyle w:val="5"/>
        <w:spacing w:before="3" w:line="357" w:lineRule="auto"/>
        <w:ind w:left="120" w:right="118"/>
        <w:jc w:val="both"/>
      </w:pPr>
      <w:r>
        <w:t>地块历史上不涉及工矿用途</w:t>
      </w:r>
      <w:r>
        <w:rPr>
          <w:spacing w:val="-32"/>
        </w:rPr>
        <w:t>、</w:t>
      </w:r>
      <w:r>
        <w:t>规模化养殖</w:t>
      </w:r>
      <w:r>
        <w:rPr>
          <w:spacing w:val="-32"/>
        </w:rPr>
        <w:t>、</w:t>
      </w:r>
      <w:r>
        <w:t>有毒有害物质储存与运输</w:t>
      </w:r>
      <w:r>
        <w:rPr>
          <w:spacing w:val="-32"/>
        </w:rPr>
        <w:t>，</w:t>
      </w:r>
      <w:r>
        <w:t>不涉及环境污染事</w:t>
      </w:r>
      <w:r>
        <w:rPr>
          <w:spacing w:val="-1"/>
        </w:rPr>
        <w:t>故</w:t>
      </w:r>
      <w:r>
        <w:rPr>
          <w:spacing w:val="-24"/>
        </w:rPr>
        <w:t>、</w:t>
      </w:r>
      <w:r>
        <w:t>危险废物堆放</w:t>
      </w:r>
      <w:r>
        <w:rPr>
          <w:spacing w:val="-24"/>
        </w:rPr>
        <w:t>、</w:t>
      </w:r>
      <w:r>
        <w:t>固废堆放与倾倒</w:t>
      </w:r>
      <w:r>
        <w:rPr>
          <w:spacing w:val="-24"/>
        </w:rPr>
        <w:t>、</w:t>
      </w:r>
      <w:r>
        <w:t>固废填埋等</w:t>
      </w:r>
      <w:r>
        <w:rPr>
          <w:spacing w:val="-24"/>
        </w:rPr>
        <w:t>，</w:t>
      </w:r>
      <w:r>
        <w:t>不涉及工业废水污染</w:t>
      </w:r>
      <w:r>
        <w:rPr>
          <w:spacing w:val="-48"/>
        </w:rPr>
        <w:t>，</w:t>
      </w:r>
      <w:r>
        <w:t>不存在其它可能造成土壤污染的情形</w:t>
      </w:r>
      <w:r>
        <w:rPr>
          <w:spacing w:val="-48"/>
        </w:rPr>
        <w:t>，</w:t>
      </w:r>
      <w:r>
        <w:t>地块内土壤或地下水不存在被污染迹象。</w:t>
      </w:r>
    </w:p>
    <w:p>
      <w:pPr>
        <w:pStyle w:val="4"/>
        <w:numPr>
          <w:ilvl w:val="2"/>
          <w:numId w:val="6"/>
        </w:numPr>
        <w:tabs>
          <w:tab w:val="left" w:pos="1203"/>
        </w:tabs>
        <w:spacing w:before="36" w:after="0" w:line="240" w:lineRule="auto"/>
        <w:ind w:left="1202" w:right="0" w:hanging="600"/>
        <w:jc w:val="left"/>
      </w:pPr>
      <w:r>
        <w:t>地块地质水文状况</w:t>
      </w:r>
    </w:p>
    <w:p>
      <w:pPr>
        <w:pStyle w:val="5"/>
        <w:spacing w:before="135" w:line="357" w:lineRule="auto"/>
        <w:ind w:left="120" w:right="116" w:firstLine="479"/>
        <w:jc w:val="both"/>
      </w:pPr>
      <w:r>
        <w:t>为了解调查地块水文地质状况</w:t>
      </w:r>
      <w:r>
        <w:rPr>
          <w:spacing w:val="-94"/>
        </w:rPr>
        <w:t>，</w:t>
      </w:r>
      <w:r>
        <w:t>调查人员收集</w:t>
      </w:r>
      <w:r>
        <w:rPr>
          <w:rFonts w:hint="eastAsia"/>
          <w:lang w:val="en-US" w:eastAsia="zh-CN"/>
        </w:rPr>
        <w:t>了</w:t>
      </w:r>
      <w:r>
        <w:t>关于本次调查地块的水文地质调查</w:t>
      </w:r>
      <w:r>
        <w:rPr>
          <w:rFonts w:hint="eastAsia"/>
          <w:lang w:val="en-US" w:eastAsia="zh-CN"/>
        </w:rPr>
        <w:t>资料</w:t>
      </w:r>
      <w:r>
        <w:t>。本次调查地块地质、水文结构如下：</w:t>
      </w:r>
    </w:p>
    <w:p>
      <w:pPr>
        <w:pStyle w:val="4"/>
        <w:numPr>
          <w:ilvl w:val="3"/>
          <w:numId w:val="6"/>
        </w:numPr>
        <w:tabs>
          <w:tab w:val="left" w:pos="1383"/>
        </w:tabs>
        <w:spacing w:before="6" w:after="0" w:line="240" w:lineRule="auto"/>
        <w:ind w:left="1382" w:right="0" w:hanging="780"/>
        <w:jc w:val="left"/>
      </w:pPr>
      <w:r>
        <w:t>地质条件</w:t>
      </w:r>
    </w:p>
    <w:p>
      <w:pPr>
        <w:pStyle w:val="5"/>
        <w:spacing w:before="135" w:line="352" w:lineRule="auto"/>
        <w:ind w:left="120" w:right="116" w:firstLine="479"/>
        <w:jc w:val="both"/>
      </w:pPr>
      <w:r>
        <w:t>本次调查地块在地质构造上属淄博向斜盆地</w:t>
      </w:r>
      <w:r>
        <w:rPr>
          <w:spacing w:val="-94"/>
        </w:rPr>
        <w:t>，</w:t>
      </w:r>
      <w:r>
        <w:t>淄博向斜盆地在</w:t>
      </w:r>
      <w:r>
        <w:rPr>
          <w:spacing w:val="1"/>
        </w:rPr>
        <w:t>大</w:t>
      </w:r>
      <w:r>
        <w:t>地构造单元上属华北地台鲁西台背斜鲁中隆起的北缘</w:t>
      </w:r>
      <w:r>
        <w:rPr>
          <w:spacing w:val="-48"/>
        </w:rPr>
        <w:t>，</w:t>
      </w:r>
      <w:r>
        <w:t>相邻大地构造单元为</w:t>
      </w:r>
      <w:r>
        <w:rPr>
          <w:spacing w:val="-48"/>
        </w:rPr>
        <w:t>：</w:t>
      </w:r>
      <w:r>
        <w:t>北部为济阳坳陷</w:t>
      </w:r>
      <w:r>
        <w:rPr>
          <w:spacing w:val="-24"/>
        </w:rPr>
        <w:t>，</w:t>
      </w:r>
      <w:r>
        <w:t>东部为沂沭断裂带</w:t>
      </w:r>
      <w:r>
        <w:rPr>
          <w:spacing w:val="-24"/>
        </w:rPr>
        <w:t>。</w:t>
      </w:r>
      <w:r>
        <w:t>淄博盆地为断陷盆地</w:t>
      </w:r>
      <w:r>
        <w:rPr>
          <w:spacing w:val="-24"/>
        </w:rPr>
        <w:t>，</w:t>
      </w:r>
      <w:r>
        <w:t>南部以东西向断裂为界</w:t>
      </w:r>
      <w:r>
        <w:rPr>
          <w:spacing w:val="-24"/>
        </w:rPr>
        <w:t>，</w:t>
      </w:r>
      <w:r>
        <w:t>东部以上五井断裂为界，西部以文祖断裂为界，北部以</w:t>
      </w:r>
      <w:r>
        <w:rPr>
          <w:spacing w:val="-60"/>
        </w:rPr>
        <w:t xml:space="preserve"> </w:t>
      </w:r>
      <w:r>
        <w:rPr>
          <w:rFonts w:ascii="Times New Roman" w:eastAsia="Times New Roman"/>
          <w:w w:val="99"/>
        </w:rPr>
        <w:t>N</w:t>
      </w:r>
      <w:r>
        <w:rPr>
          <w:rFonts w:ascii="Times New Roman" w:eastAsia="Times New Roman"/>
          <w:spacing w:val="-1"/>
          <w:w w:val="99"/>
        </w:rPr>
        <w:t>E</w:t>
      </w:r>
      <w:r>
        <w:rPr>
          <w:rFonts w:ascii="Times New Roman" w:eastAsia="Times New Roman"/>
        </w:rPr>
        <w:t>E</w:t>
      </w:r>
      <w:r>
        <w:rPr>
          <w:rFonts w:ascii="Times New Roman" w:eastAsia="Times New Roman"/>
          <w:spacing w:val="-1"/>
        </w:rPr>
        <w:t xml:space="preserve"> </w:t>
      </w:r>
      <w:r>
        <w:t>向齐河广饶断裂与</w:t>
      </w:r>
      <w:r>
        <w:rPr>
          <w:spacing w:val="-60"/>
        </w:rPr>
        <w:t xml:space="preserve"> </w:t>
      </w:r>
      <w:r>
        <w:rPr>
          <w:rFonts w:ascii="Times New Roman" w:eastAsia="Times New Roman"/>
          <w:spacing w:val="-1"/>
          <w:w w:val="99"/>
        </w:rPr>
        <w:t>N</w:t>
      </w:r>
      <w:r>
        <w:rPr>
          <w:rFonts w:ascii="Times New Roman" w:eastAsia="Times New Roman"/>
          <w:w w:val="99"/>
        </w:rPr>
        <w:t>W</w:t>
      </w:r>
      <w:r>
        <w:rPr>
          <w:rFonts w:ascii="Times New Roman" w:eastAsia="Times New Roman"/>
          <w:spacing w:val="-1"/>
        </w:rPr>
        <w:t xml:space="preserve"> </w:t>
      </w:r>
      <w:r>
        <w:t>向益都断裂相接形成弧形边界。</w:t>
      </w:r>
    </w:p>
    <w:p>
      <w:pPr>
        <w:pStyle w:val="5"/>
        <w:spacing w:before="41" w:line="350" w:lineRule="auto"/>
        <w:ind w:left="120" w:right="114" w:firstLine="479"/>
        <w:jc w:val="both"/>
      </w:pPr>
      <w:r>
        <w:t>淄博向斜盆地基底为前震旦纪古老变质岩系</w:t>
      </w:r>
      <w:r>
        <w:rPr>
          <w:spacing w:val="-32"/>
        </w:rPr>
        <w:t>，</w:t>
      </w:r>
      <w:r>
        <w:t>覆盖层有寒武系</w:t>
      </w:r>
      <w:r>
        <w:rPr>
          <w:spacing w:val="-32"/>
        </w:rPr>
        <w:t>、</w:t>
      </w:r>
      <w:r>
        <w:t>奥陶系</w:t>
      </w:r>
      <w:r>
        <w:rPr>
          <w:spacing w:val="-32"/>
        </w:rPr>
        <w:t>、</w:t>
      </w:r>
      <w:r>
        <w:t>石炭系</w:t>
      </w:r>
      <w:r>
        <w:rPr>
          <w:spacing w:val="-20"/>
        </w:rPr>
        <w:t>、</w:t>
      </w:r>
      <w:r>
        <w:t>二迭系</w:t>
      </w:r>
      <w:r>
        <w:rPr>
          <w:spacing w:val="-20"/>
        </w:rPr>
        <w:t>、</w:t>
      </w:r>
      <w:r>
        <w:t>侏罗系</w:t>
      </w:r>
      <w:r>
        <w:rPr>
          <w:spacing w:val="-20"/>
        </w:rPr>
        <w:t>、</w:t>
      </w:r>
      <w:r>
        <w:t>白垩系</w:t>
      </w:r>
      <w:r>
        <w:rPr>
          <w:spacing w:val="-20"/>
        </w:rPr>
        <w:t>、</w:t>
      </w:r>
      <w:r>
        <w:t>第三系及第四系</w:t>
      </w:r>
      <w:r>
        <w:rPr>
          <w:spacing w:val="-20"/>
        </w:rPr>
        <w:t>，</w:t>
      </w:r>
      <w:r>
        <w:t>其间奥陶系上统至石炭系下统缺失</w:t>
      </w:r>
      <w:r>
        <w:rPr>
          <w:spacing w:val="-24"/>
        </w:rPr>
        <w:t>，</w:t>
      </w:r>
      <w:r>
        <w:t>为沉积间断期</w:t>
      </w:r>
      <w:r>
        <w:rPr>
          <w:spacing w:val="-24"/>
        </w:rPr>
        <w:t>。</w:t>
      </w:r>
      <w:r>
        <w:t>覆盖层总厚度近</w:t>
      </w:r>
      <w:r>
        <w:rPr>
          <w:spacing w:val="-60"/>
        </w:rPr>
        <w:t xml:space="preserve"> </w:t>
      </w:r>
      <w:r>
        <w:rPr>
          <w:rFonts w:ascii="Times New Roman" w:eastAsia="Times New Roman"/>
        </w:rPr>
        <w:t>3000m</w:t>
      </w:r>
      <w:r>
        <w:rPr>
          <w:spacing w:val="-24"/>
        </w:rPr>
        <w:t>，</w:t>
      </w:r>
      <w:r>
        <w:t>属华北型地层</w:t>
      </w:r>
      <w:r>
        <w:rPr>
          <w:spacing w:val="-24"/>
        </w:rPr>
        <w:t>。</w:t>
      </w:r>
      <w:r>
        <w:rPr>
          <w:spacing w:val="-3"/>
        </w:rPr>
        <w:t>近</w:t>
      </w:r>
      <w:r>
        <w:t>期未有地震活动，属相对稳定地块。</w:t>
      </w:r>
    </w:p>
    <w:p>
      <w:pPr>
        <w:pStyle w:val="5"/>
        <w:spacing w:before="43" w:line="348" w:lineRule="auto"/>
        <w:ind w:left="120" w:right="108" w:firstLine="479"/>
        <w:jc w:val="both"/>
      </w:pPr>
      <w:r>
        <w:rPr>
          <w:spacing w:val="4"/>
        </w:rPr>
        <w:t>淄博市区在地质构造上位于鲁西</w:t>
      </w:r>
      <w:r>
        <w:rPr>
          <w:spacing w:val="5"/>
        </w:rPr>
        <w:t>隆</w:t>
      </w:r>
      <w:r>
        <w:rPr>
          <w:spacing w:val="4"/>
        </w:rPr>
        <w:t>起与济阳坳陷区的过渡区淄博向</w:t>
      </w:r>
      <w:r>
        <w:rPr>
          <w:spacing w:val="5"/>
        </w:rPr>
        <w:t>斜</w:t>
      </w:r>
      <w:r>
        <w:rPr>
          <w:spacing w:val="4"/>
        </w:rPr>
        <w:t>盆地</w:t>
      </w:r>
      <w:r>
        <w:t>内。区域范围内构造、断裂发育，场区西南侧</w:t>
      </w:r>
      <w:r>
        <w:rPr>
          <w:spacing w:val="-48"/>
        </w:rPr>
        <w:t xml:space="preserve"> </w:t>
      </w:r>
      <w:r>
        <w:rPr>
          <w:rFonts w:ascii="Times New Roman" w:eastAsia="Times New Roman"/>
        </w:rPr>
        <w:t>1200</w:t>
      </w:r>
      <w:r>
        <w:rPr>
          <w:rFonts w:ascii="Times New Roman" w:eastAsia="Times New Roman"/>
          <w:spacing w:val="12"/>
        </w:rPr>
        <w:t xml:space="preserve"> </w:t>
      </w:r>
      <w:r>
        <w:t>米处有一条</w:t>
      </w:r>
      <w:r>
        <w:rPr>
          <w:spacing w:val="2"/>
        </w:rPr>
        <w:t>唐</w:t>
      </w:r>
      <w:r>
        <w:t>家庄正断层，西侧</w:t>
      </w:r>
      <w:r>
        <w:rPr>
          <w:spacing w:val="-61"/>
        </w:rPr>
        <w:t xml:space="preserve"> </w:t>
      </w:r>
      <w:r>
        <w:rPr>
          <w:rFonts w:ascii="Times New Roman" w:eastAsia="Times New Roman"/>
        </w:rPr>
        <w:t xml:space="preserve">800 </w:t>
      </w:r>
      <w:r>
        <w:t>米有王母</w:t>
      </w:r>
      <w:r>
        <w:rPr>
          <w:rFonts w:hint="eastAsia"/>
          <w:lang w:eastAsia="zh-CN"/>
        </w:rPr>
        <w:t>山</w:t>
      </w:r>
      <w:r>
        <w:t>正断层</w:t>
      </w:r>
      <w:r>
        <w:rPr>
          <w:spacing w:val="-48"/>
        </w:rPr>
        <w:t>，</w:t>
      </w:r>
      <w:r>
        <w:t>以上几条断裂均为非全新世活动断裂</w:t>
      </w:r>
      <w:r>
        <w:rPr>
          <w:spacing w:val="-48"/>
        </w:rPr>
        <w:t>。</w:t>
      </w:r>
      <w:r>
        <w:t>据搜集到的区域地质资料</w:t>
      </w:r>
      <w:r>
        <w:rPr>
          <w:spacing w:val="-48"/>
        </w:rPr>
        <w:t>，</w:t>
      </w:r>
      <w:r>
        <w:t>拟建场区地层上部为第四系冲洪积物</w:t>
      </w:r>
      <w:r>
        <w:rPr>
          <w:spacing w:val="-48"/>
        </w:rPr>
        <w:t>，</w:t>
      </w:r>
      <w:r>
        <w:t>下部基岩为二叠系砂岩和泥岩，地质构造不发育。</w:t>
      </w:r>
    </w:p>
    <w:p>
      <w:pPr>
        <w:pStyle w:val="4"/>
        <w:numPr>
          <w:ilvl w:val="3"/>
          <w:numId w:val="6"/>
        </w:numPr>
        <w:tabs>
          <w:tab w:val="left" w:pos="1383"/>
        </w:tabs>
        <w:spacing w:before="46" w:after="0" w:line="240" w:lineRule="auto"/>
        <w:ind w:left="1382" w:right="0" w:hanging="780"/>
        <w:jc w:val="left"/>
      </w:pPr>
      <w:r>
        <w:t>地层结构</w:t>
      </w:r>
    </w:p>
    <w:p>
      <w:pPr>
        <w:pStyle w:val="5"/>
        <w:spacing w:before="135" w:line="338" w:lineRule="auto"/>
        <w:ind w:left="120" w:right="117" w:firstLine="479"/>
        <w:jc w:val="both"/>
      </w:pPr>
      <w:r>
        <w:rPr>
          <w:spacing w:val="2"/>
        </w:rPr>
        <w:t>工作区内为第四系地</w:t>
      </w:r>
      <w:r>
        <w:rPr>
          <w:spacing w:val="4"/>
        </w:rPr>
        <w:t>层</w:t>
      </w:r>
      <w:r>
        <w:rPr>
          <w:spacing w:val="2"/>
        </w:rPr>
        <w:t>，发育由全新统人工</w:t>
      </w:r>
      <w:r>
        <w:rPr>
          <w:spacing w:val="4"/>
        </w:rPr>
        <w:t>填</w:t>
      </w:r>
      <w:r>
        <w:rPr>
          <w:spacing w:val="2"/>
        </w:rPr>
        <w:t>土层</w:t>
      </w:r>
      <w:r>
        <w:rPr>
          <w:spacing w:val="4"/>
        </w:rPr>
        <w:t>（</w:t>
      </w:r>
      <w:r>
        <w:rPr>
          <w:rFonts w:ascii="Times New Roman" w:eastAsia="Times New Roman"/>
        </w:rPr>
        <w:t>Q4m</w:t>
      </w:r>
      <w:r>
        <w:rPr>
          <w:rFonts w:ascii="Times New Roman" w:eastAsia="Times New Roman"/>
          <w:spacing w:val="2"/>
        </w:rPr>
        <w:t>l</w:t>
      </w:r>
      <w:r>
        <w:rPr>
          <w:spacing w:val="2"/>
        </w:rPr>
        <w:t>）及全</w:t>
      </w:r>
      <w:r>
        <w:rPr>
          <w:spacing w:val="4"/>
        </w:rPr>
        <w:t>新</w:t>
      </w:r>
      <w:r>
        <w:rPr>
          <w:spacing w:val="2"/>
        </w:rPr>
        <w:t>统陆</w:t>
      </w:r>
      <w:r>
        <w:t>相洪冲积层</w:t>
      </w:r>
      <w:r>
        <w:rPr>
          <w:spacing w:val="-1"/>
        </w:rPr>
        <w:t>（</w:t>
      </w:r>
      <w:r>
        <w:rPr>
          <w:rFonts w:ascii="Times New Roman" w:hAnsi="Times New Roman" w:eastAsia="Times New Roman"/>
        </w:rPr>
        <w:t>Q4al+pl</w:t>
      </w:r>
      <w:r>
        <w:rPr>
          <w:spacing w:val="2"/>
        </w:rPr>
        <w:t>）</w:t>
      </w:r>
      <w:r>
        <w:t>组成。</w:t>
      </w:r>
    </w:p>
    <w:p>
      <w:pPr>
        <w:pStyle w:val="5"/>
        <w:spacing w:before="27" w:line="338" w:lineRule="auto"/>
        <w:ind w:left="600" w:right="4636"/>
      </w:pPr>
      <w:r>
        <w:rPr>
          <w:rFonts w:ascii="Times New Roman" w:hAnsi="Times New Roman" w:eastAsia="Times New Roman"/>
        </w:rPr>
        <w:t>1</w:t>
      </w:r>
      <w:r>
        <w:t>、全新统人工填土层（</w:t>
      </w:r>
      <w:r>
        <w:rPr>
          <w:rFonts w:ascii="Times New Roman" w:hAnsi="Times New Roman" w:eastAsia="Times New Roman"/>
        </w:rPr>
        <w:t>Q4ml</w:t>
      </w:r>
      <w:r>
        <w:t>）第①层、素填土</w:t>
      </w:r>
    </w:p>
    <w:p>
      <w:pPr>
        <w:pStyle w:val="5"/>
        <w:spacing w:before="55"/>
        <w:ind w:left="600"/>
      </w:pPr>
      <w:r>
        <w:t xml:space="preserve">该层在场区内在 </w:t>
      </w:r>
      <w:r>
        <w:rPr>
          <w:rFonts w:ascii="Times New Roman" w:eastAsia="Times New Roman"/>
        </w:rPr>
        <w:t xml:space="preserve">8 </w:t>
      </w:r>
      <w:r>
        <w:t>个钻孔中有揭露且揭穿。揭露层厚：</w:t>
      </w:r>
      <w:r>
        <w:rPr>
          <w:rFonts w:ascii="Times New Roman" w:eastAsia="Times New Roman"/>
        </w:rPr>
        <w:t xml:space="preserve">0.50~0.70 </w:t>
      </w:r>
      <w:r>
        <w:t>米，层底</w:t>
      </w:r>
    </w:p>
    <w:p>
      <w:pPr>
        <w:spacing w:after="0"/>
        <w:sectPr>
          <w:pgSz w:w="11910" w:h="16840"/>
          <w:pgMar w:top="1460" w:right="1680" w:bottom="1160" w:left="1680" w:header="0" w:footer="912" w:gutter="0"/>
          <w:pgBorders>
            <w:top w:val="none" w:sz="0" w:space="0"/>
            <w:left w:val="none" w:sz="0" w:space="0"/>
            <w:bottom w:val="none" w:sz="0" w:space="0"/>
            <w:right w:val="none" w:sz="0" w:space="0"/>
          </w:pgBorders>
          <w:pgNumType w:fmt="decimal"/>
        </w:sectPr>
      </w:pPr>
    </w:p>
    <w:p>
      <w:pPr>
        <w:pStyle w:val="5"/>
        <w:spacing w:before="23" w:line="348" w:lineRule="auto"/>
        <w:ind w:left="120" w:right="116"/>
      </w:pPr>
      <w:r>
        <w:t>标高</w:t>
      </w:r>
      <w:r>
        <w:rPr>
          <w:spacing w:val="-8"/>
        </w:rPr>
        <w:t>：</w:t>
      </w:r>
      <w:r>
        <w:rPr>
          <w:rFonts w:ascii="Times New Roman" w:eastAsia="Times New Roman"/>
        </w:rPr>
        <w:t xml:space="preserve">45.23~45.62 </w:t>
      </w:r>
      <w:r>
        <w:rPr>
          <w:spacing w:val="2"/>
        </w:rPr>
        <w:t>米</w:t>
      </w:r>
      <w:r>
        <w:rPr>
          <w:spacing w:val="-8"/>
        </w:rPr>
        <w:t>。</w:t>
      </w:r>
      <w:r>
        <w:t>褐色</w:t>
      </w:r>
      <w:r>
        <w:rPr>
          <w:spacing w:val="-8"/>
        </w:rPr>
        <w:t>，</w:t>
      </w:r>
      <w:r>
        <w:t>松散</w:t>
      </w:r>
      <w:r>
        <w:rPr>
          <w:spacing w:val="-8"/>
        </w:rPr>
        <w:t>，</w:t>
      </w:r>
      <w:r>
        <w:t>稍</w:t>
      </w:r>
      <w:r>
        <w:rPr>
          <w:spacing w:val="2"/>
        </w:rPr>
        <w:t>湿</w:t>
      </w:r>
      <w:r>
        <w:rPr>
          <w:spacing w:val="-5"/>
        </w:rPr>
        <w:t>。</w:t>
      </w:r>
      <w:r>
        <w:t>粘性土为主</w:t>
      </w:r>
      <w:r>
        <w:rPr>
          <w:spacing w:val="-8"/>
        </w:rPr>
        <w:t>，</w:t>
      </w:r>
      <w:r>
        <w:t>见少量砖块</w:t>
      </w:r>
      <w:r>
        <w:rPr>
          <w:spacing w:val="-8"/>
        </w:rPr>
        <w:t>。</w:t>
      </w:r>
      <w:r>
        <w:t>强度低，成分不均匀</w:t>
      </w:r>
      <w:r>
        <w:rPr>
          <w:spacing w:val="-20"/>
        </w:rPr>
        <w:t>。</w:t>
      </w:r>
      <w:r>
        <w:t>密实度差</w:t>
      </w:r>
      <w:r>
        <w:rPr>
          <w:spacing w:val="-20"/>
        </w:rPr>
        <w:t>，</w:t>
      </w:r>
      <w:r>
        <w:t>均匀性差</w:t>
      </w:r>
      <w:r>
        <w:rPr>
          <w:spacing w:val="-20"/>
        </w:rPr>
        <w:t>，</w:t>
      </w:r>
      <w:r>
        <w:t>具有高压缩性</w:t>
      </w:r>
      <w:r>
        <w:rPr>
          <w:spacing w:val="-20"/>
        </w:rPr>
        <w:t>，</w:t>
      </w:r>
      <w:r>
        <w:t>有一定的湿陷性</w:t>
      </w:r>
      <w:r>
        <w:rPr>
          <w:spacing w:val="-20"/>
        </w:rPr>
        <w:t>，</w:t>
      </w:r>
      <w:r>
        <w:t>属于欠固结的不良地基土。该层弱含水，透水性较弱。</w:t>
      </w:r>
    </w:p>
    <w:p>
      <w:pPr>
        <w:pStyle w:val="5"/>
        <w:spacing w:before="46" w:line="338" w:lineRule="auto"/>
        <w:ind w:left="600" w:right="4275"/>
      </w:pPr>
      <w:r>
        <w:rPr>
          <w:rFonts w:ascii="Times New Roman" w:hAnsi="Times New Roman" w:eastAsia="Times New Roman"/>
        </w:rPr>
        <w:t>2</w:t>
      </w:r>
      <w:r>
        <w:t>、全新统陆相洪冲积层（</w:t>
      </w:r>
      <w:r>
        <w:rPr>
          <w:rFonts w:ascii="Times New Roman" w:hAnsi="Times New Roman" w:eastAsia="Times New Roman"/>
          <w:w w:val="99"/>
        </w:rPr>
        <w:t>Q4</w:t>
      </w:r>
      <w:r>
        <w:rPr>
          <w:rFonts w:ascii="Times New Roman" w:hAnsi="Times New Roman" w:eastAsia="Times New Roman"/>
          <w:spacing w:val="-2"/>
          <w:w w:val="99"/>
        </w:rPr>
        <w:t>a</w:t>
      </w:r>
      <w:r>
        <w:rPr>
          <w:rFonts w:ascii="Times New Roman" w:hAnsi="Times New Roman" w:eastAsia="Times New Roman"/>
        </w:rPr>
        <w:t>l+pl</w:t>
      </w:r>
      <w:r>
        <w:t>）第②层、粉质粘土</w:t>
      </w:r>
    </w:p>
    <w:p>
      <w:pPr>
        <w:pStyle w:val="5"/>
        <w:spacing w:before="55" w:line="348" w:lineRule="auto"/>
        <w:ind w:left="120" w:right="236" w:firstLine="479"/>
        <w:jc w:val="both"/>
      </w:pPr>
      <w:r>
        <w:t>该层在整个场区分布广泛。最大揭露厚度</w:t>
      </w:r>
      <w:r>
        <w:rPr>
          <w:spacing w:val="-26"/>
        </w:rPr>
        <w:t xml:space="preserve"> </w:t>
      </w:r>
      <w:r>
        <w:rPr>
          <w:rFonts w:ascii="Times New Roman" w:eastAsia="Times New Roman"/>
        </w:rPr>
        <w:t xml:space="preserve">4.00 </w:t>
      </w:r>
      <w:r>
        <w:rPr>
          <w:rFonts w:ascii="Times New Roman" w:eastAsia="Times New Roman"/>
          <w:spacing w:val="-27"/>
        </w:rPr>
        <w:t xml:space="preserve"> </w:t>
      </w:r>
      <w:r>
        <w:t>米。褐色</w:t>
      </w:r>
      <w:r>
        <w:rPr>
          <w:rFonts w:ascii="Times New Roman" w:eastAsia="Times New Roman"/>
          <w:spacing w:val="-1"/>
        </w:rPr>
        <w:t>~</w:t>
      </w:r>
      <w:r>
        <w:t>黄褐色，可塑</w:t>
      </w:r>
      <w:r>
        <w:rPr>
          <w:rFonts w:ascii="Times New Roman" w:eastAsia="Times New Roman"/>
          <w:spacing w:val="-1"/>
        </w:rPr>
        <w:t>~</w:t>
      </w:r>
      <w:r>
        <w:t>硬塑</w:t>
      </w:r>
      <w:r>
        <w:rPr>
          <w:spacing w:val="-20"/>
        </w:rPr>
        <w:t>。</w:t>
      </w:r>
      <w:r>
        <w:t>土质较均匀</w:t>
      </w:r>
      <w:r>
        <w:rPr>
          <w:spacing w:val="-20"/>
        </w:rPr>
        <w:t>，</w:t>
      </w:r>
      <w:r>
        <w:t>含少量铁锰质氧化物</w:t>
      </w:r>
      <w:r>
        <w:rPr>
          <w:spacing w:val="-20"/>
        </w:rPr>
        <w:t>，</w:t>
      </w:r>
      <w:r>
        <w:t>偶见小颗粒姜石</w:t>
      </w:r>
      <w:r>
        <w:rPr>
          <w:spacing w:val="-20"/>
        </w:rPr>
        <w:t>，</w:t>
      </w:r>
      <w:r>
        <w:t>稍有光滑</w:t>
      </w:r>
      <w:r>
        <w:rPr>
          <w:spacing w:val="-20"/>
        </w:rPr>
        <w:t>，</w:t>
      </w:r>
      <w:r>
        <w:t>无摇震反应，干强度及韧性中等。该层弱含水，透水性弱。</w:t>
      </w:r>
    </w:p>
    <w:p>
      <w:pPr>
        <w:pStyle w:val="5"/>
        <w:spacing w:before="46"/>
        <w:ind w:left="600"/>
        <w:outlineLvl w:val="0"/>
      </w:pPr>
      <w:bookmarkStart w:id="21" w:name="_Toc26720"/>
      <w:r>
        <w:t>第③层、粉质粘土</w:t>
      </w:r>
      <w:bookmarkEnd w:id="21"/>
    </w:p>
    <w:p>
      <w:pPr>
        <w:pStyle w:val="5"/>
        <w:spacing w:before="154" w:line="338" w:lineRule="auto"/>
        <w:ind w:left="120" w:right="236" w:firstLine="479"/>
        <w:jc w:val="both"/>
      </w:pPr>
      <w:r>
        <w:t>该层在整个场区分布广泛。最大揭露厚度</w:t>
      </w:r>
      <w:r>
        <w:rPr>
          <w:spacing w:val="-16"/>
        </w:rPr>
        <w:t xml:space="preserve"> </w:t>
      </w:r>
      <w:r>
        <w:rPr>
          <w:rFonts w:ascii="Times New Roman" w:eastAsia="Times New Roman"/>
        </w:rPr>
        <w:t xml:space="preserve">6.00 </w:t>
      </w:r>
      <w:r>
        <w:rPr>
          <w:rFonts w:ascii="Times New Roman" w:eastAsia="Times New Roman"/>
          <w:spacing w:val="-17"/>
        </w:rPr>
        <w:t xml:space="preserve"> </w:t>
      </w:r>
      <w:r>
        <w:t>米。褐黄色，可塑，含少量</w:t>
      </w:r>
      <w:r>
        <w:rPr>
          <w:spacing w:val="2"/>
        </w:rPr>
        <w:t>铁锰质氧化物及小块</w:t>
      </w:r>
      <w:r>
        <w:rPr>
          <w:spacing w:val="4"/>
        </w:rPr>
        <w:t>姜</w:t>
      </w:r>
      <w:r>
        <w:rPr>
          <w:spacing w:val="2"/>
        </w:rPr>
        <w:t>石，稍有光</w:t>
      </w:r>
      <w:r>
        <w:rPr>
          <w:spacing w:val="3"/>
        </w:rPr>
        <w:t>滑</w:t>
      </w:r>
      <w:r>
        <w:rPr>
          <w:rFonts w:ascii="Times New Roman" w:eastAsia="Times New Roman"/>
          <w:spacing w:val="2"/>
        </w:rPr>
        <w:t>,</w:t>
      </w:r>
      <w:r>
        <w:rPr>
          <w:spacing w:val="2"/>
        </w:rPr>
        <w:t>无摇</w:t>
      </w:r>
      <w:r>
        <w:rPr>
          <w:spacing w:val="4"/>
        </w:rPr>
        <w:t>震</w:t>
      </w:r>
      <w:r>
        <w:rPr>
          <w:spacing w:val="2"/>
        </w:rPr>
        <w:t>反应，干强度及韧性</w:t>
      </w:r>
      <w:r>
        <w:rPr>
          <w:spacing w:val="4"/>
        </w:rPr>
        <w:t>中</w:t>
      </w:r>
      <w:r>
        <w:rPr>
          <w:spacing w:val="2"/>
        </w:rPr>
        <w:t>等。该层</w:t>
      </w:r>
      <w:r>
        <w:t>含水性较好，透水性弱。</w:t>
      </w:r>
    </w:p>
    <w:p>
      <w:pPr>
        <w:pStyle w:val="5"/>
        <w:spacing w:before="55"/>
        <w:ind w:left="600"/>
        <w:outlineLvl w:val="0"/>
      </w:pPr>
      <w:bookmarkStart w:id="22" w:name="_Toc24974"/>
      <w:r>
        <w:t>第④层、粉土</w:t>
      </w:r>
      <w:bookmarkEnd w:id="22"/>
    </w:p>
    <w:p>
      <w:pPr>
        <w:pStyle w:val="5"/>
        <w:spacing w:before="154" w:line="348" w:lineRule="auto"/>
        <w:ind w:left="120" w:right="116" w:firstLine="479"/>
        <w:jc w:val="both"/>
      </w:pPr>
      <w:r>
        <w:t>该层在整个场区分布广泛</w:t>
      </w:r>
      <w:r>
        <w:rPr>
          <w:spacing w:val="-10"/>
        </w:rPr>
        <w:t>。</w:t>
      </w:r>
      <w:r>
        <w:t>最大揭露厚度</w:t>
      </w:r>
      <w:r>
        <w:rPr>
          <w:spacing w:val="-59"/>
        </w:rPr>
        <w:t xml:space="preserve"> </w:t>
      </w:r>
      <w:r>
        <w:rPr>
          <w:rFonts w:ascii="Times New Roman" w:eastAsia="Times New Roman"/>
        </w:rPr>
        <w:t>0.50</w:t>
      </w:r>
      <w:r>
        <w:rPr>
          <w:rFonts w:ascii="Times New Roman" w:eastAsia="Times New Roman"/>
          <w:spacing w:val="2"/>
        </w:rPr>
        <w:t xml:space="preserve"> </w:t>
      </w:r>
      <w:r>
        <w:t>米</w:t>
      </w:r>
      <w:r>
        <w:rPr>
          <w:spacing w:val="-10"/>
        </w:rPr>
        <w:t>。</w:t>
      </w:r>
      <w:r>
        <w:t>浅黄色</w:t>
      </w:r>
      <w:r>
        <w:rPr>
          <w:spacing w:val="-10"/>
        </w:rPr>
        <w:t>，</w:t>
      </w:r>
      <w:r>
        <w:t>中密状</w:t>
      </w:r>
      <w:r>
        <w:rPr>
          <w:spacing w:val="2"/>
        </w:rPr>
        <w:t>态</w:t>
      </w:r>
      <w:r>
        <w:rPr>
          <w:spacing w:val="-10"/>
        </w:rPr>
        <w:t>，</w:t>
      </w:r>
      <w:r>
        <w:t>湿，见少量小姜石块</w:t>
      </w:r>
      <w:r>
        <w:rPr>
          <w:spacing w:val="-53"/>
        </w:rPr>
        <w:t>，</w:t>
      </w:r>
      <w:r>
        <w:t>切面粗糙</w:t>
      </w:r>
      <w:r>
        <w:rPr>
          <w:spacing w:val="-53"/>
        </w:rPr>
        <w:t>，</w:t>
      </w:r>
      <w:r>
        <w:t>摇震反应中等</w:t>
      </w:r>
      <w:r>
        <w:rPr>
          <w:spacing w:val="-56"/>
        </w:rPr>
        <w:t>，</w:t>
      </w:r>
      <w:r>
        <w:t>干强度及韧性较低</w:t>
      </w:r>
      <w:r>
        <w:rPr>
          <w:spacing w:val="-53"/>
        </w:rPr>
        <w:t>。</w:t>
      </w:r>
      <w:r>
        <w:t>该层含水性好，透水性较好。</w:t>
      </w:r>
    </w:p>
    <w:p>
      <w:pPr>
        <w:pStyle w:val="5"/>
        <w:spacing w:before="46"/>
        <w:ind w:left="600"/>
        <w:outlineLvl w:val="0"/>
      </w:pPr>
      <w:bookmarkStart w:id="23" w:name="_Toc3010"/>
      <w:r>
        <w:t>第⑤层、粗砾砂</w:t>
      </w:r>
      <w:bookmarkEnd w:id="23"/>
    </w:p>
    <w:p>
      <w:pPr>
        <w:pStyle w:val="5"/>
        <w:spacing w:before="154" w:line="338" w:lineRule="auto"/>
        <w:ind w:left="120" w:right="115" w:firstLine="479"/>
      </w:pPr>
      <w:r>
        <w:t xml:space="preserve">该层在整个场区分布广泛。最大揭露厚度 </w:t>
      </w:r>
      <w:r>
        <w:rPr>
          <w:rFonts w:ascii="Times New Roman" w:eastAsia="Times New Roman"/>
        </w:rPr>
        <w:t xml:space="preserve">3.00 </w:t>
      </w:r>
      <w:r>
        <w:rPr>
          <w:spacing w:val="-3"/>
        </w:rPr>
        <w:t xml:space="preserve">米。褐黄色，中密，饱和，磨圆度一般，分选性差，局部夹卵石，粒径一般为 </w:t>
      </w:r>
      <w:r>
        <w:rPr>
          <w:rFonts w:ascii="Times New Roman" w:eastAsia="Times New Roman"/>
        </w:rPr>
        <w:t>20mm-50mm</w:t>
      </w:r>
      <w:r>
        <w:t>，最大为</w:t>
      </w:r>
      <w:r>
        <w:rPr>
          <w:spacing w:val="-72"/>
        </w:rPr>
        <w:t xml:space="preserve"> </w:t>
      </w:r>
      <w:r>
        <w:rPr>
          <w:rFonts w:ascii="Times New Roman" w:eastAsia="Times New Roman"/>
        </w:rPr>
        <w:t>80mm</w:t>
      </w:r>
      <w:r>
        <w:t>，占总量的</w:t>
      </w:r>
      <w:r>
        <w:rPr>
          <w:spacing w:val="-73"/>
        </w:rPr>
        <w:t xml:space="preserve"> </w:t>
      </w:r>
      <w:r>
        <w:rPr>
          <w:rFonts w:ascii="Times New Roman" w:eastAsia="Times New Roman"/>
        </w:rPr>
        <w:t>10%</w:t>
      </w:r>
      <w:r>
        <w:t>左右。该层含水，透水性较好</w:t>
      </w:r>
    </w:p>
    <w:p>
      <w:pPr>
        <w:pStyle w:val="4"/>
        <w:numPr>
          <w:ilvl w:val="3"/>
          <w:numId w:val="6"/>
        </w:numPr>
        <w:tabs>
          <w:tab w:val="left" w:pos="1383"/>
        </w:tabs>
        <w:spacing w:before="27" w:after="0" w:line="240" w:lineRule="auto"/>
        <w:ind w:left="1382" w:right="0" w:hanging="780"/>
        <w:jc w:val="left"/>
        <w:outlineLvl w:val="0"/>
      </w:pPr>
      <w:bookmarkStart w:id="24" w:name="_Toc28764"/>
      <w:r>
        <w:t>水文条件</w:t>
      </w:r>
      <w:bookmarkEnd w:id="24"/>
    </w:p>
    <w:p>
      <w:pPr>
        <w:pStyle w:val="5"/>
        <w:spacing w:before="135"/>
        <w:ind w:left="600"/>
        <w:outlineLvl w:val="0"/>
      </w:pPr>
      <w:bookmarkStart w:id="25" w:name="_Toc27551"/>
      <w:r>
        <w:rPr>
          <w:rFonts w:ascii="Times New Roman" w:eastAsia="Times New Roman"/>
        </w:rPr>
        <w:t>1</w:t>
      </w:r>
      <w:r>
        <w:t>、第四系含水层类型及赋存条件</w:t>
      </w:r>
      <w:bookmarkEnd w:id="25"/>
    </w:p>
    <w:p>
      <w:pPr>
        <w:pStyle w:val="5"/>
        <w:spacing w:before="135" w:line="348" w:lineRule="auto"/>
        <w:ind w:left="120" w:right="236" w:firstLine="479"/>
        <w:jc w:val="both"/>
      </w:pPr>
      <w:r>
        <w:t>场区地下水主要为第四系松散岩类孔隙水</w:t>
      </w:r>
      <w:r>
        <w:rPr>
          <w:spacing w:val="-94"/>
        </w:rPr>
        <w:t>。</w:t>
      </w:r>
      <w:r>
        <w:t>主要赋存于第④层粉土及⑤层粗砾砂中，局部具有弱承压性。</w:t>
      </w:r>
      <w:r>
        <w:rPr>
          <w:rFonts w:ascii="Times New Roman" w:hAnsi="Times New Roman" w:eastAsia="Times New Roman"/>
        </w:rPr>
        <w:t>2020</w:t>
      </w:r>
      <w:r>
        <w:rPr>
          <w:rFonts w:ascii="Times New Roman" w:hAnsi="Times New Roman" w:eastAsia="Times New Roman"/>
          <w:spacing w:val="28"/>
        </w:rPr>
        <w:t xml:space="preserve"> </w:t>
      </w:r>
      <w:r>
        <w:t>年</w:t>
      </w:r>
      <w:r>
        <w:rPr>
          <w:spacing w:val="-31"/>
        </w:rPr>
        <w:t xml:space="preserve"> </w:t>
      </w:r>
      <w:r>
        <w:rPr>
          <w:rFonts w:ascii="Times New Roman" w:hAnsi="Times New Roman" w:eastAsia="Times New Roman"/>
        </w:rPr>
        <w:t>5</w:t>
      </w:r>
      <w:r>
        <w:rPr>
          <w:rFonts w:ascii="Times New Roman" w:hAnsi="Times New Roman" w:eastAsia="Times New Roman"/>
          <w:spacing w:val="28"/>
        </w:rPr>
        <w:t xml:space="preserve"> </w:t>
      </w:r>
      <w:r>
        <w:t>月份勘察期间属于枯水季节，测得场区</w:t>
      </w:r>
      <w:r>
        <w:rPr>
          <w:spacing w:val="4"/>
        </w:rPr>
        <w:t>初见水位埋</w:t>
      </w:r>
      <w:r>
        <w:t>深</w:t>
      </w:r>
      <w:r>
        <w:rPr>
          <w:spacing w:val="5"/>
        </w:rPr>
        <w:t xml:space="preserve"> </w:t>
      </w:r>
      <w:r>
        <w:rPr>
          <w:rFonts w:ascii="Times New Roman" w:hAnsi="Times New Roman" w:eastAsia="Times New Roman"/>
        </w:rPr>
        <w:t>7.50~7.</w:t>
      </w:r>
      <w:r>
        <w:rPr>
          <w:rFonts w:ascii="Times New Roman" w:hAnsi="Times New Roman" w:eastAsia="Times New Roman"/>
          <w:spacing w:val="1"/>
        </w:rPr>
        <w:t>8</w:t>
      </w:r>
      <w:r>
        <w:rPr>
          <w:rFonts w:ascii="Times New Roman" w:hAnsi="Times New Roman" w:eastAsia="Times New Roman"/>
        </w:rPr>
        <w:t xml:space="preserve">0 </w:t>
      </w:r>
      <w:r>
        <w:rPr>
          <w:rFonts w:ascii="Times New Roman" w:hAnsi="Times New Roman" w:eastAsia="Times New Roman"/>
          <w:spacing w:val="5"/>
        </w:rPr>
        <w:t xml:space="preserve"> </w:t>
      </w:r>
      <w:r>
        <w:rPr>
          <w:spacing w:val="4"/>
        </w:rPr>
        <w:t>米，绝对标</w:t>
      </w:r>
      <w:r>
        <w:t>高</w:t>
      </w:r>
      <w:r>
        <w:rPr>
          <w:spacing w:val="5"/>
        </w:rPr>
        <w:t xml:space="preserve"> </w:t>
      </w:r>
      <w:r>
        <w:rPr>
          <w:rFonts w:ascii="Times New Roman" w:hAnsi="Times New Roman" w:eastAsia="Times New Roman"/>
        </w:rPr>
        <w:t>38.0</w:t>
      </w:r>
      <w:r>
        <w:rPr>
          <w:rFonts w:ascii="Times New Roman" w:hAnsi="Times New Roman" w:eastAsia="Times New Roman"/>
          <w:spacing w:val="2"/>
        </w:rPr>
        <w:t>3</w:t>
      </w:r>
      <w:r>
        <w:rPr>
          <w:rFonts w:ascii="Times New Roman" w:hAnsi="Times New Roman" w:eastAsia="Times New Roman"/>
        </w:rPr>
        <w:t xml:space="preserve">~38.60 </w:t>
      </w:r>
      <w:r>
        <w:rPr>
          <w:rFonts w:ascii="Times New Roman" w:hAnsi="Times New Roman" w:eastAsia="Times New Roman"/>
          <w:spacing w:val="4"/>
        </w:rPr>
        <w:t xml:space="preserve"> </w:t>
      </w:r>
      <w:r>
        <w:rPr>
          <w:spacing w:val="4"/>
        </w:rPr>
        <w:t>米；地下</w:t>
      </w:r>
      <w:r>
        <w:rPr>
          <w:spacing w:val="6"/>
        </w:rPr>
        <w:t>水混</w:t>
      </w:r>
      <w:r>
        <w:rPr>
          <w:spacing w:val="4"/>
        </w:rPr>
        <w:t>合水位埋</w:t>
      </w:r>
      <w:r>
        <w:t>深</w:t>
      </w:r>
    </w:p>
    <w:p>
      <w:pPr>
        <w:pStyle w:val="5"/>
        <w:spacing w:before="16" w:line="338" w:lineRule="auto"/>
        <w:ind w:left="120" w:right="116"/>
      </w:pPr>
      <w:r>
        <w:rPr>
          <w:rFonts w:ascii="Times New Roman" w:eastAsia="Times New Roman"/>
        </w:rPr>
        <w:t xml:space="preserve">5.00~6.00 </w:t>
      </w:r>
      <w:r>
        <w:rPr>
          <w:spacing w:val="-10"/>
        </w:rPr>
        <w:t xml:space="preserve">米，绝对标高 </w:t>
      </w:r>
      <w:r>
        <w:rPr>
          <w:rFonts w:ascii="Times New Roman" w:eastAsia="Times New Roman"/>
        </w:rPr>
        <w:t xml:space="preserve">39.97~40.83 </w:t>
      </w:r>
      <w:r>
        <w:rPr>
          <w:spacing w:val="-5"/>
        </w:rPr>
        <w:t xml:space="preserve">米。依据本地区工程经验，受季节变化影响，地下水位年变幅约 </w:t>
      </w:r>
      <w:r>
        <w:rPr>
          <w:rFonts w:ascii="Times New Roman" w:eastAsia="Times New Roman"/>
        </w:rPr>
        <w:t xml:space="preserve">1 </w:t>
      </w:r>
      <w:r>
        <w:t>米，据调查场区近</w:t>
      </w:r>
      <w:r>
        <w:rPr>
          <w:spacing w:val="-60"/>
        </w:rPr>
        <w:t xml:space="preserve"> </w:t>
      </w:r>
      <w:r>
        <w:rPr>
          <w:rFonts w:ascii="Times New Roman" w:eastAsia="Times New Roman"/>
        </w:rPr>
        <w:t xml:space="preserve">3~5 </w:t>
      </w:r>
      <w:r>
        <w:t>年最高水位约为</w:t>
      </w:r>
      <w:r>
        <w:rPr>
          <w:spacing w:val="-60"/>
        </w:rPr>
        <w:t xml:space="preserve"> </w:t>
      </w:r>
      <w:r>
        <w:rPr>
          <w:rFonts w:ascii="Times New Roman" w:eastAsia="Times New Roman"/>
        </w:rPr>
        <w:t xml:space="preserve">41.50 </w:t>
      </w:r>
      <w:r>
        <w:t>米。</w:t>
      </w:r>
    </w:p>
    <w:p>
      <w:pPr>
        <w:pStyle w:val="5"/>
        <w:spacing w:before="27"/>
        <w:ind w:left="600"/>
        <w:outlineLvl w:val="0"/>
      </w:pPr>
      <w:bookmarkStart w:id="26" w:name="_Toc18067"/>
      <w:r>
        <w:rPr>
          <w:rFonts w:ascii="Times New Roman" w:eastAsia="Times New Roman"/>
        </w:rPr>
        <w:t>2</w:t>
      </w:r>
      <w:r>
        <w:t>、地下水补给、径流、排泄条件</w:t>
      </w:r>
      <w:bookmarkEnd w:id="26"/>
    </w:p>
    <w:p>
      <w:pPr>
        <w:pStyle w:val="5"/>
        <w:spacing w:before="135"/>
        <w:ind w:left="600"/>
      </w:pPr>
      <w:r>
        <w:t>（</w:t>
      </w:r>
      <w:r>
        <w:rPr>
          <w:rFonts w:ascii="Times New Roman" w:eastAsia="Times New Roman"/>
        </w:rPr>
        <w:t>1</w:t>
      </w:r>
      <w:r>
        <w:t>）地下水补给条件</w:t>
      </w:r>
    </w:p>
    <w:p>
      <w:pPr>
        <w:spacing w:after="0"/>
        <w:sectPr>
          <w:pgSz w:w="11910" w:h="16840"/>
          <w:pgMar w:top="1440" w:right="1560" w:bottom="1160" w:left="1680" w:header="0" w:footer="912" w:gutter="0"/>
          <w:pgBorders>
            <w:top w:val="none" w:sz="0" w:space="0"/>
            <w:left w:val="none" w:sz="0" w:space="0"/>
            <w:bottom w:val="none" w:sz="0" w:space="0"/>
            <w:right w:val="none" w:sz="0" w:space="0"/>
          </w:pgBorders>
          <w:pgNumType w:fmt="decimal"/>
        </w:sectPr>
      </w:pPr>
    </w:p>
    <w:p>
      <w:pPr>
        <w:pStyle w:val="5"/>
        <w:spacing w:before="3" w:line="357" w:lineRule="auto"/>
        <w:ind w:left="220" w:right="238" w:firstLine="479"/>
      </w:pPr>
      <w:r>
        <w:t>地下水的补给条件受当地气象</w:t>
      </w:r>
      <w:r>
        <w:rPr>
          <w:spacing w:val="-48"/>
        </w:rPr>
        <w:t>、</w:t>
      </w:r>
      <w:r>
        <w:t>水</w:t>
      </w:r>
      <w:r>
        <w:rPr>
          <w:spacing w:val="1"/>
        </w:rPr>
        <w:t>文</w:t>
      </w:r>
      <w:r>
        <w:t>和地形地貌的制约</w:t>
      </w:r>
      <w:r>
        <w:rPr>
          <w:spacing w:val="-48"/>
        </w:rPr>
        <w:t>，</w:t>
      </w:r>
      <w:r>
        <w:t>工作区地下水的补给来源主要接受侧向径流及大气降水的下渗补给。</w:t>
      </w:r>
    </w:p>
    <w:p>
      <w:pPr>
        <w:pStyle w:val="5"/>
        <w:spacing w:before="36"/>
        <w:ind w:left="700"/>
      </w:pPr>
      <w:r>
        <w:t>（</w:t>
      </w:r>
      <w:r>
        <w:rPr>
          <w:rFonts w:ascii="Times New Roman" w:eastAsia="Times New Roman"/>
        </w:rPr>
        <w:t>2</w:t>
      </w:r>
      <w:r>
        <w:t>）地下水径流条件</w:t>
      </w:r>
    </w:p>
    <w:p>
      <w:pPr>
        <w:pStyle w:val="5"/>
        <w:spacing w:before="135"/>
        <w:ind w:left="700"/>
      </w:pPr>
      <w:r>
        <w:t>第四系松散岩类孔隙水总体径流方向近似流向为自南向北。</w:t>
      </w:r>
    </w:p>
    <w:p>
      <w:pPr>
        <w:pStyle w:val="5"/>
        <w:spacing w:before="154"/>
        <w:ind w:left="700"/>
      </w:pPr>
      <w:r>
        <w:t>（</w:t>
      </w:r>
      <w:r>
        <w:rPr>
          <w:rFonts w:ascii="Times New Roman" w:eastAsia="Times New Roman"/>
        </w:rPr>
        <w:t>3</w:t>
      </w:r>
      <w:r>
        <w:t>）地下水排泄条件</w:t>
      </w:r>
    </w:p>
    <w:p>
      <w:pPr>
        <w:pStyle w:val="5"/>
        <w:spacing w:before="135"/>
        <w:ind w:left="700"/>
      </w:pPr>
      <w:r>
        <w:t>场区内地下水主要以蒸发排泄及人工抽排为主。</w:t>
      </w:r>
    </w:p>
    <w:p>
      <w:pPr>
        <w:pStyle w:val="3"/>
        <w:numPr>
          <w:ilvl w:val="1"/>
          <w:numId w:val="7"/>
        </w:numPr>
        <w:tabs>
          <w:tab w:val="left" w:pos="994"/>
        </w:tabs>
        <w:spacing w:before="198" w:after="0" w:line="240" w:lineRule="auto"/>
        <w:ind w:left="993" w:right="0" w:hanging="492"/>
        <w:jc w:val="left"/>
      </w:pPr>
      <w:bookmarkStart w:id="27" w:name="_Toc14256"/>
      <w:r>
        <w:t>现场踏勘和人员访谈</w:t>
      </w:r>
      <w:bookmarkEnd w:id="27"/>
    </w:p>
    <w:p>
      <w:pPr>
        <w:pStyle w:val="4"/>
        <w:numPr>
          <w:ilvl w:val="2"/>
          <w:numId w:val="7"/>
        </w:numPr>
        <w:tabs>
          <w:tab w:val="left" w:pos="1303"/>
        </w:tabs>
        <w:spacing w:before="192" w:after="0" w:line="240" w:lineRule="auto"/>
        <w:ind w:left="1302" w:right="0" w:hanging="600"/>
        <w:jc w:val="left"/>
      </w:pPr>
      <w:r>
        <w:t>现场踏勘</w:t>
      </w:r>
    </w:p>
    <w:p>
      <w:pPr>
        <w:pStyle w:val="4"/>
        <w:numPr>
          <w:ilvl w:val="3"/>
          <w:numId w:val="7"/>
        </w:numPr>
        <w:tabs>
          <w:tab w:val="left" w:pos="1483"/>
        </w:tabs>
        <w:spacing w:before="136" w:after="0" w:line="240" w:lineRule="auto"/>
        <w:ind w:left="1482" w:right="0" w:hanging="780"/>
        <w:jc w:val="left"/>
      </w:pPr>
      <w:r>
        <w:t>调查地块及周边地块现状</w:t>
      </w:r>
    </w:p>
    <w:p>
      <w:pPr>
        <w:pStyle w:val="5"/>
        <w:spacing w:before="135" w:line="340" w:lineRule="auto"/>
        <w:ind w:left="220" w:right="116" w:firstLine="479"/>
        <w:jc w:val="both"/>
      </w:pPr>
      <w:r>
        <w:rPr>
          <w:rFonts w:ascii="Calibri" w:eastAsia="Calibri"/>
        </w:rPr>
        <w:t>2020</w:t>
      </w:r>
      <w:r>
        <w:rPr>
          <w:rFonts w:ascii="Calibri" w:eastAsia="Calibri"/>
          <w:spacing w:val="6"/>
        </w:rPr>
        <w:t xml:space="preserve"> </w:t>
      </w:r>
      <w:r>
        <w:t>年</w:t>
      </w:r>
      <w:r>
        <w:rPr>
          <w:spacing w:val="-63"/>
        </w:rPr>
        <w:t xml:space="preserve"> </w:t>
      </w:r>
      <w:r>
        <w:rPr>
          <w:rFonts w:ascii="Calibri" w:eastAsia="Calibri"/>
        </w:rPr>
        <w:t>5</w:t>
      </w:r>
      <w:r>
        <w:rPr>
          <w:rFonts w:ascii="Calibri" w:eastAsia="Calibri"/>
          <w:spacing w:val="6"/>
        </w:rPr>
        <w:t xml:space="preserve"> </w:t>
      </w:r>
      <w:r>
        <w:t>月</w:t>
      </w:r>
      <w:r>
        <w:rPr>
          <w:spacing w:val="-22"/>
        </w:rPr>
        <w:t>，</w:t>
      </w:r>
      <w:r>
        <w:t>调查人员前往现场进行现场踏勘</w:t>
      </w:r>
      <w:r>
        <w:rPr>
          <w:spacing w:val="-22"/>
        </w:rPr>
        <w:t>，</w:t>
      </w:r>
      <w:r>
        <w:t>踏勘期</w:t>
      </w:r>
      <w:r>
        <w:rPr>
          <w:spacing w:val="1"/>
        </w:rPr>
        <w:t>间</w:t>
      </w:r>
      <w:r>
        <w:t>地块内种植小麦，未发</w:t>
      </w:r>
      <w:r>
        <w:rPr>
          <w:spacing w:val="-1"/>
        </w:rPr>
        <w:t>现</w:t>
      </w:r>
      <w:r>
        <w:t>土壤颜色异常、异味等现象；地块东侧为浮</w:t>
      </w:r>
      <w:r>
        <w:rPr>
          <w:rFonts w:hint="eastAsia"/>
          <w:lang w:eastAsia="zh-CN"/>
        </w:rPr>
        <w:t>山</w:t>
      </w:r>
      <w:r>
        <w:t>驿村，西侧为浮</w:t>
      </w:r>
      <w:r>
        <w:rPr>
          <w:rFonts w:hint="eastAsia"/>
          <w:lang w:eastAsia="zh-CN"/>
        </w:rPr>
        <w:t>山</w:t>
      </w:r>
      <w:r>
        <w:t>驿耕地，南</w:t>
      </w:r>
      <w:r>
        <w:rPr>
          <w:spacing w:val="-1"/>
        </w:rPr>
        <w:t>侧</w:t>
      </w:r>
      <w:r>
        <w:t>为浮</w:t>
      </w:r>
      <w:r>
        <w:rPr>
          <w:rFonts w:hint="eastAsia"/>
          <w:lang w:eastAsia="zh-CN"/>
        </w:rPr>
        <w:t>山</w:t>
      </w:r>
      <w:r>
        <w:t>驿耕地，北侧为傅家村。</w:t>
      </w:r>
    </w:p>
    <w:p>
      <w:pPr>
        <w:pStyle w:val="5"/>
        <w:spacing w:before="53"/>
        <w:ind w:left="700"/>
      </w:pPr>
      <w:r>
        <w:t>调查地块及周边现状照片如图</w:t>
      </w:r>
      <w:r>
        <w:rPr>
          <w:spacing w:val="-59"/>
        </w:rPr>
        <w:t xml:space="preserve"> </w:t>
      </w:r>
      <w:r>
        <w:rPr>
          <w:rFonts w:ascii="Calibri" w:eastAsia="Calibri"/>
        </w:rPr>
        <w:t>3.2-1</w:t>
      </w:r>
      <w:r>
        <w:t>。</w:t>
      </w:r>
    </w:p>
    <w:p>
      <w:pPr>
        <w:pStyle w:val="5"/>
        <w:spacing w:before="3"/>
        <w:rPr>
          <w:sz w:val="6"/>
        </w:rPr>
      </w:pPr>
    </w:p>
    <w:tbl>
      <w:tblPr>
        <w:tblStyle w:val="12"/>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61"/>
        <w:gridCol w:w="42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0" w:hRule="exact"/>
        </w:trPr>
        <w:tc>
          <w:tcPr>
            <w:tcW w:w="4261" w:type="dxa"/>
          </w:tcPr>
          <w:p>
            <w:pPr>
              <w:pStyle w:val="17"/>
              <w:spacing w:before="5"/>
              <w:jc w:val="left"/>
              <w:rPr>
                <w:sz w:val="3"/>
              </w:rPr>
            </w:pPr>
          </w:p>
          <w:p>
            <w:pPr>
              <w:pStyle w:val="17"/>
              <w:ind w:left="102"/>
              <w:jc w:val="left"/>
              <w:rPr>
                <w:sz w:val="20"/>
              </w:rPr>
            </w:pPr>
            <w:r>
              <w:rPr>
                <w:sz w:val="20"/>
              </w:rPr>
              <w:drawing>
                <wp:inline distT="0" distB="0" distL="0" distR="0">
                  <wp:extent cx="2558415" cy="1919605"/>
                  <wp:effectExtent l="0" t="0" r="0" b="0"/>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jpeg"/>
                          <pic:cNvPicPr>
                            <a:picLocks noChangeAspect="1"/>
                          </pic:cNvPicPr>
                        </pic:nvPicPr>
                        <pic:blipFill>
                          <a:blip r:embed="rId30" cstate="print"/>
                          <a:stretch>
                            <a:fillRect/>
                          </a:stretch>
                        </pic:blipFill>
                        <pic:spPr>
                          <a:xfrm>
                            <a:off x="0" y="0"/>
                            <a:ext cx="2558841" cy="1920239"/>
                          </a:xfrm>
                          <a:prstGeom prst="rect">
                            <a:avLst/>
                          </a:prstGeom>
                        </pic:spPr>
                      </pic:pic>
                    </a:graphicData>
                  </a:graphic>
                </wp:inline>
              </w:drawing>
            </w:r>
          </w:p>
        </w:tc>
        <w:tc>
          <w:tcPr>
            <w:tcW w:w="4263" w:type="dxa"/>
          </w:tcPr>
          <w:p>
            <w:pPr>
              <w:pStyle w:val="17"/>
              <w:spacing w:before="5"/>
              <w:jc w:val="left"/>
              <w:rPr>
                <w:sz w:val="3"/>
              </w:rPr>
            </w:pPr>
          </w:p>
          <w:p>
            <w:pPr>
              <w:pStyle w:val="17"/>
              <w:ind w:left="101"/>
              <w:jc w:val="left"/>
              <w:rPr>
                <w:sz w:val="20"/>
              </w:rPr>
            </w:pPr>
            <w:r>
              <w:rPr>
                <w:sz w:val="20"/>
              </w:rPr>
              <w:drawing>
                <wp:inline distT="0" distB="0" distL="0" distR="0">
                  <wp:extent cx="2558415" cy="1919605"/>
                  <wp:effectExtent l="0" t="0" r="0" b="0"/>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jpeg"/>
                          <pic:cNvPicPr>
                            <a:picLocks noChangeAspect="1"/>
                          </pic:cNvPicPr>
                        </pic:nvPicPr>
                        <pic:blipFill>
                          <a:blip r:embed="rId31" cstate="print"/>
                          <a:stretch>
                            <a:fillRect/>
                          </a:stretch>
                        </pic:blipFill>
                        <pic:spPr>
                          <a:xfrm>
                            <a:off x="0" y="0"/>
                            <a:ext cx="2558841" cy="1920239"/>
                          </a:xfrm>
                          <a:prstGeom prst="rect">
                            <a:avLst/>
                          </a:prstGeom>
                        </pic:spPr>
                      </pic:pic>
                    </a:graphicData>
                  </a:graphic>
                </wp:inline>
              </w:drawing>
            </w:r>
          </w:p>
        </w:tc>
      </w:tr>
    </w:tbl>
    <w:p>
      <w:pPr>
        <w:spacing w:before="64"/>
        <w:ind w:left="101" w:right="116" w:firstLine="0"/>
        <w:jc w:val="center"/>
        <w:rPr>
          <w:b/>
          <w:sz w:val="21"/>
        </w:rPr>
      </w:pPr>
      <w:r>
        <w:rPr>
          <w:b/>
          <w:sz w:val="21"/>
        </w:rPr>
        <w:t xml:space="preserve">图 </w:t>
      </w:r>
      <w:r>
        <w:rPr>
          <w:rFonts w:ascii="Calibri" w:eastAsia="Calibri"/>
          <w:b/>
          <w:sz w:val="21"/>
        </w:rPr>
        <w:t xml:space="preserve">3.2-1 </w:t>
      </w:r>
      <w:r>
        <w:rPr>
          <w:b/>
          <w:sz w:val="21"/>
        </w:rPr>
        <w:t>现场踏勘</w:t>
      </w:r>
    </w:p>
    <w:p>
      <w:pPr>
        <w:pStyle w:val="5"/>
        <w:spacing w:before="143" w:line="357" w:lineRule="auto"/>
        <w:ind w:left="220" w:right="240" w:firstLine="479"/>
        <w:jc w:val="both"/>
      </w:pPr>
      <w:r>
        <w:t>通过现场踏勘可知</w:t>
      </w:r>
      <w:r>
        <w:rPr>
          <w:spacing w:val="-48"/>
        </w:rPr>
        <w:t>，</w:t>
      </w:r>
      <w:r>
        <w:t>地块内生产情况与历史卫星图片基本一致</w:t>
      </w:r>
      <w:r>
        <w:rPr>
          <w:spacing w:val="-48"/>
        </w:rPr>
        <w:t>，</w:t>
      </w:r>
      <w:r>
        <w:t>无生产设施存在</w:t>
      </w:r>
      <w:r>
        <w:rPr>
          <w:spacing w:val="-24"/>
        </w:rPr>
        <w:t>，</w:t>
      </w:r>
      <w:r>
        <w:t>地块历史上不涉及工矿用途</w:t>
      </w:r>
      <w:r>
        <w:rPr>
          <w:spacing w:val="-24"/>
        </w:rPr>
        <w:t>、</w:t>
      </w:r>
      <w:r>
        <w:t>规模化养殖</w:t>
      </w:r>
      <w:r>
        <w:rPr>
          <w:spacing w:val="-24"/>
        </w:rPr>
        <w:t>、</w:t>
      </w:r>
      <w:r>
        <w:t>有毒有害物质储存与运输</w:t>
      </w:r>
      <w:r>
        <w:rPr>
          <w:spacing w:val="-24"/>
        </w:rPr>
        <w:t>；</w:t>
      </w:r>
      <w:r>
        <w:t>地块不涉及环境污染事故</w:t>
      </w:r>
      <w:r>
        <w:rPr>
          <w:spacing w:val="-24"/>
        </w:rPr>
        <w:t>、</w:t>
      </w:r>
      <w:r>
        <w:t>危险废物堆放</w:t>
      </w:r>
      <w:r>
        <w:rPr>
          <w:spacing w:val="-24"/>
        </w:rPr>
        <w:t>、</w:t>
      </w:r>
      <w:r>
        <w:t>固废堆放与倾倒</w:t>
      </w:r>
      <w:r>
        <w:rPr>
          <w:spacing w:val="-24"/>
        </w:rPr>
        <w:t>、</w:t>
      </w:r>
      <w:r>
        <w:t>固废填埋等</w:t>
      </w:r>
      <w:r>
        <w:rPr>
          <w:spacing w:val="-24"/>
        </w:rPr>
        <w:t>；</w:t>
      </w:r>
      <w:r>
        <w:t>地块不涉及工业废水污染</w:t>
      </w:r>
      <w:r>
        <w:rPr>
          <w:spacing w:val="-48"/>
        </w:rPr>
        <w:t>；</w:t>
      </w:r>
      <w:r>
        <w:t>地块不存在其它可能造成土壤污染的情形</w:t>
      </w:r>
      <w:r>
        <w:rPr>
          <w:spacing w:val="-48"/>
        </w:rPr>
        <w:t>；</w:t>
      </w:r>
      <w:r>
        <w:t>地块内土壤不存在被污染迹象。</w:t>
      </w:r>
    </w:p>
    <w:p>
      <w:pPr>
        <w:pStyle w:val="4"/>
        <w:numPr>
          <w:ilvl w:val="3"/>
          <w:numId w:val="7"/>
        </w:numPr>
        <w:tabs>
          <w:tab w:val="left" w:pos="1483"/>
        </w:tabs>
        <w:spacing w:before="36" w:after="0" w:line="240" w:lineRule="auto"/>
        <w:ind w:left="1482" w:right="0" w:hanging="780"/>
        <w:jc w:val="left"/>
      </w:pPr>
      <w:r>
        <w:t>调查地块周边污染源现状</w:t>
      </w:r>
    </w:p>
    <w:p>
      <w:pPr>
        <w:pStyle w:val="5"/>
        <w:spacing w:before="135" w:line="326" w:lineRule="auto"/>
        <w:ind w:left="220" w:right="236" w:firstLine="479"/>
      </w:pPr>
      <w:r>
        <w:t>本次调查地块周边</w:t>
      </w:r>
      <w:r>
        <w:rPr>
          <w:spacing w:val="-19"/>
        </w:rPr>
        <w:t xml:space="preserve"> </w:t>
      </w:r>
      <w:r>
        <w:rPr>
          <w:rFonts w:ascii="Calibri" w:eastAsia="Calibri"/>
        </w:rPr>
        <w:t>1</w:t>
      </w:r>
      <w:r>
        <w:rPr>
          <w:rFonts w:ascii="Calibri" w:eastAsia="Calibri"/>
          <w:spacing w:val="1"/>
        </w:rPr>
        <w:t>k</w:t>
      </w:r>
      <w:r>
        <w:rPr>
          <w:rFonts w:ascii="Calibri" w:eastAsia="Calibri"/>
        </w:rPr>
        <w:t xml:space="preserve">m </w:t>
      </w:r>
      <w:r>
        <w:rPr>
          <w:rFonts w:ascii="Calibri" w:eastAsia="Calibri"/>
          <w:spacing w:val="-8"/>
        </w:rPr>
        <w:t xml:space="preserve"> </w:t>
      </w:r>
      <w:r>
        <w:t>范围内有张店泉</w:t>
      </w:r>
      <w:r>
        <w:rPr>
          <w:rFonts w:hint="eastAsia"/>
          <w:lang w:eastAsia="zh-CN"/>
        </w:rPr>
        <w:t>山</w:t>
      </w:r>
      <w:r>
        <w:t>珍珠岩厂</w:t>
      </w:r>
      <w:r>
        <w:rPr>
          <w:spacing w:val="1"/>
        </w:rPr>
        <w:t>、</w:t>
      </w:r>
      <w:r>
        <w:t>淄博申华工业电炉有限公</w:t>
      </w:r>
      <w:r>
        <w:rPr>
          <w:spacing w:val="-1"/>
        </w:rPr>
        <w:t>司</w:t>
      </w:r>
      <w:r>
        <w:rPr>
          <w:spacing w:val="-32"/>
        </w:rPr>
        <w:t>、</w:t>
      </w:r>
      <w:r>
        <w:t>淄博华星变速传动机械厂</w:t>
      </w:r>
      <w:r>
        <w:rPr>
          <w:spacing w:val="-32"/>
        </w:rPr>
        <w:t>，</w:t>
      </w:r>
      <w:r>
        <w:t>三家企业均从事正常生产活动</w:t>
      </w:r>
      <w:r>
        <w:rPr>
          <w:spacing w:val="-32"/>
        </w:rPr>
        <w:t>。</w:t>
      </w:r>
      <w:r>
        <w:t>其分</w:t>
      </w:r>
      <w:r>
        <w:rPr>
          <w:spacing w:val="1"/>
        </w:rPr>
        <w:t>布</w:t>
      </w:r>
      <w:r>
        <w:t>情况</w:t>
      </w:r>
    </w:p>
    <w:p>
      <w:pPr>
        <w:spacing w:after="0" w:line="326" w:lineRule="auto"/>
        <w:sectPr>
          <w:pgSz w:w="11910" w:h="16840"/>
          <w:pgMar w:top="1460" w:right="1560" w:bottom="1160" w:left="1580" w:header="0" w:footer="912" w:gutter="0"/>
          <w:pgBorders>
            <w:top w:val="none" w:sz="0" w:space="0"/>
            <w:left w:val="none" w:sz="0" w:space="0"/>
            <w:bottom w:val="none" w:sz="0" w:space="0"/>
            <w:right w:val="none" w:sz="0" w:space="0"/>
          </w:pgBorders>
          <w:pgNumType w:fmt="decimal"/>
        </w:sectPr>
      </w:pPr>
    </w:p>
    <w:p>
      <w:pPr>
        <w:pStyle w:val="5"/>
        <w:spacing w:before="3"/>
        <w:ind w:left="220"/>
      </w:pPr>
      <w:r>
        <w:pict>
          <v:group id="_x0000_s1139" o:spid="_x0000_s1139" o:spt="203" style="position:absolute;left:0pt;margin-left:84.1pt;margin-top:21.45pt;height:328.65pt;width:427.2pt;mso-position-horizontal-relative:page;mso-wrap-distance-bottom:0pt;mso-wrap-distance-top:0pt;z-index:2048;mso-width-relative:page;mso-height-relative:page;" coordorigin="1683,430" coordsize="8544,6573">
            <o:lock v:ext="edit"/>
            <v:shape id="_x0000_s1140" o:spid="_x0000_s1140" o:spt="75" type="#_x0000_t75" style="position:absolute;left:1800;top:569;height:6293;width:8302;" filled="f" stroked="f" coordsize="21600,21600">
              <v:path/>
              <v:fill on="f" focussize="0,0"/>
              <v:stroke on="f"/>
              <v:imagedata r:id="rId42" o:title=""/>
              <o:lock v:ext="edit" aspectratio="t"/>
            </v:shape>
            <v:line id="_x0000_s1141" o:spid="_x0000_s1141" o:spt="20" style="position:absolute;left:1688;top:435;height:0;width:9;" stroked="t" coordsize="21600,21600">
              <v:path arrowok="t"/>
              <v:fill focussize="0,0"/>
              <v:stroke weight="0.48pt" color="#000000"/>
              <v:imagedata o:title=""/>
              <o:lock v:ext="edit"/>
            </v:line>
            <v:line id="_x0000_s1142" o:spid="_x0000_s1142" o:spt="20" style="position:absolute;left:1688;top:435;height:0;width:9;" stroked="t" coordsize="21600,21600">
              <v:path arrowok="t"/>
              <v:fill focussize="0,0"/>
              <v:stroke weight="0.48pt" color="#000000"/>
              <v:imagedata o:title=""/>
              <o:lock v:ext="edit"/>
            </v:line>
            <v:line id="_x0000_s1143" o:spid="_x0000_s1143" o:spt="20" style="position:absolute;left:1697;top:435;height:0;width:8515;" stroked="t" coordsize="21600,21600">
              <v:path arrowok="t"/>
              <v:fill focussize="0,0"/>
              <v:stroke weight="0.48pt" color="#000000"/>
              <v:imagedata o:title=""/>
              <o:lock v:ext="edit"/>
            </v:line>
            <v:line id="_x0000_s1144" o:spid="_x0000_s1144" o:spt="20" style="position:absolute;left:10212;top:435;height:0;width:10;" stroked="t" coordsize="21600,21600">
              <v:path arrowok="t"/>
              <v:fill focussize="0,0"/>
              <v:stroke weight="0.48pt" color="#000000"/>
              <v:imagedata o:title=""/>
              <o:lock v:ext="edit"/>
            </v:line>
            <v:line id="_x0000_s1145" o:spid="_x0000_s1145" o:spt="20" style="position:absolute;left:10212;top:435;height:0;width:10;" stroked="t" coordsize="21600,21600">
              <v:path arrowok="t"/>
              <v:fill focussize="0,0"/>
              <v:stroke weight="0.48pt" color="#000000"/>
              <v:imagedata o:title=""/>
              <o:lock v:ext="edit"/>
            </v:line>
            <v:line id="_x0000_s1146" o:spid="_x0000_s1146" o:spt="20" style="position:absolute;left:1692;top:440;height:6552;width:0;" stroked="t" coordsize="21600,21600">
              <v:path arrowok="t"/>
              <v:fill focussize="0,0"/>
              <v:stroke weight="0.48pt" color="#000000"/>
              <v:imagedata o:title=""/>
              <o:lock v:ext="edit"/>
            </v:line>
            <v:line id="_x0000_s1147" o:spid="_x0000_s1147" o:spt="20" style="position:absolute;left:1688;top:6997;height:0;width:9;" stroked="t" coordsize="21600,21600">
              <v:path arrowok="t"/>
              <v:fill focussize="0,0"/>
              <v:stroke weight="0.48pt" color="#000000"/>
              <v:imagedata o:title=""/>
              <o:lock v:ext="edit"/>
            </v:line>
            <v:line id="_x0000_s1148" o:spid="_x0000_s1148" o:spt="20" style="position:absolute;left:1688;top:6997;height:0;width:9;" stroked="t" coordsize="21600,21600">
              <v:path arrowok="t"/>
              <v:fill focussize="0,0"/>
              <v:stroke weight="0.48pt" color="#000000"/>
              <v:imagedata o:title=""/>
              <o:lock v:ext="edit"/>
            </v:line>
            <v:line id="_x0000_s1149" o:spid="_x0000_s1149" o:spt="20" style="position:absolute;left:1697;top:6997;height:0;width:8515;" stroked="t" coordsize="21600,21600">
              <v:path arrowok="t"/>
              <v:fill focussize="0,0"/>
              <v:stroke weight="0.48pt" color="#000000"/>
              <v:imagedata o:title=""/>
              <o:lock v:ext="edit"/>
            </v:line>
            <v:line id="_x0000_s1150" o:spid="_x0000_s1150" o:spt="20" style="position:absolute;left:10217;top:440;height:6552;width:0;" stroked="t" coordsize="21600,21600">
              <v:path arrowok="t"/>
              <v:fill focussize="0,0"/>
              <v:stroke weight="0.48pt" color="#000000"/>
              <v:imagedata o:title=""/>
              <o:lock v:ext="edit"/>
            </v:line>
            <v:line id="_x0000_s1151" o:spid="_x0000_s1151" o:spt="20" style="position:absolute;left:10212;top:6997;height:0;width:10;" stroked="t" coordsize="21600,21600">
              <v:path arrowok="t"/>
              <v:fill focussize="0,0"/>
              <v:stroke weight="0.48pt" color="#000000"/>
              <v:imagedata o:title=""/>
              <o:lock v:ext="edit"/>
            </v:line>
            <v:line id="_x0000_s1152" o:spid="_x0000_s1152" o:spt="20" style="position:absolute;left:10212;top:6997;height:0;width:10;" stroked="t" coordsize="21600,21600">
              <v:path arrowok="t"/>
              <v:fill focussize="0,0"/>
              <v:stroke weight="0.48pt" color="#000000"/>
              <v:imagedata o:title=""/>
              <o:lock v:ext="edit"/>
            </v:line>
            <v:shape id="_x0000_s1153" o:spid="_x0000_s1153" o:spt="75" type="#_x0000_t75" style="position:absolute;left:8798;top:590;height:1184;width:1326;" filled="f" stroked="f" coordsize="21600,21600">
              <v:path/>
              <v:fill on="f" focussize="0,0"/>
              <v:stroke on="f"/>
              <v:imagedata r:id="rId23" o:title=""/>
              <o:lock v:ext="edit" aspectratio="t"/>
            </v:shape>
            <w10:wrap type="topAndBottom"/>
          </v:group>
        </w:pict>
      </w:r>
      <w:r>
        <w:t>如下图（图</w:t>
      </w:r>
      <w:r>
        <w:rPr>
          <w:spacing w:val="-63"/>
        </w:rPr>
        <w:t xml:space="preserve"> </w:t>
      </w:r>
      <w:r>
        <w:rPr>
          <w:rFonts w:ascii="Calibri" w:eastAsia="Calibri"/>
        </w:rPr>
        <w:t>3.2-2</w:t>
      </w:r>
      <w:r>
        <w:t>）所示。</w:t>
      </w:r>
    </w:p>
    <w:p>
      <w:pPr>
        <w:spacing w:before="35"/>
        <w:ind w:left="103" w:right="116" w:firstLine="0"/>
        <w:jc w:val="center"/>
        <w:rPr>
          <w:b/>
          <w:sz w:val="21"/>
        </w:rPr>
      </w:pPr>
      <w:r>
        <w:rPr>
          <w:b/>
          <w:sz w:val="21"/>
        </w:rPr>
        <w:t xml:space="preserve">图 </w:t>
      </w:r>
      <w:r>
        <w:rPr>
          <w:rFonts w:ascii="Calibri" w:eastAsia="Calibri"/>
          <w:b/>
          <w:sz w:val="21"/>
        </w:rPr>
        <w:t xml:space="preserve">3.2-2 </w:t>
      </w:r>
      <w:r>
        <w:rPr>
          <w:b/>
          <w:sz w:val="21"/>
        </w:rPr>
        <w:t>调查地块周边污染源分布图</w:t>
      </w:r>
    </w:p>
    <w:p>
      <w:pPr>
        <w:pStyle w:val="5"/>
        <w:spacing w:before="143" w:line="326" w:lineRule="auto"/>
        <w:ind w:left="220" w:right="128" w:firstLine="479"/>
      </w:pPr>
      <w:r>
        <w:t>（</w:t>
      </w:r>
      <w:r>
        <w:rPr>
          <w:rFonts w:ascii="Calibri" w:eastAsia="Calibri"/>
        </w:rPr>
        <w:t>1</w:t>
      </w:r>
      <w:r>
        <w:t>）张店泉</w:t>
      </w:r>
      <w:r>
        <w:rPr>
          <w:rFonts w:hint="eastAsia"/>
          <w:lang w:eastAsia="zh-CN"/>
        </w:rPr>
        <w:t>山</w:t>
      </w:r>
      <w:r>
        <w:t>珍珠岩厂成立于</w:t>
      </w:r>
      <w:r>
        <w:rPr>
          <w:spacing w:val="-59"/>
        </w:rPr>
        <w:t xml:space="preserve"> </w:t>
      </w:r>
      <w:r>
        <w:rPr>
          <w:rFonts w:ascii="Calibri" w:eastAsia="Calibri"/>
        </w:rPr>
        <w:t>2001</w:t>
      </w:r>
      <w:r>
        <w:rPr>
          <w:rFonts w:ascii="Calibri" w:eastAsia="Calibri"/>
          <w:spacing w:val="6"/>
        </w:rPr>
        <w:t xml:space="preserve"> </w:t>
      </w:r>
      <w:r>
        <w:t>年</w:t>
      </w:r>
      <w:r>
        <w:rPr>
          <w:spacing w:val="-63"/>
        </w:rPr>
        <w:t xml:space="preserve"> </w:t>
      </w:r>
      <w:r>
        <w:rPr>
          <w:rFonts w:ascii="Calibri" w:eastAsia="Calibri"/>
        </w:rPr>
        <w:t>04</w:t>
      </w:r>
      <w:r>
        <w:rPr>
          <w:rFonts w:ascii="Calibri" w:eastAsia="Calibri"/>
          <w:spacing w:val="4"/>
        </w:rPr>
        <w:t xml:space="preserve"> </w:t>
      </w:r>
      <w:r>
        <w:t>月</w:t>
      </w:r>
      <w:r>
        <w:rPr>
          <w:spacing w:val="-60"/>
        </w:rPr>
        <w:t xml:space="preserve"> </w:t>
      </w:r>
      <w:r>
        <w:rPr>
          <w:rFonts w:ascii="Calibri" w:eastAsia="Calibri"/>
        </w:rPr>
        <w:t>12</w:t>
      </w:r>
      <w:r>
        <w:rPr>
          <w:rFonts w:ascii="Calibri" w:eastAsia="Calibri"/>
          <w:spacing w:val="6"/>
        </w:rPr>
        <w:t xml:space="preserve"> </w:t>
      </w:r>
      <w:r>
        <w:t>日，主要从事</w:t>
      </w:r>
      <w:r>
        <w:rPr>
          <w:spacing w:val="-3"/>
        </w:rPr>
        <w:t>珍</w:t>
      </w:r>
      <w:r>
        <w:t>珠岩加工、销</w:t>
      </w:r>
      <w:r>
        <w:rPr>
          <w:spacing w:val="-1"/>
        </w:rPr>
        <w:t>售</w:t>
      </w:r>
      <w:r>
        <w:t>，保温材料、耐火材料批发零售</w:t>
      </w:r>
      <w:r>
        <w:rPr>
          <w:spacing w:val="1"/>
        </w:rPr>
        <w:t>，</w:t>
      </w:r>
      <w:r>
        <w:t>其污染物主要为粉尘；</w:t>
      </w:r>
    </w:p>
    <w:p>
      <w:pPr>
        <w:pStyle w:val="5"/>
        <w:spacing w:before="67" w:line="345" w:lineRule="auto"/>
        <w:ind w:left="220" w:right="142" w:firstLine="479"/>
      </w:pPr>
      <w:r>
        <w:t>（</w:t>
      </w:r>
      <w:r>
        <w:rPr>
          <w:rFonts w:ascii="Calibri" w:eastAsia="Calibri"/>
        </w:rPr>
        <w:t>2</w:t>
      </w:r>
      <w:r>
        <w:rPr>
          <w:spacing w:val="-34"/>
        </w:rPr>
        <w:t>）</w:t>
      </w:r>
      <w:r>
        <w:t>淄博申华工业电炉有限公司成立于</w:t>
      </w:r>
      <w:r>
        <w:rPr>
          <w:spacing w:val="-59"/>
        </w:rPr>
        <w:t xml:space="preserve"> </w:t>
      </w:r>
      <w:r>
        <w:rPr>
          <w:rFonts w:ascii="Calibri" w:eastAsia="Calibri"/>
        </w:rPr>
        <w:t>2</w:t>
      </w:r>
      <w:r>
        <w:rPr>
          <w:rFonts w:ascii="Calibri" w:eastAsia="Calibri"/>
          <w:spacing w:val="1"/>
        </w:rPr>
        <w:t>0</w:t>
      </w:r>
      <w:r>
        <w:rPr>
          <w:rFonts w:ascii="Calibri" w:eastAsia="Calibri"/>
          <w:spacing w:val="-2"/>
        </w:rPr>
        <w:t>0</w:t>
      </w:r>
      <w:r>
        <w:rPr>
          <w:rFonts w:ascii="Calibri" w:eastAsia="Calibri"/>
        </w:rPr>
        <w:t>6</w:t>
      </w:r>
      <w:r>
        <w:rPr>
          <w:rFonts w:ascii="Calibri" w:eastAsia="Calibri"/>
          <w:spacing w:val="6"/>
        </w:rPr>
        <w:t xml:space="preserve"> </w:t>
      </w:r>
      <w:r>
        <w:t>年</w:t>
      </w:r>
      <w:r>
        <w:rPr>
          <w:spacing w:val="-34"/>
        </w:rPr>
        <w:t>，</w:t>
      </w:r>
      <w:r>
        <w:t>主要从事各种燃气炉</w:t>
      </w:r>
      <w:r>
        <w:rPr>
          <w:spacing w:val="-34"/>
        </w:rPr>
        <w:t>、</w:t>
      </w:r>
      <w:r>
        <w:t>燃气锻造炉</w:t>
      </w:r>
      <w:r>
        <w:rPr>
          <w:spacing w:val="-24"/>
        </w:rPr>
        <w:t>、</w:t>
      </w:r>
      <w:r>
        <w:t>天然气锻造炉</w:t>
      </w:r>
      <w:r>
        <w:rPr>
          <w:spacing w:val="-24"/>
        </w:rPr>
        <w:t>、</w:t>
      </w:r>
      <w:r>
        <w:t>节能锻造炉</w:t>
      </w:r>
      <w:r>
        <w:rPr>
          <w:spacing w:val="-24"/>
        </w:rPr>
        <w:t>、</w:t>
      </w:r>
      <w:r>
        <w:t>机械设计制造</w:t>
      </w:r>
      <w:r>
        <w:rPr>
          <w:spacing w:val="-24"/>
        </w:rPr>
        <w:t>、</w:t>
      </w:r>
      <w:r>
        <w:t>工业电器自动化控制等的生</w:t>
      </w:r>
      <w:r>
        <w:rPr>
          <w:spacing w:val="-1"/>
        </w:rPr>
        <w:t>产</w:t>
      </w:r>
      <w:r>
        <w:t>，其废气主要包括切割粉尘、焊接烟尘、喷漆废气，废水包括喷漆废水、除尘废水</w:t>
      </w:r>
      <w:r>
        <w:rPr>
          <w:spacing w:val="-1"/>
        </w:rPr>
        <w:t>等</w:t>
      </w:r>
      <w:r>
        <w:t>；</w:t>
      </w:r>
    </w:p>
    <w:p>
      <w:pPr>
        <w:pStyle w:val="5"/>
        <w:spacing w:before="48" w:line="326" w:lineRule="auto"/>
        <w:ind w:left="220" w:right="236" w:firstLine="479"/>
        <w:jc w:val="both"/>
      </w:pPr>
      <w:r>
        <w:t>（</w:t>
      </w:r>
      <w:r>
        <w:rPr>
          <w:rFonts w:ascii="Calibri" w:eastAsia="Calibri"/>
        </w:rPr>
        <w:t>3</w:t>
      </w:r>
      <w:r>
        <w:rPr>
          <w:spacing w:val="-51"/>
        </w:rPr>
        <w:t>）</w:t>
      </w:r>
      <w:r>
        <w:t>淄博华星变速</w:t>
      </w:r>
      <w:r>
        <w:rPr>
          <w:spacing w:val="-3"/>
        </w:rPr>
        <w:t>传</w:t>
      </w:r>
      <w:r>
        <w:t>动机械厂成立于</w:t>
      </w:r>
      <w:r>
        <w:rPr>
          <w:spacing w:val="-59"/>
        </w:rPr>
        <w:t xml:space="preserve"> </w:t>
      </w:r>
      <w:r>
        <w:rPr>
          <w:rFonts w:ascii="Calibri" w:eastAsia="Calibri"/>
        </w:rPr>
        <w:t>1993</w:t>
      </w:r>
      <w:r>
        <w:rPr>
          <w:rFonts w:ascii="Calibri" w:eastAsia="Calibri"/>
          <w:spacing w:val="4"/>
        </w:rPr>
        <w:t xml:space="preserve"> </w:t>
      </w:r>
      <w:r>
        <w:t>年</w:t>
      </w:r>
      <w:r>
        <w:rPr>
          <w:spacing w:val="-51"/>
        </w:rPr>
        <w:t>，</w:t>
      </w:r>
      <w:r>
        <w:t>主要从事减速机及釜用搅拌装置的</w:t>
      </w:r>
      <w:r>
        <w:rPr>
          <w:spacing w:val="-1"/>
        </w:rPr>
        <w:t>设</w:t>
      </w:r>
      <w:r>
        <w:t>计</w:t>
      </w:r>
      <w:r>
        <w:rPr>
          <w:spacing w:val="-34"/>
        </w:rPr>
        <w:t>，</w:t>
      </w:r>
      <w:r>
        <w:t>开发和制造</w:t>
      </w:r>
      <w:r>
        <w:rPr>
          <w:spacing w:val="-34"/>
        </w:rPr>
        <w:t>，</w:t>
      </w:r>
      <w:r>
        <w:t>企业主要产</w:t>
      </w:r>
      <w:r>
        <w:rPr>
          <w:spacing w:val="1"/>
        </w:rPr>
        <w:t>品</w:t>
      </w:r>
      <w:r>
        <w:t>有螺旋锥齿减速机</w:t>
      </w:r>
      <w:r>
        <w:rPr>
          <w:spacing w:val="-34"/>
        </w:rPr>
        <w:t>、</w:t>
      </w:r>
      <w:r>
        <w:t>硬齿面</w:t>
      </w:r>
      <w:r>
        <w:rPr>
          <w:spacing w:val="-60"/>
        </w:rPr>
        <w:t xml:space="preserve"> </w:t>
      </w:r>
      <w:r>
        <w:rPr>
          <w:rFonts w:ascii="Calibri" w:eastAsia="Calibri"/>
        </w:rPr>
        <w:t>K</w:t>
      </w:r>
      <w:r>
        <w:rPr>
          <w:rFonts w:ascii="Calibri" w:eastAsia="Calibri"/>
          <w:spacing w:val="5"/>
        </w:rPr>
        <w:t xml:space="preserve"> </w:t>
      </w:r>
      <w:r>
        <w:t>系列减速机</w:t>
      </w:r>
      <w:r>
        <w:rPr>
          <w:spacing w:val="-27"/>
        </w:rPr>
        <w:t>，</w:t>
      </w:r>
      <w:r>
        <w:t>斜齿轮</w:t>
      </w:r>
      <w:r>
        <w:rPr>
          <w:spacing w:val="-61"/>
        </w:rPr>
        <w:t xml:space="preserve"> </w:t>
      </w:r>
      <w:r>
        <w:rPr>
          <w:rFonts w:ascii="Calibri" w:eastAsia="Calibri"/>
        </w:rPr>
        <w:t>R</w:t>
      </w:r>
      <w:r>
        <w:rPr>
          <w:rFonts w:ascii="Calibri" w:eastAsia="Calibri"/>
          <w:spacing w:val="5"/>
        </w:rPr>
        <w:t xml:space="preserve"> </w:t>
      </w:r>
      <w:r>
        <w:t>系列减</w:t>
      </w:r>
      <w:r>
        <w:rPr>
          <w:spacing w:val="2"/>
        </w:rPr>
        <w:t>速</w:t>
      </w:r>
      <w:r>
        <w:t>机</w:t>
      </w:r>
      <w:r>
        <w:rPr>
          <w:spacing w:val="-27"/>
        </w:rPr>
        <w:t>、</w:t>
      </w:r>
      <w:r>
        <w:t>行星摆线针轮减速机各类减速机机架</w:t>
      </w:r>
      <w:r>
        <w:rPr>
          <w:spacing w:val="-27"/>
        </w:rPr>
        <w:t>、</w:t>
      </w:r>
      <w:r>
        <w:t>联轴器</w:t>
      </w:r>
      <w:r>
        <w:rPr>
          <w:spacing w:val="-27"/>
        </w:rPr>
        <w:t>、</w:t>
      </w:r>
      <w:r>
        <w:t>搅拌</w:t>
      </w:r>
    </w:p>
    <w:p>
      <w:pPr>
        <w:pStyle w:val="5"/>
        <w:spacing w:before="17" w:line="357" w:lineRule="auto"/>
        <w:ind w:left="220" w:right="239"/>
      </w:pPr>
      <w:r>
        <w:t>器</w:t>
      </w:r>
      <w:r>
        <w:rPr>
          <w:spacing w:val="-1"/>
        </w:rPr>
        <w:t>等</w:t>
      </w:r>
      <w:r>
        <w:rPr>
          <w:spacing w:val="-20"/>
        </w:rPr>
        <w:t>，</w:t>
      </w:r>
      <w:r>
        <w:t>其废气主要包括切割粉尘</w:t>
      </w:r>
      <w:r>
        <w:rPr>
          <w:spacing w:val="-20"/>
        </w:rPr>
        <w:t>、</w:t>
      </w:r>
      <w:r>
        <w:t>焊接烟尘</w:t>
      </w:r>
      <w:r>
        <w:rPr>
          <w:spacing w:val="-20"/>
        </w:rPr>
        <w:t>、</w:t>
      </w:r>
      <w:r>
        <w:t>喷漆废气</w:t>
      </w:r>
      <w:r>
        <w:rPr>
          <w:spacing w:val="-20"/>
        </w:rPr>
        <w:t>，</w:t>
      </w:r>
      <w:r>
        <w:t>废水包括喷漆废水</w:t>
      </w:r>
      <w:r>
        <w:rPr>
          <w:spacing w:val="-20"/>
        </w:rPr>
        <w:t>、</w:t>
      </w:r>
      <w:r>
        <w:t>除尘废水等。</w:t>
      </w:r>
    </w:p>
    <w:p>
      <w:pPr>
        <w:pStyle w:val="5"/>
        <w:spacing w:before="36"/>
        <w:ind w:left="700"/>
      </w:pPr>
      <w:r>
        <w:t>调查地块周边</w:t>
      </w:r>
      <w:r>
        <w:rPr>
          <w:spacing w:val="-61"/>
        </w:rPr>
        <w:t xml:space="preserve"> </w:t>
      </w:r>
      <w:r>
        <w:rPr>
          <w:rFonts w:ascii="Calibri" w:eastAsia="Calibri"/>
        </w:rPr>
        <w:t xml:space="preserve">1km </w:t>
      </w:r>
      <w:r>
        <w:t>范围内污染源产排污情况如下表（表</w:t>
      </w:r>
      <w:r>
        <w:rPr>
          <w:spacing w:val="-60"/>
        </w:rPr>
        <w:t xml:space="preserve"> </w:t>
      </w:r>
      <w:r>
        <w:rPr>
          <w:rFonts w:ascii="Calibri" w:eastAsia="Calibri"/>
        </w:rPr>
        <w:t>3.2-1</w:t>
      </w:r>
      <w:r>
        <w:t>）所示。</w:t>
      </w:r>
    </w:p>
    <w:p>
      <w:pPr>
        <w:spacing w:after="0"/>
        <w:sectPr>
          <w:pgSz w:w="11910" w:h="16840"/>
          <w:pgMar w:top="1460" w:right="1560" w:bottom="1160" w:left="1580" w:header="0" w:footer="912" w:gutter="0"/>
          <w:pgBorders>
            <w:top w:val="none" w:sz="0" w:space="0"/>
            <w:left w:val="none" w:sz="0" w:space="0"/>
            <w:bottom w:val="none" w:sz="0" w:space="0"/>
            <w:right w:val="none" w:sz="0" w:space="0"/>
          </w:pgBorders>
          <w:pgNumType w:fmt="decimal"/>
        </w:sectPr>
      </w:pPr>
    </w:p>
    <w:p>
      <w:pPr>
        <w:spacing w:before="26"/>
        <w:ind w:right="0"/>
        <w:jc w:val="center"/>
        <w:rPr>
          <w:b/>
          <w:sz w:val="21"/>
        </w:rPr>
      </w:pPr>
      <w:r>
        <w:rPr>
          <w:b/>
          <w:sz w:val="21"/>
        </w:rPr>
        <w:t>表</w:t>
      </w:r>
      <w:r>
        <w:rPr>
          <w:b/>
          <w:spacing w:val="-55"/>
          <w:sz w:val="21"/>
        </w:rPr>
        <w:t xml:space="preserve"> </w:t>
      </w:r>
      <w:r>
        <w:rPr>
          <w:rFonts w:ascii="Calibri" w:eastAsia="Calibri"/>
          <w:b/>
          <w:sz w:val="21"/>
        </w:rPr>
        <w:t xml:space="preserve">3.2-1  </w:t>
      </w:r>
      <w:r>
        <w:rPr>
          <w:b/>
          <w:sz w:val="21"/>
        </w:rPr>
        <w:t>调查地块周边</w:t>
      </w:r>
      <w:r>
        <w:rPr>
          <w:b/>
          <w:spacing w:val="-54"/>
          <w:sz w:val="21"/>
        </w:rPr>
        <w:t xml:space="preserve"> </w:t>
      </w:r>
      <w:r>
        <w:rPr>
          <w:rFonts w:ascii="Calibri" w:eastAsia="Calibri"/>
          <w:b/>
          <w:sz w:val="21"/>
        </w:rPr>
        <w:t xml:space="preserve">1km </w:t>
      </w:r>
      <w:r>
        <w:rPr>
          <w:b/>
          <w:sz w:val="21"/>
        </w:rPr>
        <w:t>范围内污染源产排污情况</w:t>
      </w:r>
    </w:p>
    <w:p>
      <w:pPr>
        <w:pStyle w:val="5"/>
        <w:spacing w:before="10" w:after="1"/>
        <w:rPr>
          <w:b/>
          <w:sz w:val="7"/>
        </w:rPr>
      </w:pPr>
    </w:p>
    <w:tbl>
      <w:tblPr>
        <w:tblStyle w:val="12"/>
        <w:tblW w:w="1462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1"/>
        <w:gridCol w:w="1153"/>
        <w:gridCol w:w="1843"/>
        <w:gridCol w:w="1319"/>
        <w:gridCol w:w="1587"/>
        <w:gridCol w:w="1035"/>
        <w:gridCol w:w="3903"/>
        <w:gridCol w:w="1092"/>
        <w:gridCol w:w="20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jc w:val="center"/>
        </w:trPr>
        <w:tc>
          <w:tcPr>
            <w:tcW w:w="64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1153"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企业名称</w:t>
            </w:r>
          </w:p>
        </w:tc>
        <w:tc>
          <w:tcPr>
            <w:tcW w:w="1843" w:type="dxa"/>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行业</w:t>
            </w:r>
          </w:p>
        </w:tc>
        <w:tc>
          <w:tcPr>
            <w:tcW w:w="1319" w:type="dxa"/>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成立时间</w:t>
            </w:r>
          </w:p>
        </w:tc>
        <w:tc>
          <w:tcPr>
            <w:tcW w:w="1587"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与本次调查地块位置关系</w:t>
            </w:r>
          </w:p>
        </w:tc>
        <w:tc>
          <w:tcPr>
            <w:tcW w:w="4938" w:type="dxa"/>
            <w:gridSpan w:val="2"/>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产污情况分析</w:t>
            </w:r>
          </w:p>
        </w:tc>
        <w:tc>
          <w:tcPr>
            <w:tcW w:w="1092"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有无泄漏、污染等事故</w:t>
            </w:r>
          </w:p>
        </w:tc>
        <w:tc>
          <w:tcPr>
            <w:tcW w:w="205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对调查地块的影响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exact"/>
          <w:jc w:val="center"/>
        </w:trPr>
        <w:tc>
          <w:tcPr>
            <w:tcW w:w="641"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153"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张店泉</w:t>
            </w:r>
            <w:r>
              <w:rPr>
                <w:rFonts w:hint="default" w:ascii="Times New Roman" w:hAnsi="Times New Roman" w:cs="Times New Roman"/>
                <w:sz w:val="21"/>
                <w:szCs w:val="21"/>
                <w:lang w:eastAsia="zh-CN"/>
              </w:rPr>
              <w:t>山</w:t>
            </w:r>
            <w:r>
              <w:rPr>
                <w:rFonts w:hint="default" w:ascii="Times New Roman" w:hAnsi="Times New Roman" w:cs="Times New Roman"/>
                <w:sz w:val="21"/>
                <w:szCs w:val="21"/>
              </w:rPr>
              <w:t>珍珠岩厂</w:t>
            </w:r>
          </w:p>
        </w:tc>
        <w:tc>
          <w:tcPr>
            <w:tcW w:w="1843"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非金属矿物制品业</w:t>
            </w:r>
          </w:p>
        </w:tc>
        <w:tc>
          <w:tcPr>
            <w:tcW w:w="1319"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2001-04-12</w:t>
            </w:r>
          </w:p>
        </w:tc>
        <w:tc>
          <w:tcPr>
            <w:tcW w:w="1587"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东南方向 600 米</w:t>
            </w:r>
          </w:p>
        </w:tc>
        <w:tc>
          <w:tcPr>
            <w:tcW w:w="103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废水</w:t>
            </w:r>
          </w:p>
        </w:tc>
        <w:tc>
          <w:tcPr>
            <w:tcW w:w="3903" w:type="dxa"/>
            <w:vAlign w:val="center"/>
          </w:tcPr>
          <w:p>
            <w:pPr>
              <w:jc w:val="left"/>
              <w:rPr>
                <w:rFonts w:hint="default" w:ascii="Times New Roman" w:hAnsi="Times New Roman" w:cs="Times New Roman"/>
                <w:sz w:val="21"/>
                <w:szCs w:val="21"/>
              </w:rPr>
            </w:pPr>
            <w:r>
              <w:rPr>
                <w:rFonts w:hint="default" w:ascii="Times New Roman" w:hAnsi="Times New Roman" w:cs="Times New Roman"/>
                <w:sz w:val="21"/>
                <w:szCs w:val="21"/>
              </w:rPr>
              <w:t>生活用水通过化粪池统一处置，生产废水经企业污水站处理后达标排放。</w:t>
            </w:r>
          </w:p>
        </w:tc>
        <w:tc>
          <w:tcPr>
            <w:tcW w:w="1092" w:type="dxa"/>
            <w:vMerge w:val="restart"/>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无</w:t>
            </w:r>
          </w:p>
        </w:tc>
        <w:tc>
          <w:tcPr>
            <w:tcW w:w="205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无影响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jc w:val="center"/>
        </w:trPr>
        <w:tc>
          <w:tcPr>
            <w:tcW w:w="641" w:type="dxa"/>
            <w:vMerge w:val="continue"/>
            <w:vAlign w:val="center"/>
          </w:tcPr>
          <w:p>
            <w:pPr>
              <w:jc w:val="center"/>
              <w:rPr>
                <w:rFonts w:hint="default" w:ascii="Times New Roman" w:hAnsi="Times New Roman" w:cs="Times New Roman"/>
                <w:sz w:val="21"/>
                <w:szCs w:val="21"/>
              </w:rPr>
            </w:pPr>
          </w:p>
        </w:tc>
        <w:tc>
          <w:tcPr>
            <w:tcW w:w="1153" w:type="dxa"/>
            <w:vMerge w:val="continue"/>
            <w:vAlign w:val="center"/>
          </w:tcPr>
          <w:p>
            <w:pPr>
              <w:jc w:val="center"/>
              <w:rPr>
                <w:rFonts w:hint="default" w:ascii="Times New Roman" w:hAnsi="Times New Roman" w:cs="Times New Roman"/>
                <w:sz w:val="21"/>
                <w:szCs w:val="21"/>
              </w:rPr>
            </w:pPr>
          </w:p>
        </w:tc>
        <w:tc>
          <w:tcPr>
            <w:tcW w:w="1843" w:type="dxa"/>
            <w:vMerge w:val="continue"/>
            <w:vAlign w:val="center"/>
          </w:tcPr>
          <w:p>
            <w:pPr>
              <w:jc w:val="center"/>
              <w:rPr>
                <w:rFonts w:hint="default" w:ascii="Times New Roman" w:hAnsi="Times New Roman" w:cs="Times New Roman"/>
                <w:sz w:val="21"/>
                <w:szCs w:val="21"/>
              </w:rPr>
            </w:pPr>
          </w:p>
        </w:tc>
        <w:tc>
          <w:tcPr>
            <w:tcW w:w="1319" w:type="dxa"/>
            <w:vMerge w:val="continue"/>
            <w:vAlign w:val="center"/>
          </w:tcPr>
          <w:p>
            <w:pPr>
              <w:jc w:val="center"/>
              <w:rPr>
                <w:rFonts w:hint="default" w:ascii="Times New Roman" w:hAnsi="Times New Roman" w:cs="Times New Roman"/>
                <w:sz w:val="21"/>
                <w:szCs w:val="21"/>
              </w:rPr>
            </w:pPr>
          </w:p>
        </w:tc>
        <w:tc>
          <w:tcPr>
            <w:tcW w:w="1587" w:type="dxa"/>
            <w:vMerge w:val="continue"/>
            <w:vAlign w:val="center"/>
          </w:tcPr>
          <w:p>
            <w:pPr>
              <w:jc w:val="center"/>
              <w:rPr>
                <w:rFonts w:hint="default" w:ascii="Times New Roman" w:hAnsi="Times New Roman" w:cs="Times New Roman"/>
                <w:sz w:val="21"/>
                <w:szCs w:val="21"/>
              </w:rPr>
            </w:pPr>
          </w:p>
        </w:tc>
        <w:tc>
          <w:tcPr>
            <w:tcW w:w="103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废气</w:t>
            </w:r>
          </w:p>
        </w:tc>
        <w:tc>
          <w:tcPr>
            <w:tcW w:w="3903" w:type="dxa"/>
            <w:vAlign w:val="center"/>
          </w:tcPr>
          <w:p>
            <w:pPr>
              <w:jc w:val="left"/>
              <w:rPr>
                <w:rFonts w:hint="default" w:ascii="Times New Roman" w:hAnsi="Times New Roman" w:cs="Times New Roman"/>
                <w:sz w:val="21"/>
                <w:szCs w:val="21"/>
              </w:rPr>
            </w:pPr>
            <w:r>
              <w:rPr>
                <w:rFonts w:hint="default" w:ascii="Times New Roman" w:hAnsi="Times New Roman" w:cs="Times New Roman"/>
                <w:sz w:val="21"/>
                <w:szCs w:val="21"/>
              </w:rPr>
              <w:t>珍珠岩粉尘，收集外售。</w:t>
            </w:r>
          </w:p>
        </w:tc>
        <w:tc>
          <w:tcPr>
            <w:tcW w:w="1092" w:type="dxa"/>
            <w:vMerge w:val="continue"/>
            <w:vAlign w:val="center"/>
          </w:tcPr>
          <w:p>
            <w:pPr>
              <w:jc w:val="center"/>
              <w:rPr>
                <w:rFonts w:hint="default" w:ascii="Times New Roman" w:hAnsi="Times New Roman" w:cs="Times New Roman"/>
                <w:sz w:val="21"/>
                <w:szCs w:val="21"/>
              </w:rPr>
            </w:pPr>
          </w:p>
        </w:tc>
        <w:tc>
          <w:tcPr>
            <w:tcW w:w="205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无影响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exact"/>
          <w:jc w:val="center"/>
        </w:trPr>
        <w:tc>
          <w:tcPr>
            <w:tcW w:w="641" w:type="dxa"/>
            <w:vMerge w:val="continue"/>
            <w:vAlign w:val="center"/>
          </w:tcPr>
          <w:p>
            <w:pPr>
              <w:jc w:val="center"/>
              <w:rPr>
                <w:rFonts w:hint="default" w:ascii="Times New Roman" w:hAnsi="Times New Roman" w:cs="Times New Roman"/>
                <w:sz w:val="21"/>
                <w:szCs w:val="21"/>
              </w:rPr>
            </w:pPr>
          </w:p>
        </w:tc>
        <w:tc>
          <w:tcPr>
            <w:tcW w:w="1153" w:type="dxa"/>
            <w:vMerge w:val="continue"/>
            <w:vAlign w:val="center"/>
          </w:tcPr>
          <w:p>
            <w:pPr>
              <w:jc w:val="center"/>
              <w:rPr>
                <w:rFonts w:hint="default" w:ascii="Times New Roman" w:hAnsi="Times New Roman" w:cs="Times New Roman"/>
                <w:sz w:val="21"/>
                <w:szCs w:val="21"/>
              </w:rPr>
            </w:pPr>
          </w:p>
        </w:tc>
        <w:tc>
          <w:tcPr>
            <w:tcW w:w="1843" w:type="dxa"/>
            <w:vMerge w:val="continue"/>
            <w:vAlign w:val="center"/>
          </w:tcPr>
          <w:p>
            <w:pPr>
              <w:jc w:val="center"/>
              <w:rPr>
                <w:rFonts w:hint="default" w:ascii="Times New Roman" w:hAnsi="Times New Roman" w:cs="Times New Roman"/>
                <w:sz w:val="21"/>
                <w:szCs w:val="21"/>
              </w:rPr>
            </w:pPr>
          </w:p>
        </w:tc>
        <w:tc>
          <w:tcPr>
            <w:tcW w:w="1319" w:type="dxa"/>
            <w:vMerge w:val="continue"/>
            <w:vAlign w:val="center"/>
          </w:tcPr>
          <w:p>
            <w:pPr>
              <w:jc w:val="center"/>
              <w:rPr>
                <w:rFonts w:hint="default" w:ascii="Times New Roman" w:hAnsi="Times New Roman" w:cs="Times New Roman"/>
                <w:sz w:val="21"/>
                <w:szCs w:val="21"/>
              </w:rPr>
            </w:pPr>
          </w:p>
        </w:tc>
        <w:tc>
          <w:tcPr>
            <w:tcW w:w="1587" w:type="dxa"/>
            <w:vMerge w:val="continue"/>
            <w:vAlign w:val="center"/>
          </w:tcPr>
          <w:p>
            <w:pPr>
              <w:jc w:val="center"/>
              <w:rPr>
                <w:rFonts w:hint="default" w:ascii="Times New Roman" w:hAnsi="Times New Roman" w:cs="Times New Roman"/>
                <w:sz w:val="21"/>
                <w:szCs w:val="21"/>
              </w:rPr>
            </w:pPr>
          </w:p>
        </w:tc>
        <w:tc>
          <w:tcPr>
            <w:tcW w:w="103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固体废物</w:t>
            </w:r>
          </w:p>
        </w:tc>
        <w:tc>
          <w:tcPr>
            <w:tcW w:w="3903" w:type="dxa"/>
            <w:vAlign w:val="center"/>
          </w:tcPr>
          <w:p>
            <w:pPr>
              <w:jc w:val="left"/>
              <w:rPr>
                <w:rFonts w:hint="default" w:ascii="Times New Roman" w:hAnsi="Times New Roman" w:cs="Times New Roman"/>
                <w:sz w:val="21"/>
                <w:szCs w:val="21"/>
              </w:rPr>
            </w:pPr>
            <w:r>
              <w:rPr>
                <w:rFonts w:hint="default" w:ascii="Times New Roman" w:hAnsi="Times New Roman" w:cs="Times New Roman"/>
                <w:sz w:val="21"/>
                <w:szCs w:val="21"/>
              </w:rPr>
              <w:t>珍珠岩加工下脚料，外售。</w:t>
            </w:r>
          </w:p>
        </w:tc>
        <w:tc>
          <w:tcPr>
            <w:tcW w:w="1092" w:type="dxa"/>
            <w:vMerge w:val="continue"/>
            <w:vAlign w:val="center"/>
          </w:tcPr>
          <w:p>
            <w:pPr>
              <w:jc w:val="center"/>
              <w:rPr>
                <w:rFonts w:hint="default" w:ascii="Times New Roman" w:hAnsi="Times New Roman" w:cs="Times New Roman"/>
                <w:sz w:val="21"/>
                <w:szCs w:val="21"/>
              </w:rPr>
            </w:pPr>
          </w:p>
        </w:tc>
        <w:tc>
          <w:tcPr>
            <w:tcW w:w="205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无影响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2" w:hRule="exact"/>
          <w:jc w:val="center"/>
        </w:trPr>
        <w:tc>
          <w:tcPr>
            <w:tcW w:w="641"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1153"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淄博申华工业电炉有限公司</w:t>
            </w:r>
          </w:p>
        </w:tc>
        <w:tc>
          <w:tcPr>
            <w:tcW w:w="1843"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通用设备制造业</w:t>
            </w:r>
          </w:p>
        </w:tc>
        <w:tc>
          <w:tcPr>
            <w:tcW w:w="1319"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2003-11-18</w:t>
            </w:r>
          </w:p>
        </w:tc>
        <w:tc>
          <w:tcPr>
            <w:tcW w:w="1587"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东南方向 900 米</w:t>
            </w:r>
          </w:p>
        </w:tc>
        <w:tc>
          <w:tcPr>
            <w:tcW w:w="103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废水</w:t>
            </w:r>
          </w:p>
        </w:tc>
        <w:tc>
          <w:tcPr>
            <w:tcW w:w="3903" w:type="dxa"/>
            <w:vAlign w:val="center"/>
          </w:tcPr>
          <w:p>
            <w:pPr>
              <w:jc w:val="left"/>
              <w:rPr>
                <w:rFonts w:hint="default" w:ascii="Times New Roman" w:hAnsi="Times New Roman" w:cs="Times New Roman"/>
                <w:sz w:val="21"/>
                <w:szCs w:val="21"/>
              </w:rPr>
            </w:pPr>
            <w:r>
              <w:rPr>
                <w:rFonts w:hint="default" w:ascii="Times New Roman" w:hAnsi="Times New Roman" w:cs="Times New Roman"/>
                <w:sz w:val="21"/>
                <w:szCs w:val="21"/>
              </w:rPr>
              <w:t>生活用水通过化粪池统一处置，喷漆废水、除尘废水、试压废水、车间冲洗水等生产废水经企业污水站处理后达标排放。</w:t>
            </w:r>
          </w:p>
        </w:tc>
        <w:tc>
          <w:tcPr>
            <w:tcW w:w="1092" w:type="dxa"/>
            <w:vMerge w:val="restart"/>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无</w:t>
            </w:r>
          </w:p>
        </w:tc>
        <w:tc>
          <w:tcPr>
            <w:tcW w:w="205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无影响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3" w:hRule="exact"/>
          <w:jc w:val="center"/>
        </w:trPr>
        <w:tc>
          <w:tcPr>
            <w:tcW w:w="641" w:type="dxa"/>
            <w:vMerge w:val="continue"/>
            <w:vAlign w:val="center"/>
          </w:tcPr>
          <w:p>
            <w:pPr>
              <w:jc w:val="center"/>
              <w:rPr>
                <w:rFonts w:hint="default" w:ascii="Times New Roman" w:hAnsi="Times New Roman" w:cs="Times New Roman"/>
                <w:sz w:val="21"/>
                <w:szCs w:val="21"/>
              </w:rPr>
            </w:pPr>
          </w:p>
        </w:tc>
        <w:tc>
          <w:tcPr>
            <w:tcW w:w="1153" w:type="dxa"/>
            <w:vMerge w:val="continue"/>
            <w:vAlign w:val="center"/>
          </w:tcPr>
          <w:p>
            <w:pPr>
              <w:jc w:val="center"/>
              <w:rPr>
                <w:rFonts w:hint="default" w:ascii="Times New Roman" w:hAnsi="Times New Roman" w:cs="Times New Roman"/>
                <w:sz w:val="21"/>
                <w:szCs w:val="21"/>
              </w:rPr>
            </w:pPr>
          </w:p>
        </w:tc>
        <w:tc>
          <w:tcPr>
            <w:tcW w:w="1843" w:type="dxa"/>
            <w:vMerge w:val="continue"/>
            <w:vAlign w:val="center"/>
          </w:tcPr>
          <w:p>
            <w:pPr>
              <w:jc w:val="center"/>
              <w:rPr>
                <w:rFonts w:hint="default" w:ascii="Times New Roman" w:hAnsi="Times New Roman" w:cs="Times New Roman"/>
                <w:sz w:val="21"/>
                <w:szCs w:val="21"/>
              </w:rPr>
            </w:pPr>
          </w:p>
        </w:tc>
        <w:tc>
          <w:tcPr>
            <w:tcW w:w="1319" w:type="dxa"/>
            <w:vMerge w:val="continue"/>
            <w:vAlign w:val="center"/>
          </w:tcPr>
          <w:p>
            <w:pPr>
              <w:jc w:val="center"/>
              <w:rPr>
                <w:rFonts w:hint="default" w:ascii="Times New Roman" w:hAnsi="Times New Roman" w:cs="Times New Roman"/>
                <w:sz w:val="21"/>
                <w:szCs w:val="21"/>
              </w:rPr>
            </w:pPr>
          </w:p>
        </w:tc>
        <w:tc>
          <w:tcPr>
            <w:tcW w:w="1587" w:type="dxa"/>
            <w:vMerge w:val="continue"/>
            <w:vAlign w:val="center"/>
          </w:tcPr>
          <w:p>
            <w:pPr>
              <w:jc w:val="center"/>
              <w:rPr>
                <w:rFonts w:hint="default" w:ascii="Times New Roman" w:hAnsi="Times New Roman" w:cs="Times New Roman"/>
                <w:sz w:val="21"/>
                <w:szCs w:val="21"/>
              </w:rPr>
            </w:pPr>
          </w:p>
        </w:tc>
        <w:tc>
          <w:tcPr>
            <w:tcW w:w="103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废气</w:t>
            </w:r>
          </w:p>
        </w:tc>
        <w:tc>
          <w:tcPr>
            <w:tcW w:w="3903" w:type="dxa"/>
            <w:vAlign w:val="center"/>
          </w:tcPr>
          <w:p>
            <w:pPr>
              <w:jc w:val="left"/>
              <w:rPr>
                <w:rFonts w:hint="default" w:ascii="Times New Roman" w:hAnsi="Times New Roman" w:cs="Times New Roman"/>
                <w:sz w:val="21"/>
                <w:szCs w:val="21"/>
              </w:rPr>
            </w:pPr>
            <w:r>
              <w:rPr>
                <w:rFonts w:hint="default" w:ascii="Times New Roman" w:hAnsi="Times New Roman" w:cs="Times New Roman"/>
                <w:sz w:val="21"/>
                <w:szCs w:val="21"/>
              </w:rPr>
              <w:t>切割烟尘、焊接烟尘、喷漆废气经收集处理后通过排气筒排放。</w:t>
            </w:r>
          </w:p>
        </w:tc>
        <w:tc>
          <w:tcPr>
            <w:tcW w:w="1092" w:type="dxa"/>
            <w:vMerge w:val="continue"/>
            <w:vAlign w:val="center"/>
          </w:tcPr>
          <w:p>
            <w:pPr>
              <w:jc w:val="center"/>
              <w:rPr>
                <w:rFonts w:hint="default" w:ascii="Times New Roman" w:hAnsi="Times New Roman" w:cs="Times New Roman"/>
                <w:sz w:val="21"/>
                <w:szCs w:val="21"/>
              </w:rPr>
            </w:pPr>
          </w:p>
        </w:tc>
        <w:tc>
          <w:tcPr>
            <w:tcW w:w="205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重金属、VOCs 通过大气沉降影响调查地</w:t>
            </w:r>
            <w:r>
              <w:rPr>
                <w:rFonts w:hint="default" w:ascii="Times New Roman" w:hAnsi="Times New Roman" w:cs="Times New Roman"/>
                <w:sz w:val="21"/>
                <w:szCs w:val="21"/>
                <w:lang w:val="en-US" w:eastAsia="zh-CN"/>
              </w:rPr>
              <w:t>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exact"/>
          <w:jc w:val="center"/>
        </w:trPr>
        <w:tc>
          <w:tcPr>
            <w:tcW w:w="641" w:type="dxa"/>
            <w:vMerge w:val="continue"/>
            <w:vAlign w:val="center"/>
          </w:tcPr>
          <w:p>
            <w:pPr>
              <w:jc w:val="center"/>
              <w:rPr>
                <w:rFonts w:hint="default" w:ascii="Times New Roman" w:hAnsi="Times New Roman" w:cs="Times New Roman"/>
                <w:sz w:val="21"/>
                <w:szCs w:val="21"/>
              </w:rPr>
            </w:pPr>
          </w:p>
        </w:tc>
        <w:tc>
          <w:tcPr>
            <w:tcW w:w="1153" w:type="dxa"/>
            <w:vMerge w:val="continue"/>
            <w:vAlign w:val="center"/>
          </w:tcPr>
          <w:p>
            <w:pPr>
              <w:jc w:val="center"/>
              <w:rPr>
                <w:rFonts w:hint="default" w:ascii="Times New Roman" w:hAnsi="Times New Roman" w:cs="Times New Roman"/>
                <w:sz w:val="21"/>
                <w:szCs w:val="21"/>
              </w:rPr>
            </w:pPr>
          </w:p>
        </w:tc>
        <w:tc>
          <w:tcPr>
            <w:tcW w:w="1843" w:type="dxa"/>
            <w:vMerge w:val="continue"/>
            <w:vAlign w:val="center"/>
          </w:tcPr>
          <w:p>
            <w:pPr>
              <w:jc w:val="center"/>
              <w:rPr>
                <w:rFonts w:hint="default" w:ascii="Times New Roman" w:hAnsi="Times New Roman" w:cs="Times New Roman"/>
                <w:sz w:val="21"/>
                <w:szCs w:val="21"/>
              </w:rPr>
            </w:pPr>
          </w:p>
        </w:tc>
        <w:tc>
          <w:tcPr>
            <w:tcW w:w="1319" w:type="dxa"/>
            <w:vMerge w:val="continue"/>
            <w:vAlign w:val="center"/>
          </w:tcPr>
          <w:p>
            <w:pPr>
              <w:jc w:val="center"/>
              <w:rPr>
                <w:rFonts w:hint="default" w:ascii="Times New Roman" w:hAnsi="Times New Roman" w:cs="Times New Roman"/>
                <w:sz w:val="21"/>
                <w:szCs w:val="21"/>
              </w:rPr>
            </w:pPr>
          </w:p>
        </w:tc>
        <w:tc>
          <w:tcPr>
            <w:tcW w:w="1587" w:type="dxa"/>
            <w:vMerge w:val="continue"/>
            <w:vAlign w:val="center"/>
          </w:tcPr>
          <w:p>
            <w:pPr>
              <w:jc w:val="center"/>
              <w:rPr>
                <w:rFonts w:hint="default" w:ascii="Times New Roman" w:hAnsi="Times New Roman" w:cs="Times New Roman"/>
                <w:sz w:val="21"/>
                <w:szCs w:val="21"/>
              </w:rPr>
            </w:pPr>
          </w:p>
        </w:tc>
        <w:tc>
          <w:tcPr>
            <w:tcW w:w="103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固体废物</w:t>
            </w:r>
          </w:p>
        </w:tc>
        <w:tc>
          <w:tcPr>
            <w:tcW w:w="3903" w:type="dxa"/>
            <w:vAlign w:val="center"/>
          </w:tcPr>
          <w:p>
            <w:pPr>
              <w:jc w:val="left"/>
              <w:rPr>
                <w:rFonts w:hint="default" w:ascii="Times New Roman" w:hAnsi="Times New Roman" w:cs="Times New Roman"/>
                <w:sz w:val="21"/>
                <w:szCs w:val="21"/>
              </w:rPr>
            </w:pPr>
            <w:r>
              <w:rPr>
                <w:rFonts w:hint="default" w:ascii="Times New Roman" w:hAnsi="Times New Roman" w:cs="Times New Roman"/>
                <w:sz w:val="21"/>
                <w:szCs w:val="21"/>
              </w:rPr>
              <w:t>铁皮、废弃产品等统一外售。</w:t>
            </w:r>
          </w:p>
        </w:tc>
        <w:tc>
          <w:tcPr>
            <w:tcW w:w="1092" w:type="dxa"/>
            <w:vMerge w:val="continue"/>
            <w:vAlign w:val="center"/>
          </w:tcPr>
          <w:p>
            <w:pPr>
              <w:jc w:val="center"/>
              <w:rPr>
                <w:rFonts w:hint="default" w:ascii="Times New Roman" w:hAnsi="Times New Roman" w:cs="Times New Roman"/>
                <w:sz w:val="21"/>
                <w:szCs w:val="21"/>
              </w:rPr>
            </w:pPr>
          </w:p>
        </w:tc>
        <w:tc>
          <w:tcPr>
            <w:tcW w:w="205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无影响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exact"/>
          <w:jc w:val="center"/>
        </w:trPr>
        <w:tc>
          <w:tcPr>
            <w:tcW w:w="641"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1153"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淄博华星变速传动机械厂</w:t>
            </w:r>
          </w:p>
        </w:tc>
        <w:tc>
          <w:tcPr>
            <w:tcW w:w="1843"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通用设备制造业</w:t>
            </w:r>
          </w:p>
        </w:tc>
        <w:tc>
          <w:tcPr>
            <w:tcW w:w="1319"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1994-04-04</w:t>
            </w:r>
          </w:p>
        </w:tc>
        <w:tc>
          <w:tcPr>
            <w:tcW w:w="1587"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西北方向 600 米</w:t>
            </w:r>
          </w:p>
        </w:tc>
        <w:tc>
          <w:tcPr>
            <w:tcW w:w="103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废水</w:t>
            </w:r>
          </w:p>
        </w:tc>
        <w:tc>
          <w:tcPr>
            <w:tcW w:w="3903" w:type="dxa"/>
            <w:vAlign w:val="center"/>
          </w:tcPr>
          <w:p>
            <w:pPr>
              <w:jc w:val="left"/>
              <w:rPr>
                <w:rFonts w:hint="default" w:ascii="Times New Roman" w:hAnsi="Times New Roman" w:cs="Times New Roman"/>
                <w:sz w:val="21"/>
                <w:szCs w:val="21"/>
              </w:rPr>
            </w:pPr>
            <w:r>
              <w:rPr>
                <w:rFonts w:hint="default" w:ascii="Times New Roman" w:hAnsi="Times New Roman" w:cs="Times New Roman"/>
                <w:sz w:val="21"/>
                <w:szCs w:val="21"/>
              </w:rPr>
              <w:t>生活用水通过化粪池统一处置，喷漆废水、除尘废水、车间冲洗水等生产废水经企业污水站处理后达标排放。</w:t>
            </w:r>
          </w:p>
        </w:tc>
        <w:tc>
          <w:tcPr>
            <w:tcW w:w="1092" w:type="dxa"/>
            <w:vMerge w:val="restart"/>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无</w:t>
            </w:r>
          </w:p>
        </w:tc>
        <w:tc>
          <w:tcPr>
            <w:tcW w:w="205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无影响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exact"/>
          <w:jc w:val="center"/>
        </w:trPr>
        <w:tc>
          <w:tcPr>
            <w:tcW w:w="641" w:type="dxa"/>
            <w:vMerge w:val="continue"/>
            <w:vAlign w:val="center"/>
          </w:tcPr>
          <w:p>
            <w:pPr>
              <w:jc w:val="center"/>
              <w:rPr>
                <w:rFonts w:hint="default" w:ascii="Times New Roman" w:hAnsi="Times New Roman" w:cs="Times New Roman"/>
                <w:sz w:val="21"/>
                <w:szCs w:val="21"/>
              </w:rPr>
            </w:pPr>
          </w:p>
        </w:tc>
        <w:tc>
          <w:tcPr>
            <w:tcW w:w="1153" w:type="dxa"/>
            <w:vMerge w:val="continue"/>
            <w:vAlign w:val="center"/>
          </w:tcPr>
          <w:p>
            <w:pPr>
              <w:jc w:val="center"/>
              <w:rPr>
                <w:rFonts w:hint="default" w:ascii="Times New Roman" w:hAnsi="Times New Roman" w:cs="Times New Roman"/>
                <w:sz w:val="21"/>
                <w:szCs w:val="21"/>
              </w:rPr>
            </w:pPr>
          </w:p>
        </w:tc>
        <w:tc>
          <w:tcPr>
            <w:tcW w:w="1843" w:type="dxa"/>
            <w:vMerge w:val="continue"/>
            <w:vAlign w:val="center"/>
          </w:tcPr>
          <w:p>
            <w:pPr>
              <w:jc w:val="center"/>
              <w:rPr>
                <w:rFonts w:hint="default" w:ascii="Times New Roman" w:hAnsi="Times New Roman" w:cs="Times New Roman"/>
                <w:sz w:val="21"/>
                <w:szCs w:val="21"/>
              </w:rPr>
            </w:pPr>
          </w:p>
        </w:tc>
        <w:tc>
          <w:tcPr>
            <w:tcW w:w="1319" w:type="dxa"/>
            <w:vMerge w:val="continue"/>
            <w:vAlign w:val="center"/>
          </w:tcPr>
          <w:p>
            <w:pPr>
              <w:jc w:val="center"/>
              <w:rPr>
                <w:rFonts w:hint="default" w:ascii="Times New Roman" w:hAnsi="Times New Roman" w:cs="Times New Roman"/>
                <w:sz w:val="21"/>
                <w:szCs w:val="21"/>
              </w:rPr>
            </w:pPr>
          </w:p>
        </w:tc>
        <w:tc>
          <w:tcPr>
            <w:tcW w:w="1587" w:type="dxa"/>
            <w:vMerge w:val="continue"/>
            <w:vAlign w:val="center"/>
          </w:tcPr>
          <w:p>
            <w:pPr>
              <w:jc w:val="center"/>
              <w:rPr>
                <w:rFonts w:hint="default" w:ascii="Times New Roman" w:hAnsi="Times New Roman" w:cs="Times New Roman"/>
                <w:sz w:val="21"/>
                <w:szCs w:val="21"/>
              </w:rPr>
            </w:pPr>
          </w:p>
        </w:tc>
        <w:tc>
          <w:tcPr>
            <w:tcW w:w="103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废气</w:t>
            </w:r>
          </w:p>
        </w:tc>
        <w:tc>
          <w:tcPr>
            <w:tcW w:w="3903" w:type="dxa"/>
            <w:vAlign w:val="center"/>
          </w:tcPr>
          <w:p>
            <w:pPr>
              <w:jc w:val="left"/>
              <w:rPr>
                <w:rFonts w:hint="default" w:ascii="Times New Roman" w:hAnsi="Times New Roman" w:cs="Times New Roman"/>
                <w:sz w:val="21"/>
                <w:szCs w:val="21"/>
              </w:rPr>
            </w:pPr>
            <w:r>
              <w:rPr>
                <w:rFonts w:hint="default" w:ascii="Times New Roman" w:hAnsi="Times New Roman" w:cs="Times New Roman"/>
                <w:sz w:val="21"/>
                <w:szCs w:val="21"/>
              </w:rPr>
              <w:t>切割烟尘、焊接烟尘、喷漆废气经收集处理后通过排气筒排放。</w:t>
            </w:r>
          </w:p>
        </w:tc>
        <w:tc>
          <w:tcPr>
            <w:tcW w:w="1092" w:type="dxa"/>
            <w:vMerge w:val="continue"/>
            <w:vAlign w:val="center"/>
          </w:tcPr>
          <w:p>
            <w:pPr>
              <w:jc w:val="center"/>
              <w:rPr>
                <w:rFonts w:hint="default" w:ascii="Times New Roman" w:hAnsi="Times New Roman" w:cs="Times New Roman"/>
                <w:sz w:val="21"/>
                <w:szCs w:val="21"/>
              </w:rPr>
            </w:pPr>
          </w:p>
        </w:tc>
        <w:tc>
          <w:tcPr>
            <w:tcW w:w="205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重金属、VOCs 通过大气沉降影响调查地块。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exact"/>
          <w:jc w:val="center"/>
        </w:trPr>
        <w:tc>
          <w:tcPr>
            <w:tcW w:w="641" w:type="dxa"/>
            <w:vMerge w:val="continue"/>
            <w:vAlign w:val="center"/>
          </w:tcPr>
          <w:p>
            <w:pPr>
              <w:jc w:val="center"/>
              <w:rPr>
                <w:rFonts w:hint="default" w:ascii="Times New Roman" w:hAnsi="Times New Roman" w:cs="Times New Roman"/>
                <w:sz w:val="21"/>
                <w:szCs w:val="21"/>
              </w:rPr>
            </w:pPr>
          </w:p>
        </w:tc>
        <w:tc>
          <w:tcPr>
            <w:tcW w:w="1153" w:type="dxa"/>
            <w:vMerge w:val="continue"/>
            <w:vAlign w:val="center"/>
          </w:tcPr>
          <w:p>
            <w:pPr>
              <w:jc w:val="center"/>
              <w:rPr>
                <w:rFonts w:hint="default" w:ascii="Times New Roman" w:hAnsi="Times New Roman" w:cs="Times New Roman"/>
                <w:sz w:val="21"/>
                <w:szCs w:val="21"/>
              </w:rPr>
            </w:pPr>
          </w:p>
        </w:tc>
        <w:tc>
          <w:tcPr>
            <w:tcW w:w="1843" w:type="dxa"/>
            <w:vMerge w:val="continue"/>
            <w:vAlign w:val="center"/>
          </w:tcPr>
          <w:p>
            <w:pPr>
              <w:jc w:val="center"/>
              <w:rPr>
                <w:rFonts w:hint="default" w:ascii="Times New Roman" w:hAnsi="Times New Roman" w:cs="Times New Roman"/>
                <w:sz w:val="21"/>
                <w:szCs w:val="21"/>
              </w:rPr>
            </w:pPr>
          </w:p>
        </w:tc>
        <w:tc>
          <w:tcPr>
            <w:tcW w:w="1319" w:type="dxa"/>
            <w:vMerge w:val="continue"/>
            <w:vAlign w:val="center"/>
          </w:tcPr>
          <w:p>
            <w:pPr>
              <w:jc w:val="center"/>
              <w:rPr>
                <w:rFonts w:hint="default" w:ascii="Times New Roman" w:hAnsi="Times New Roman" w:cs="Times New Roman"/>
                <w:sz w:val="21"/>
                <w:szCs w:val="21"/>
              </w:rPr>
            </w:pPr>
          </w:p>
        </w:tc>
        <w:tc>
          <w:tcPr>
            <w:tcW w:w="1587" w:type="dxa"/>
            <w:vMerge w:val="continue"/>
            <w:vAlign w:val="center"/>
          </w:tcPr>
          <w:p>
            <w:pPr>
              <w:jc w:val="center"/>
              <w:rPr>
                <w:rFonts w:hint="default" w:ascii="Times New Roman" w:hAnsi="Times New Roman" w:cs="Times New Roman"/>
                <w:sz w:val="21"/>
                <w:szCs w:val="21"/>
              </w:rPr>
            </w:pPr>
          </w:p>
        </w:tc>
        <w:tc>
          <w:tcPr>
            <w:tcW w:w="103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固体废物</w:t>
            </w:r>
          </w:p>
        </w:tc>
        <w:tc>
          <w:tcPr>
            <w:tcW w:w="3903" w:type="dxa"/>
            <w:vAlign w:val="center"/>
          </w:tcPr>
          <w:p>
            <w:pPr>
              <w:jc w:val="left"/>
              <w:rPr>
                <w:rFonts w:hint="default" w:ascii="Times New Roman" w:hAnsi="Times New Roman" w:cs="Times New Roman"/>
                <w:sz w:val="21"/>
                <w:szCs w:val="21"/>
              </w:rPr>
            </w:pPr>
            <w:r>
              <w:rPr>
                <w:rFonts w:hint="default" w:ascii="Times New Roman" w:hAnsi="Times New Roman" w:cs="Times New Roman"/>
                <w:sz w:val="21"/>
                <w:szCs w:val="21"/>
              </w:rPr>
              <w:t>铁皮、废弃产品等统一外售。</w:t>
            </w:r>
          </w:p>
        </w:tc>
        <w:tc>
          <w:tcPr>
            <w:tcW w:w="1092" w:type="dxa"/>
            <w:vMerge w:val="continue"/>
            <w:vAlign w:val="center"/>
          </w:tcPr>
          <w:p>
            <w:pPr>
              <w:jc w:val="center"/>
              <w:rPr>
                <w:rFonts w:hint="default" w:ascii="Times New Roman" w:hAnsi="Times New Roman" w:cs="Times New Roman"/>
                <w:sz w:val="21"/>
                <w:szCs w:val="21"/>
              </w:rPr>
            </w:pPr>
          </w:p>
        </w:tc>
        <w:tc>
          <w:tcPr>
            <w:tcW w:w="205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无影响</w:t>
            </w:r>
          </w:p>
        </w:tc>
      </w:tr>
    </w:tbl>
    <w:p>
      <w:pPr>
        <w:spacing w:after="0"/>
        <w:sectPr>
          <w:footerReference r:id="rId13" w:type="default"/>
          <w:pgSz w:w="16840" w:h="11910" w:orient="landscape"/>
          <w:pgMar w:top="1580" w:right="1460" w:bottom="1580" w:left="1160" w:header="0" w:footer="912" w:gutter="0"/>
          <w:pgBorders>
            <w:top w:val="none" w:sz="0" w:space="0"/>
            <w:left w:val="none" w:sz="0" w:space="0"/>
            <w:bottom w:val="none" w:sz="0" w:space="0"/>
            <w:right w:val="none" w:sz="0" w:space="0"/>
          </w:pgBorders>
          <w:pgNumType w:fmt="decimal"/>
        </w:sectPr>
      </w:pPr>
    </w:p>
    <w:p>
      <w:pPr>
        <w:pStyle w:val="4"/>
        <w:numPr>
          <w:ilvl w:val="2"/>
          <w:numId w:val="7"/>
        </w:numPr>
        <w:tabs>
          <w:tab w:val="left" w:pos="1303"/>
        </w:tabs>
        <w:spacing w:before="42" w:after="0" w:line="240" w:lineRule="auto"/>
        <w:ind w:left="1302" w:right="0" w:hanging="600"/>
        <w:jc w:val="left"/>
      </w:pPr>
      <w:r>
        <w:t>人员访谈</w:t>
      </w:r>
    </w:p>
    <w:p>
      <w:pPr>
        <w:pStyle w:val="4"/>
        <w:numPr>
          <w:ilvl w:val="3"/>
          <w:numId w:val="7"/>
        </w:numPr>
        <w:tabs>
          <w:tab w:val="left" w:pos="1423"/>
        </w:tabs>
        <w:spacing w:before="135" w:after="0" w:line="240" w:lineRule="auto"/>
        <w:ind w:left="1422" w:right="0" w:hanging="720"/>
        <w:jc w:val="left"/>
      </w:pPr>
      <w:r>
        <w:t>访谈对象</w:t>
      </w:r>
    </w:p>
    <w:p>
      <w:pPr>
        <w:pStyle w:val="5"/>
        <w:spacing w:before="135"/>
        <w:ind w:left="700"/>
      </w:pPr>
      <w:r>
        <w:rPr>
          <w:rFonts w:ascii="Calibri" w:eastAsia="Calibri"/>
        </w:rPr>
        <w:t>1</w:t>
      </w:r>
      <w:r>
        <w:t>、调查地块的承包经营人；</w:t>
      </w:r>
    </w:p>
    <w:p>
      <w:pPr>
        <w:pStyle w:val="5"/>
        <w:spacing w:before="123"/>
        <w:ind w:left="700"/>
      </w:pPr>
      <w:r>
        <w:rPr>
          <w:rFonts w:ascii="Calibri" w:eastAsia="Calibri"/>
        </w:rPr>
        <w:t>2</w:t>
      </w:r>
      <w:r>
        <w:t>、当地生态环境、农业农村、自然资源等行政主管部门的政府工作人员；</w:t>
      </w:r>
    </w:p>
    <w:p>
      <w:pPr>
        <w:pStyle w:val="5"/>
        <w:spacing w:before="123"/>
        <w:ind w:left="700"/>
      </w:pPr>
      <w:r>
        <w:rPr>
          <w:rFonts w:ascii="Calibri" w:eastAsia="Calibri"/>
        </w:rPr>
        <w:t>3</w:t>
      </w:r>
      <w:r>
        <w:t>、地块周边居民。</w:t>
      </w:r>
    </w:p>
    <w:p>
      <w:pPr>
        <w:pStyle w:val="4"/>
        <w:numPr>
          <w:ilvl w:val="3"/>
          <w:numId w:val="7"/>
        </w:numPr>
        <w:tabs>
          <w:tab w:val="left" w:pos="1423"/>
        </w:tabs>
        <w:spacing w:before="123" w:after="0" w:line="240" w:lineRule="auto"/>
        <w:ind w:left="1422" w:right="0" w:hanging="720"/>
        <w:jc w:val="left"/>
      </w:pPr>
      <w:r>
        <w:t>访谈方法</w:t>
      </w:r>
    </w:p>
    <w:p>
      <w:pPr>
        <w:pStyle w:val="5"/>
        <w:spacing w:before="135" w:line="360" w:lineRule="auto"/>
        <w:ind w:left="700"/>
      </w:pPr>
      <w:r>
        <w:t>采取当面交流、电话交流、电子或书面调查表等方式对有关人员进行访谈，</w:t>
      </w:r>
    </w:p>
    <w:p>
      <w:pPr>
        <w:pStyle w:val="5"/>
        <w:spacing w:before="3" w:line="360" w:lineRule="auto"/>
        <w:ind w:left="120"/>
      </w:pPr>
      <w:r>
        <w:t>并通过拍照对访谈过程进行记录。</w:t>
      </w:r>
    </w:p>
    <w:p>
      <w:pPr>
        <w:pStyle w:val="4"/>
        <w:numPr>
          <w:ilvl w:val="3"/>
          <w:numId w:val="7"/>
        </w:numPr>
        <w:tabs>
          <w:tab w:val="left" w:pos="1323"/>
        </w:tabs>
        <w:spacing w:before="0" w:after="0" w:line="240" w:lineRule="auto"/>
        <w:ind w:left="1322" w:right="0" w:hanging="720"/>
        <w:jc w:val="left"/>
      </w:pPr>
      <w:r>
        <w:t>访谈内容</w:t>
      </w:r>
    </w:p>
    <w:p>
      <w:pPr>
        <w:pStyle w:val="5"/>
        <w:spacing w:before="135" w:line="348" w:lineRule="auto"/>
        <w:ind w:left="120" w:right="99" w:firstLine="479"/>
        <w:rPr>
          <w:rFonts w:hint="default" w:ascii="Times New Roman" w:hAnsi="Times New Roman" w:eastAsia="Calibri" w:cs="Times New Roman"/>
        </w:rPr>
      </w:pPr>
      <w:r>
        <w:rPr>
          <w:rFonts w:hint="default" w:ascii="Times New Roman" w:hAnsi="Times New Roman" w:eastAsia="Calibri" w:cs="Times New Roman"/>
        </w:rPr>
        <w:t>应包括资料收集和现场踏勘所涉及的疑问，以及信息补充和已有资料的考证。</w:t>
      </w:r>
    </w:p>
    <w:p>
      <w:pPr>
        <w:pStyle w:val="4"/>
        <w:numPr>
          <w:ilvl w:val="3"/>
          <w:numId w:val="7"/>
        </w:numPr>
        <w:tabs>
          <w:tab w:val="left" w:pos="1323"/>
        </w:tabs>
        <w:spacing w:before="36" w:after="0" w:line="240" w:lineRule="auto"/>
        <w:ind w:left="1322" w:right="0" w:hanging="720"/>
        <w:jc w:val="left"/>
      </w:pPr>
      <w:r>
        <w:t>信息整理与分析</w:t>
      </w:r>
    </w:p>
    <w:p>
      <w:pPr>
        <w:pStyle w:val="5"/>
        <w:spacing w:before="135" w:line="348" w:lineRule="auto"/>
        <w:ind w:left="120" w:right="99" w:firstLine="479"/>
        <w:rPr>
          <w:rFonts w:hint="default" w:ascii="Times New Roman" w:hAnsi="Times New Roman" w:eastAsia="Calibri" w:cs="Times New Roman"/>
        </w:rPr>
      </w:pPr>
      <w:r>
        <w:rPr>
          <w:rFonts w:hint="default" w:ascii="Times New Roman" w:hAnsi="Times New Roman" w:eastAsia="Calibri" w:cs="Times New Roman"/>
        </w:rPr>
        <w:t>2020  年 5  月，调查人员开展关于本次调查地块的人员访谈工作，访谈对象浮</w:t>
      </w:r>
      <w:r>
        <w:rPr>
          <w:rFonts w:hint="eastAsia" w:ascii="Times New Roman" w:hAnsi="Times New Roman" w:eastAsia="Calibri" w:cs="Times New Roman"/>
          <w:lang w:eastAsia="zh-CN"/>
        </w:rPr>
        <w:t>山</w:t>
      </w:r>
      <w:r>
        <w:rPr>
          <w:rFonts w:hint="default" w:ascii="Times New Roman" w:hAnsi="Times New Roman" w:eastAsia="Calibri" w:cs="Times New Roman"/>
        </w:rPr>
        <w:t>驿村村委会工作人员。通过访谈详细了解了该地块的历史变迁和现状情况。根据调查结果可以看出：被调查者均认为本地块历史上不涉及工矿用途、规模化养殖、有毒有害物质储存与运输；地块不涉及环境污染事故、危险废物堆放、固废堆放与倾倒、固废填埋等；历史上不涉及工业废水污染；地块无历史监测数据；地块周边不存在污染源或化工企业，历史上不存在其它可能造成土壤污染的情形；地块土壤或地下水不存在被污染迹象。</w:t>
      </w:r>
    </w:p>
    <w:p>
      <w:pPr>
        <w:pStyle w:val="3"/>
        <w:numPr>
          <w:ilvl w:val="1"/>
          <w:numId w:val="7"/>
        </w:numPr>
        <w:tabs>
          <w:tab w:val="left" w:pos="894"/>
        </w:tabs>
        <w:spacing w:before="81" w:after="0" w:line="240" w:lineRule="auto"/>
        <w:ind w:left="893" w:right="0" w:hanging="492"/>
        <w:jc w:val="left"/>
      </w:pPr>
      <w:bookmarkStart w:id="28" w:name="_Toc26072"/>
      <w:r>
        <w:t>第一阶段土壤污染状况调查结论</w:t>
      </w:r>
      <w:bookmarkEnd w:id="28"/>
    </w:p>
    <w:p>
      <w:pPr>
        <w:pStyle w:val="4"/>
        <w:numPr>
          <w:ilvl w:val="2"/>
          <w:numId w:val="7"/>
        </w:numPr>
        <w:tabs>
          <w:tab w:val="left" w:pos="1203"/>
        </w:tabs>
        <w:spacing w:before="192" w:after="0" w:line="240" w:lineRule="auto"/>
        <w:ind w:left="1202" w:right="0" w:hanging="600"/>
        <w:jc w:val="left"/>
      </w:pPr>
      <w:r>
        <w:t>污染识别结果</w:t>
      </w:r>
    </w:p>
    <w:p>
      <w:pPr>
        <w:pStyle w:val="5"/>
        <w:spacing w:before="135" w:line="348" w:lineRule="auto"/>
        <w:ind w:left="120" w:right="99" w:firstLine="479"/>
        <w:rPr>
          <w:rFonts w:hint="default" w:ascii="Times New Roman" w:hAnsi="Times New Roman" w:eastAsia="Calibri" w:cs="Times New Roman"/>
        </w:rPr>
      </w:pPr>
      <w:r>
        <w:rPr>
          <w:rFonts w:hint="default" w:ascii="Times New Roman" w:hAnsi="Times New Roman" w:eastAsia="Calibri" w:cs="Times New Roman"/>
        </w:rPr>
        <w:t>本次土壤污染状况调查收集到了该地块勘察测绘成果，在核对勘察成果及历史卫星图片后，我单位组织了现场踏勘。通过现场踏勘：地块建筑物与历史卫星图片基本一致，无生产设施存在，历史上不涉及工矿用途、规模化养殖、有毒有害物质储存与运输；不涉及环境污染事故、危险废物堆放、固废堆放与倾倒、固废填埋等；不涉及工业废水污染；不存在其它可能造成土壤污染的情形；土壤或地下水不存在被污染迹象；调查地块周边 1km  范围内有张店泉</w:t>
      </w:r>
      <w:r>
        <w:rPr>
          <w:rFonts w:hint="eastAsia" w:ascii="Times New Roman" w:hAnsi="Times New Roman" w:eastAsia="Calibri" w:cs="Times New Roman"/>
          <w:lang w:eastAsia="zh-CN"/>
        </w:rPr>
        <w:t>山</w:t>
      </w:r>
      <w:r>
        <w:rPr>
          <w:rFonts w:hint="default" w:ascii="Times New Roman" w:hAnsi="Times New Roman" w:eastAsia="Calibri" w:cs="Times New Roman"/>
        </w:rPr>
        <w:t>珍珠岩厂、淄博申华工业电炉有限公司、淄博华星变速传动机械厂，三家企业均从事正常生产，可能通过大气沉降的方式对本次调查地块产生影响。</w:t>
      </w:r>
    </w:p>
    <w:p>
      <w:pPr>
        <w:pStyle w:val="5"/>
        <w:keepNext w:val="0"/>
        <w:keepLines w:val="0"/>
        <w:pageBreakBefore w:val="0"/>
        <w:widowControl w:val="0"/>
        <w:kinsoku/>
        <w:wordWrap/>
        <w:overflowPunct/>
        <w:topLinePunct w:val="0"/>
        <w:autoSpaceDE w:val="0"/>
        <w:autoSpaceDN w:val="0"/>
        <w:bidi w:val="0"/>
        <w:adjustRightInd/>
        <w:snapToGrid/>
        <w:spacing w:before="0" w:line="348" w:lineRule="auto"/>
        <w:ind w:left="119" w:right="96" w:firstLine="476"/>
        <w:textAlignment w:val="auto"/>
        <w:rPr>
          <w:rFonts w:hint="default" w:ascii="Times New Roman" w:hAnsi="Times New Roman" w:eastAsia="Calibri" w:cs="Times New Roman"/>
        </w:rPr>
      </w:pPr>
      <w:r>
        <w:rPr>
          <w:rFonts w:hint="default" w:ascii="Times New Roman" w:hAnsi="Times New Roman" w:eastAsia="Calibri" w:cs="Times New Roman"/>
        </w:rPr>
        <w:t>为印证资料分析、现场踏勘结果是否与实际情况存在偏差，项目组开展了人员访谈及问卷调查，被调查者均认为本地块历史上不涉及工矿用途、规模化养殖、有毒有害物质储存与运输；地块不涉及环境污染事故、危险废物堆放、固废堆放与倾倒、固废填埋等；历史上不涉及工业废水污染；地块无历史监测数据；地块周边不存在污染源或化工企业；历史上不存在其它可能造成土壤污染的情形；地块土壤或地下水不存在被污染迹象。</w:t>
      </w:r>
    </w:p>
    <w:p>
      <w:pPr>
        <w:pStyle w:val="5"/>
        <w:keepNext w:val="0"/>
        <w:keepLines w:val="0"/>
        <w:pageBreakBefore w:val="0"/>
        <w:widowControl w:val="0"/>
        <w:kinsoku/>
        <w:wordWrap/>
        <w:overflowPunct/>
        <w:topLinePunct w:val="0"/>
        <w:autoSpaceDE w:val="0"/>
        <w:autoSpaceDN w:val="0"/>
        <w:bidi w:val="0"/>
        <w:adjustRightInd/>
        <w:snapToGrid/>
        <w:spacing w:before="0" w:line="348" w:lineRule="auto"/>
        <w:ind w:left="119" w:right="96" w:firstLine="476"/>
        <w:textAlignment w:val="auto"/>
        <w:rPr>
          <w:rFonts w:hint="default" w:ascii="Times New Roman" w:hAnsi="Times New Roman" w:eastAsia="Calibri" w:cs="Times New Roman"/>
        </w:rPr>
      </w:pPr>
      <w:r>
        <w:rPr>
          <w:rFonts w:hint="default" w:ascii="Times New Roman" w:hAnsi="Times New Roman" w:eastAsia="Calibri" w:cs="Times New Roman"/>
        </w:rPr>
        <w:t>通过现场踏勘、调查访问，收集场地现状和历史资料及相关文献，分析地块内的建筑活动及周边土地利用等情况，初步认为场地有可能受到外来污染。</w:t>
      </w:r>
    </w:p>
    <w:p>
      <w:pPr>
        <w:pStyle w:val="5"/>
        <w:keepNext w:val="0"/>
        <w:keepLines w:val="0"/>
        <w:pageBreakBefore w:val="0"/>
        <w:widowControl w:val="0"/>
        <w:kinsoku/>
        <w:wordWrap/>
        <w:overflowPunct/>
        <w:topLinePunct w:val="0"/>
        <w:autoSpaceDE w:val="0"/>
        <w:autoSpaceDN w:val="0"/>
        <w:bidi w:val="0"/>
        <w:adjustRightInd/>
        <w:snapToGrid/>
        <w:spacing w:before="0" w:line="348" w:lineRule="auto"/>
        <w:ind w:left="119" w:right="96" w:firstLine="476"/>
        <w:textAlignment w:val="auto"/>
        <w:rPr>
          <w:rFonts w:hint="default" w:ascii="Times New Roman" w:hAnsi="Times New Roman" w:eastAsia="Calibri" w:cs="Times New Roman"/>
        </w:rPr>
      </w:pPr>
      <w:r>
        <w:rPr>
          <w:rFonts w:hint="default" w:ascii="Times New Roman" w:hAnsi="Times New Roman" w:eastAsia="Calibri" w:cs="Times New Roman"/>
        </w:rPr>
        <w:t>场地污染源主要是耕地使用农药、地下水灌溉、施肥等导致的重金属、有机农药类污染；同时调查地块周边 1km 范围内的淄博申华工业电炉有限公司、淄博华星变速传动机械厂通过大气沉降导致重金属、VOCs 污染。</w:t>
      </w:r>
    </w:p>
    <w:p>
      <w:pPr>
        <w:pStyle w:val="5"/>
        <w:keepNext w:val="0"/>
        <w:keepLines w:val="0"/>
        <w:pageBreakBefore w:val="0"/>
        <w:widowControl w:val="0"/>
        <w:kinsoku/>
        <w:wordWrap/>
        <w:overflowPunct/>
        <w:topLinePunct w:val="0"/>
        <w:autoSpaceDE w:val="0"/>
        <w:autoSpaceDN w:val="0"/>
        <w:bidi w:val="0"/>
        <w:adjustRightInd/>
        <w:snapToGrid/>
        <w:spacing w:before="0" w:line="348" w:lineRule="auto"/>
        <w:ind w:left="119" w:right="96" w:firstLine="476"/>
        <w:textAlignment w:val="auto"/>
        <w:rPr>
          <w:rFonts w:hint="default" w:ascii="Times New Roman" w:hAnsi="Times New Roman" w:eastAsia="Calibri" w:cs="Times New Roman"/>
        </w:rPr>
      </w:pPr>
      <w:r>
        <w:rPr>
          <w:rFonts w:hint="default" w:ascii="Times New Roman" w:hAnsi="Times New Roman" w:eastAsia="Calibri" w:cs="Times New Roman"/>
        </w:rPr>
        <w:t>污染识别情况如下表（表 3.3-1）所示。</w:t>
      </w:r>
    </w:p>
    <w:p>
      <w:pPr>
        <w:spacing w:before="159"/>
        <w:ind w:left="2371" w:right="2369" w:firstLine="0"/>
        <w:jc w:val="center"/>
        <w:rPr>
          <w:b/>
          <w:sz w:val="21"/>
        </w:rPr>
      </w:pPr>
      <w:r>
        <w:rPr>
          <w:b/>
          <w:sz w:val="21"/>
        </w:rPr>
        <w:t xml:space="preserve">表 </w:t>
      </w:r>
      <w:r>
        <w:rPr>
          <w:rFonts w:ascii="Calibri" w:eastAsia="Calibri"/>
          <w:b/>
          <w:sz w:val="21"/>
        </w:rPr>
        <w:t xml:space="preserve">3.3-1 </w:t>
      </w:r>
      <w:r>
        <w:rPr>
          <w:b/>
          <w:sz w:val="21"/>
        </w:rPr>
        <w:t>污染识别结果</w:t>
      </w:r>
    </w:p>
    <w:p>
      <w:pPr>
        <w:pStyle w:val="5"/>
        <w:spacing w:before="10"/>
        <w:rPr>
          <w:b/>
          <w:sz w:val="7"/>
        </w:rPr>
      </w:pPr>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95"/>
        <w:gridCol w:w="1261"/>
        <w:gridCol w:w="4261"/>
        <w:gridCol w:w="15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jc w:val="center"/>
        </w:trPr>
        <w:tc>
          <w:tcPr>
            <w:tcW w:w="1495" w:type="dxa"/>
            <w:vAlign w:val="top"/>
          </w:tcPr>
          <w:p>
            <w:pPr>
              <w:pStyle w:val="17"/>
              <w:spacing w:before="64"/>
              <w:ind w:left="90" w:right="90"/>
              <w:rPr>
                <w:b/>
                <w:sz w:val="21"/>
                <w:szCs w:val="21"/>
              </w:rPr>
            </w:pPr>
            <w:r>
              <w:rPr>
                <w:b/>
                <w:sz w:val="21"/>
                <w:szCs w:val="21"/>
              </w:rPr>
              <w:t>地块活动时间</w:t>
            </w:r>
          </w:p>
        </w:tc>
        <w:tc>
          <w:tcPr>
            <w:tcW w:w="1261" w:type="dxa"/>
            <w:vAlign w:val="top"/>
          </w:tcPr>
          <w:p>
            <w:pPr>
              <w:pStyle w:val="17"/>
              <w:spacing w:before="64"/>
              <w:ind w:left="202"/>
              <w:jc w:val="left"/>
              <w:rPr>
                <w:b/>
                <w:sz w:val="21"/>
                <w:szCs w:val="21"/>
              </w:rPr>
            </w:pPr>
            <w:r>
              <w:rPr>
                <w:b/>
                <w:sz w:val="21"/>
                <w:szCs w:val="21"/>
              </w:rPr>
              <w:t>污染来源</w:t>
            </w:r>
          </w:p>
        </w:tc>
        <w:tc>
          <w:tcPr>
            <w:tcW w:w="4261" w:type="dxa"/>
            <w:vAlign w:val="top"/>
          </w:tcPr>
          <w:p>
            <w:pPr>
              <w:pStyle w:val="17"/>
              <w:spacing w:before="64"/>
              <w:ind w:left="1279"/>
              <w:jc w:val="left"/>
              <w:rPr>
                <w:b/>
                <w:sz w:val="21"/>
                <w:szCs w:val="21"/>
              </w:rPr>
            </w:pPr>
            <w:r>
              <w:rPr>
                <w:b/>
                <w:sz w:val="21"/>
                <w:szCs w:val="21"/>
              </w:rPr>
              <w:t>地块主要生产活动</w:t>
            </w:r>
          </w:p>
        </w:tc>
        <w:tc>
          <w:tcPr>
            <w:tcW w:w="1505" w:type="dxa"/>
            <w:vAlign w:val="top"/>
          </w:tcPr>
          <w:p>
            <w:pPr>
              <w:pStyle w:val="17"/>
              <w:spacing w:before="64"/>
              <w:ind w:left="112"/>
              <w:jc w:val="left"/>
              <w:rPr>
                <w:b/>
                <w:sz w:val="21"/>
                <w:szCs w:val="21"/>
              </w:rPr>
            </w:pPr>
            <w:r>
              <w:rPr>
                <w:b/>
                <w:sz w:val="21"/>
                <w:szCs w:val="21"/>
              </w:rPr>
              <w:t>污染因子识别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6" w:hRule="exact"/>
          <w:jc w:val="center"/>
        </w:trPr>
        <w:tc>
          <w:tcPr>
            <w:tcW w:w="1495" w:type="dxa"/>
            <w:vAlign w:val="top"/>
          </w:tcPr>
          <w:p>
            <w:pPr>
              <w:pStyle w:val="17"/>
              <w:spacing w:before="11"/>
              <w:jc w:val="left"/>
              <w:rPr>
                <w:b/>
                <w:sz w:val="21"/>
                <w:szCs w:val="21"/>
              </w:rPr>
            </w:pPr>
          </w:p>
          <w:p>
            <w:pPr>
              <w:pStyle w:val="17"/>
              <w:ind w:left="90" w:right="90"/>
              <w:rPr>
                <w:sz w:val="21"/>
                <w:szCs w:val="21"/>
              </w:rPr>
            </w:pPr>
            <w:r>
              <w:rPr>
                <w:sz w:val="21"/>
                <w:szCs w:val="21"/>
              </w:rPr>
              <w:t>上世纪至今</w:t>
            </w:r>
          </w:p>
        </w:tc>
        <w:tc>
          <w:tcPr>
            <w:tcW w:w="1261" w:type="dxa"/>
            <w:vAlign w:val="top"/>
          </w:tcPr>
          <w:p>
            <w:pPr>
              <w:pStyle w:val="17"/>
              <w:spacing w:before="64" w:line="408" w:lineRule="auto"/>
              <w:ind w:left="202" w:right="204"/>
              <w:jc w:val="left"/>
              <w:rPr>
                <w:sz w:val="21"/>
                <w:szCs w:val="21"/>
              </w:rPr>
            </w:pPr>
            <w:r>
              <w:rPr>
                <w:w w:val="100"/>
                <w:sz w:val="21"/>
                <w:szCs w:val="21"/>
              </w:rPr>
              <w:t>地块</w:t>
            </w:r>
            <w:r>
              <w:rPr>
                <w:spacing w:val="-3"/>
                <w:w w:val="100"/>
                <w:sz w:val="21"/>
                <w:szCs w:val="21"/>
              </w:rPr>
              <w:t>内</w:t>
            </w:r>
            <w:r>
              <w:rPr>
                <w:w w:val="100"/>
                <w:sz w:val="21"/>
                <w:szCs w:val="21"/>
              </w:rPr>
              <w:t>农作物</w:t>
            </w:r>
            <w:r>
              <w:rPr>
                <w:spacing w:val="-3"/>
                <w:w w:val="100"/>
                <w:sz w:val="21"/>
                <w:szCs w:val="21"/>
              </w:rPr>
              <w:t>种</w:t>
            </w:r>
            <w:r>
              <w:rPr>
                <w:w w:val="100"/>
                <w:sz w:val="21"/>
                <w:szCs w:val="21"/>
              </w:rPr>
              <w:t>植</w:t>
            </w:r>
          </w:p>
        </w:tc>
        <w:tc>
          <w:tcPr>
            <w:tcW w:w="4261" w:type="dxa"/>
            <w:vAlign w:val="top"/>
          </w:tcPr>
          <w:p>
            <w:pPr>
              <w:pStyle w:val="17"/>
              <w:spacing w:before="64" w:line="372" w:lineRule="auto"/>
              <w:ind w:left="547" w:right="101" w:hanging="447"/>
              <w:jc w:val="left"/>
              <w:rPr>
                <w:sz w:val="21"/>
                <w:szCs w:val="21"/>
              </w:rPr>
            </w:pPr>
            <w:r>
              <w:rPr>
                <w:w w:val="100"/>
                <w:sz w:val="21"/>
                <w:szCs w:val="21"/>
              </w:rPr>
              <w:t>耕地</w:t>
            </w:r>
            <w:r>
              <w:rPr>
                <w:spacing w:val="-27"/>
                <w:w w:val="100"/>
                <w:sz w:val="21"/>
                <w:szCs w:val="21"/>
              </w:rPr>
              <w:t>：</w:t>
            </w:r>
            <w:r>
              <w:rPr>
                <w:w w:val="100"/>
                <w:sz w:val="21"/>
                <w:szCs w:val="21"/>
              </w:rPr>
              <w:t>种</w:t>
            </w:r>
            <w:r>
              <w:rPr>
                <w:spacing w:val="-3"/>
                <w:w w:val="100"/>
                <w:sz w:val="21"/>
                <w:szCs w:val="21"/>
              </w:rPr>
              <w:t>植</w:t>
            </w:r>
            <w:r>
              <w:rPr>
                <w:w w:val="100"/>
                <w:sz w:val="21"/>
                <w:szCs w:val="21"/>
              </w:rPr>
              <w:t>农</w:t>
            </w:r>
            <w:r>
              <w:rPr>
                <w:spacing w:val="-3"/>
                <w:w w:val="100"/>
                <w:sz w:val="21"/>
                <w:szCs w:val="21"/>
              </w:rPr>
              <w:t>作</w:t>
            </w:r>
            <w:r>
              <w:rPr>
                <w:w w:val="100"/>
                <w:sz w:val="21"/>
                <w:szCs w:val="21"/>
              </w:rPr>
              <w:t>物</w:t>
            </w:r>
            <w:r>
              <w:rPr>
                <w:spacing w:val="-27"/>
                <w:w w:val="100"/>
                <w:sz w:val="21"/>
                <w:szCs w:val="21"/>
              </w:rPr>
              <w:t>，</w:t>
            </w:r>
            <w:r>
              <w:rPr>
                <w:w w:val="100"/>
                <w:sz w:val="21"/>
                <w:szCs w:val="21"/>
              </w:rPr>
              <w:t>施</w:t>
            </w:r>
            <w:r>
              <w:rPr>
                <w:spacing w:val="-3"/>
                <w:w w:val="100"/>
                <w:sz w:val="21"/>
                <w:szCs w:val="21"/>
              </w:rPr>
              <w:t>用</w:t>
            </w:r>
            <w:r>
              <w:rPr>
                <w:w w:val="100"/>
                <w:sz w:val="21"/>
                <w:szCs w:val="21"/>
              </w:rPr>
              <w:t>农</w:t>
            </w:r>
            <w:r>
              <w:rPr>
                <w:spacing w:val="-25"/>
                <w:w w:val="100"/>
                <w:sz w:val="21"/>
                <w:szCs w:val="21"/>
              </w:rPr>
              <w:t>药</w:t>
            </w:r>
            <w:r>
              <w:rPr>
                <w:spacing w:val="-3"/>
                <w:w w:val="100"/>
                <w:sz w:val="21"/>
                <w:szCs w:val="21"/>
              </w:rPr>
              <w:t>（</w:t>
            </w:r>
            <w:r>
              <w:rPr>
                <w:w w:val="100"/>
                <w:sz w:val="21"/>
                <w:szCs w:val="21"/>
              </w:rPr>
              <w:t>六</w:t>
            </w:r>
            <w:r>
              <w:rPr>
                <w:spacing w:val="-3"/>
                <w:w w:val="100"/>
                <w:sz w:val="21"/>
                <w:szCs w:val="21"/>
              </w:rPr>
              <w:t>六</w:t>
            </w:r>
            <w:r>
              <w:rPr>
                <w:w w:val="100"/>
                <w:sz w:val="21"/>
                <w:szCs w:val="21"/>
              </w:rPr>
              <w:t>六</w:t>
            </w:r>
            <w:r>
              <w:rPr>
                <w:spacing w:val="-24"/>
                <w:w w:val="100"/>
                <w:sz w:val="21"/>
                <w:szCs w:val="21"/>
              </w:rPr>
              <w:t>、</w:t>
            </w:r>
            <w:r>
              <w:rPr>
                <w:rFonts w:ascii="Calibri" w:eastAsia="Calibri"/>
                <w:spacing w:val="-1"/>
                <w:w w:val="100"/>
                <w:sz w:val="21"/>
                <w:szCs w:val="21"/>
              </w:rPr>
              <w:t>D</w:t>
            </w:r>
            <w:r>
              <w:rPr>
                <w:rFonts w:ascii="Calibri" w:eastAsia="Calibri"/>
                <w:spacing w:val="-6"/>
                <w:w w:val="100"/>
                <w:sz w:val="21"/>
                <w:szCs w:val="21"/>
              </w:rPr>
              <w:t>D</w:t>
            </w:r>
            <w:r>
              <w:rPr>
                <w:rFonts w:ascii="Calibri" w:eastAsia="Calibri"/>
                <w:w w:val="100"/>
                <w:sz w:val="21"/>
                <w:szCs w:val="21"/>
              </w:rPr>
              <w:t>T</w:t>
            </w:r>
            <w:r>
              <w:rPr>
                <w:w w:val="100"/>
                <w:sz w:val="21"/>
                <w:szCs w:val="21"/>
              </w:rPr>
              <w:t>等）</w:t>
            </w:r>
            <w:r>
              <w:rPr>
                <w:spacing w:val="-3"/>
                <w:w w:val="100"/>
                <w:sz w:val="21"/>
                <w:szCs w:val="21"/>
              </w:rPr>
              <w:t>、</w:t>
            </w:r>
            <w:r>
              <w:rPr>
                <w:w w:val="100"/>
                <w:sz w:val="21"/>
                <w:szCs w:val="21"/>
              </w:rPr>
              <w:t>化</w:t>
            </w:r>
            <w:r>
              <w:rPr>
                <w:spacing w:val="-3"/>
                <w:w w:val="100"/>
                <w:sz w:val="21"/>
                <w:szCs w:val="21"/>
              </w:rPr>
              <w:t>肥</w:t>
            </w:r>
            <w:r>
              <w:rPr>
                <w:w w:val="100"/>
                <w:sz w:val="21"/>
                <w:szCs w:val="21"/>
              </w:rPr>
              <w:t>，</w:t>
            </w:r>
            <w:r>
              <w:rPr>
                <w:spacing w:val="-3"/>
                <w:w w:val="100"/>
                <w:sz w:val="21"/>
                <w:szCs w:val="21"/>
              </w:rPr>
              <w:t>灌</w:t>
            </w:r>
            <w:r>
              <w:rPr>
                <w:w w:val="100"/>
                <w:sz w:val="21"/>
                <w:szCs w:val="21"/>
              </w:rPr>
              <w:t>溉</w:t>
            </w:r>
            <w:r>
              <w:rPr>
                <w:spacing w:val="-3"/>
                <w:w w:val="100"/>
                <w:sz w:val="21"/>
                <w:szCs w:val="21"/>
              </w:rPr>
              <w:t>水</w:t>
            </w:r>
            <w:r>
              <w:rPr>
                <w:w w:val="100"/>
                <w:sz w:val="21"/>
                <w:szCs w:val="21"/>
              </w:rPr>
              <w:t>源</w:t>
            </w:r>
            <w:r>
              <w:rPr>
                <w:spacing w:val="-3"/>
                <w:w w:val="100"/>
                <w:sz w:val="21"/>
                <w:szCs w:val="21"/>
              </w:rPr>
              <w:t>为</w:t>
            </w:r>
            <w:r>
              <w:rPr>
                <w:w w:val="100"/>
                <w:sz w:val="21"/>
                <w:szCs w:val="21"/>
              </w:rPr>
              <w:t>地下</w:t>
            </w:r>
            <w:r>
              <w:rPr>
                <w:spacing w:val="-3"/>
                <w:w w:val="100"/>
                <w:sz w:val="21"/>
                <w:szCs w:val="21"/>
              </w:rPr>
              <w:t>水</w:t>
            </w:r>
            <w:r>
              <w:rPr>
                <w:w w:val="100"/>
                <w:sz w:val="21"/>
                <w:szCs w:val="21"/>
              </w:rPr>
              <w:t>。</w:t>
            </w:r>
          </w:p>
        </w:tc>
        <w:tc>
          <w:tcPr>
            <w:tcW w:w="1505" w:type="dxa"/>
            <w:vAlign w:val="top"/>
          </w:tcPr>
          <w:p>
            <w:pPr>
              <w:pStyle w:val="17"/>
              <w:spacing w:before="64"/>
              <w:ind w:right="3"/>
              <w:rPr>
                <w:sz w:val="21"/>
                <w:szCs w:val="21"/>
              </w:rPr>
            </w:pPr>
            <w:r>
              <w:rPr>
                <w:sz w:val="21"/>
                <w:szCs w:val="21"/>
              </w:rPr>
              <w:t>重金属、六六</w:t>
            </w:r>
          </w:p>
          <w:p>
            <w:pPr>
              <w:pStyle w:val="17"/>
              <w:spacing w:before="10"/>
              <w:jc w:val="left"/>
              <w:rPr>
                <w:b/>
                <w:sz w:val="21"/>
                <w:szCs w:val="21"/>
              </w:rPr>
            </w:pPr>
          </w:p>
          <w:p>
            <w:pPr>
              <w:pStyle w:val="17"/>
              <w:ind w:right="1"/>
              <w:rPr>
                <w:rFonts w:ascii="Times New Roman" w:eastAsia="Times New Roman"/>
                <w:sz w:val="21"/>
                <w:szCs w:val="21"/>
              </w:rPr>
            </w:pPr>
            <w:r>
              <w:rPr>
                <w:sz w:val="21"/>
                <w:szCs w:val="21"/>
              </w:rPr>
              <w:t>六、</w:t>
            </w:r>
            <w:r>
              <w:rPr>
                <w:rFonts w:ascii="Times New Roman" w:eastAsia="Times New Roman"/>
                <w:sz w:val="21"/>
                <w:szCs w:val="21"/>
              </w:rPr>
              <w:t>DDT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4" w:hRule="exact"/>
          <w:jc w:val="center"/>
        </w:trPr>
        <w:tc>
          <w:tcPr>
            <w:tcW w:w="1495" w:type="dxa"/>
            <w:vAlign w:val="top"/>
          </w:tcPr>
          <w:p>
            <w:pPr>
              <w:pStyle w:val="17"/>
              <w:jc w:val="left"/>
              <w:rPr>
                <w:b/>
                <w:sz w:val="21"/>
                <w:szCs w:val="21"/>
              </w:rPr>
            </w:pPr>
          </w:p>
          <w:p>
            <w:pPr>
              <w:pStyle w:val="17"/>
              <w:spacing w:before="9"/>
              <w:jc w:val="left"/>
              <w:rPr>
                <w:b/>
                <w:sz w:val="21"/>
                <w:szCs w:val="21"/>
              </w:rPr>
            </w:pPr>
          </w:p>
          <w:p>
            <w:pPr>
              <w:pStyle w:val="17"/>
              <w:ind w:left="90" w:right="90"/>
              <w:rPr>
                <w:sz w:val="21"/>
                <w:szCs w:val="21"/>
              </w:rPr>
            </w:pPr>
            <w:r>
              <w:rPr>
                <w:rFonts w:ascii="Calibri" w:eastAsia="Calibri"/>
                <w:sz w:val="21"/>
                <w:szCs w:val="21"/>
              </w:rPr>
              <w:t xml:space="preserve">2006 </w:t>
            </w:r>
            <w:r>
              <w:rPr>
                <w:sz w:val="21"/>
                <w:szCs w:val="21"/>
              </w:rPr>
              <w:t>年至今</w:t>
            </w:r>
          </w:p>
        </w:tc>
        <w:tc>
          <w:tcPr>
            <w:tcW w:w="1261" w:type="dxa"/>
            <w:vAlign w:val="top"/>
          </w:tcPr>
          <w:p>
            <w:pPr>
              <w:pStyle w:val="17"/>
              <w:spacing w:before="41" w:line="357" w:lineRule="auto"/>
              <w:ind w:left="142" w:right="146"/>
              <w:jc w:val="both"/>
              <w:rPr>
                <w:sz w:val="21"/>
                <w:szCs w:val="21"/>
              </w:rPr>
            </w:pPr>
            <w:r>
              <w:rPr>
                <w:sz w:val="21"/>
                <w:szCs w:val="21"/>
              </w:rPr>
              <w:t>淄博申华工业电炉有限公司</w:t>
            </w:r>
          </w:p>
        </w:tc>
        <w:tc>
          <w:tcPr>
            <w:tcW w:w="4261" w:type="dxa"/>
            <w:vAlign w:val="top"/>
          </w:tcPr>
          <w:p>
            <w:pPr>
              <w:pStyle w:val="17"/>
              <w:spacing w:before="64" w:line="408" w:lineRule="auto"/>
              <w:ind w:left="127" w:right="129"/>
              <w:rPr>
                <w:sz w:val="21"/>
                <w:szCs w:val="21"/>
              </w:rPr>
            </w:pPr>
            <w:r>
              <w:rPr>
                <w:w w:val="100"/>
                <w:sz w:val="21"/>
                <w:szCs w:val="21"/>
              </w:rPr>
              <w:t>从事</w:t>
            </w:r>
            <w:r>
              <w:rPr>
                <w:spacing w:val="-3"/>
                <w:w w:val="100"/>
                <w:sz w:val="21"/>
                <w:szCs w:val="21"/>
              </w:rPr>
              <w:t>各</w:t>
            </w:r>
            <w:r>
              <w:rPr>
                <w:w w:val="100"/>
                <w:sz w:val="21"/>
                <w:szCs w:val="21"/>
              </w:rPr>
              <w:t>种</w:t>
            </w:r>
            <w:r>
              <w:rPr>
                <w:spacing w:val="-3"/>
                <w:w w:val="100"/>
                <w:sz w:val="21"/>
                <w:szCs w:val="21"/>
              </w:rPr>
              <w:t>燃</w:t>
            </w:r>
            <w:r>
              <w:rPr>
                <w:w w:val="100"/>
                <w:sz w:val="21"/>
                <w:szCs w:val="21"/>
              </w:rPr>
              <w:t>气</w:t>
            </w:r>
            <w:r>
              <w:rPr>
                <w:spacing w:val="-3"/>
                <w:w w:val="100"/>
                <w:sz w:val="21"/>
                <w:szCs w:val="21"/>
              </w:rPr>
              <w:t>炉</w:t>
            </w:r>
            <w:r>
              <w:rPr>
                <w:w w:val="100"/>
                <w:sz w:val="21"/>
                <w:szCs w:val="21"/>
              </w:rPr>
              <w:t>、</w:t>
            </w:r>
            <w:r>
              <w:rPr>
                <w:spacing w:val="-3"/>
                <w:w w:val="100"/>
                <w:sz w:val="21"/>
                <w:szCs w:val="21"/>
              </w:rPr>
              <w:t>燃</w:t>
            </w:r>
            <w:r>
              <w:rPr>
                <w:w w:val="100"/>
                <w:sz w:val="21"/>
                <w:szCs w:val="21"/>
              </w:rPr>
              <w:t>气</w:t>
            </w:r>
            <w:r>
              <w:rPr>
                <w:spacing w:val="-3"/>
                <w:w w:val="100"/>
                <w:sz w:val="21"/>
                <w:szCs w:val="21"/>
              </w:rPr>
              <w:t>锻</w:t>
            </w:r>
            <w:r>
              <w:rPr>
                <w:w w:val="100"/>
                <w:sz w:val="21"/>
                <w:szCs w:val="21"/>
              </w:rPr>
              <w:t>造炉</w:t>
            </w:r>
            <w:r>
              <w:rPr>
                <w:spacing w:val="-3"/>
                <w:w w:val="100"/>
                <w:sz w:val="21"/>
                <w:szCs w:val="21"/>
              </w:rPr>
              <w:t>、</w:t>
            </w:r>
            <w:r>
              <w:rPr>
                <w:w w:val="100"/>
                <w:sz w:val="21"/>
                <w:szCs w:val="21"/>
              </w:rPr>
              <w:t>天</w:t>
            </w:r>
            <w:r>
              <w:rPr>
                <w:spacing w:val="-3"/>
                <w:w w:val="100"/>
                <w:sz w:val="21"/>
                <w:szCs w:val="21"/>
              </w:rPr>
              <w:t>然</w:t>
            </w:r>
            <w:r>
              <w:rPr>
                <w:w w:val="100"/>
                <w:sz w:val="21"/>
                <w:szCs w:val="21"/>
              </w:rPr>
              <w:t>气</w:t>
            </w:r>
            <w:r>
              <w:rPr>
                <w:spacing w:val="-3"/>
                <w:w w:val="100"/>
                <w:sz w:val="21"/>
                <w:szCs w:val="21"/>
              </w:rPr>
              <w:t>锻</w:t>
            </w:r>
            <w:r>
              <w:rPr>
                <w:w w:val="100"/>
                <w:sz w:val="21"/>
                <w:szCs w:val="21"/>
              </w:rPr>
              <w:t>造炉、</w:t>
            </w:r>
            <w:r>
              <w:rPr>
                <w:spacing w:val="-3"/>
                <w:w w:val="100"/>
                <w:sz w:val="21"/>
                <w:szCs w:val="21"/>
              </w:rPr>
              <w:t>节</w:t>
            </w:r>
            <w:r>
              <w:rPr>
                <w:w w:val="100"/>
                <w:sz w:val="21"/>
                <w:szCs w:val="21"/>
              </w:rPr>
              <w:t>能</w:t>
            </w:r>
            <w:r>
              <w:rPr>
                <w:spacing w:val="-3"/>
                <w:w w:val="100"/>
                <w:sz w:val="21"/>
                <w:szCs w:val="21"/>
              </w:rPr>
              <w:t>锻</w:t>
            </w:r>
            <w:r>
              <w:rPr>
                <w:w w:val="100"/>
                <w:sz w:val="21"/>
                <w:szCs w:val="21"/>
              </w:rPr>
              <w:t>造</w:t>
            </w:r>
            <w:r>
              <w:rPr>
                <w:spacing w:val="-3"/>
                <w:w w:val="100"/>
                <w:sz w:val="21"/>
                <w:szCs w:val="21"/>
              </w:rPr>
              <w:t>炉</w:t>
            </w:r>
            <w:r>
              <w:rPr>
                <w:w w:val="100"/>
                <w:sz w:val="21"/>
                <w:szCs w:val="21"/>
              </w:rPr>
              <w:t>、</w:t>
            </w:r>
            <w:r>
              <w:rPr>
                <w:spacing w:val="-3"/>
                <w:w w:val="100"/>
                <w:sz w:val="21"/>
                <w:szCs w:val="21"/>
              </w:rPr>
              <w:t>机</w:t>
            </w:r>
            <w:r>
              <w:rPr>
                <w:w w:val="100"/>
                <w:sz w:val="21"/>
                <w:szCs w:val="21"/>
              </w:rPr>
              <w:t>械</w:t>
            </w:r>
            <w:r>
              <w:rPr>
                <w:spacing w:val="-3"/>
                <w:w w:val="100"/>
                <w:sz w:val="21"/>
                <w:szCs w:val="21"/>
              </w:rPr>
              <w:t>设</w:t>
            </w:r>
            <w:r>
              <w:rPr>
                <w:w w:val="100"/>
                <w:sz w:val="21"/>
                <w:szCs w:val="21"/>
              </w:rPr>
              <w:t>计制</w:t>
            </w:r>
            <w:r>
              <w:rPr>
                <w:spacing w:val="-3"/>
                <w:w w:val="100"/>
                <w:sz w:val="21"/>
                <w:szCs w:val="21"/>
              </w:rPr>
              <w:t>造</w:t>
            </w:r>
            <w:r>
              <w:rPr>
                <w:w w:val="100"/>
                <w:sz w:val="21"/>
                <w:szCs w:val="21"/>
              </w:rPr>
              <w:t>、</w:t>
            </w:r>
            <w:r>
              <w:rPr>
                <w:spacing w:val="-3"/>
                <w:w w:val="100"/>
                <w:sz w:val="21"/>
                <w:szCs w:val="21"/>
              </w:rPr>
              <w:t>工</w:t>
            </w:r>
            <w:r>
              <w:rPr>
                <w:w w:val="100"/>
                <w:sz w:val="21"/>
                <w:szCs w:val="21"/>
              </w:rPr>
              <w:t>业</w:t>
            </w:r>
            <w:r>
              <w:rPr>
                <w:spacing w:val="-3"/>
                <w:w w:val="100"/>
                <w:sz w:val="21"/>
                <w:szCs w:val="21"/>
              </w:rPr>
              <w:t>电</w:t>
            </w:r>
            <w:r>
              <w:rPr>
                <w:w w:val="100"/>
                <w:sz w:val="21"/>
                <w:szCs w:val="21"/>
              </w:rPr>
              <w:t>器自动</w:t>
            </w:r>
            <w:r>
              <w:rPr>
                <w:spacing w:val="-3"/>
                <w:w w:val="100"/>
                <w:sz w:val="21"/>
                <w:szCs w:val="21"/>
              </w:rPr>
              <w:t>化</w:t>
            </w:r>
            <w:r>
              <w:rPr>
                <w:w w:val="100"/>
                <w:sz w:val="21"/>
                <w:szCs w:val="21"/>
              </w:rPr>
              <w:t>控</w:t>
            </w:r>
            <w:r>
              <w:rPr>
                <w:spacing w:val="-3"/>
                <w:w w:val="100"/>
                <w:sz w:val="21"/>
                <w:szCs w:val="21"/>
              </w:rPr>
              <w:t>制</w:t>
            </w:r>
            <w:r>
              <w:rPr>
                <w:w w:val="100"/>
                <w:sz w:val="21"/>
                <w:szCs w:val="21"/>
              </w:rPr>
              <w:t>等</w:t>
            </w:r>
            <w:r>
              <w:rPr>
                <w:spacing w:val="-3"/>
                <w:w w:val="100"/>
                <w:sz w:val="21"/>
                <w:szCs w:val="21"/>
              </w:rPr>
              <w:t>的</w:t>
            </w:r>
            <w:r>
              <w:rPr>
                <w:w w:val="100"/>
                <w:sz w:val="21"/>
                <w:szCs w:val="21"/>
              </w:rPr>
              <w:t>生产</w:t>
            </w:r>
          </w:p>
        </w:tc>
        <w:tc>
          <w:tcPr>
            <w:tcW w:w="1505" w:type="dxa"/>
            <w:vAlign w:val="top"/>
          </w:tcPr>
          <w:p>
            <w:pPr>
              <w:pStyle w:val="17"/>
              <w:jc w:val="left"/>
              <w:rPr>
                <w:b/>
                <w:sz w:val="21"/>
                <w:szCs w:val="21"/>
              </w:rPr>
            </w:pPr>
          </w:p>
          <w:p>
            <w:pPr>
              <w:pStyle w:val="17"/>
              <w:spacing w:before="9"/>
              <w:jc w:val="left"/>
              <w:rPr>
                <w:b/>
                <w:sz w:val="21"/>
                <w:szCs w:val="21"/>
              </w:rPr>
            </w:pPr>
          </w:p>
          <w:p>
            <w:pPr>
              <w:pStyle w:val="17"/>
              <w:ind w:left="100"/>
              <w:jc w:val="left"/>
              <w:rPr>
                <w:rFonts w:ascii="Calibri" w:eastAsia="Calibri"/>
                <w:sz w:val="21"/>
                <w:szCs w:val="21"/>
              </w:rPr>
            </w:pPr>
            <w:r>
              <w:rPr>
                <w:sz w:val="21"/>
                <w:szCs w:val="21"/>
              </w:rPr>
              <w:t>重金属、</w:t>
            </w:r>
            <w:r>
              <w:rPr>
                <w:rFonts w:ascii="Calibri" w:eastAsia="Calibri"/>
                <w:sz w:val="21"/>
                <w:szCs w:val="21"/>
              </w:rPr>
              <w:t>VOCs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4" w:hRule="exact"/>
          <w:jc w:val="center"/>
        </w:trPr>
        <w:tc>
          <w:tcPr>
            <w:tcW w:w="1495" w:type="dxa"/>
            <w:vAlign w:val="top"/>
          </w:tcPr>
          <w:p>
            <w:pPr>
              <w:pStyle w:val="17"/>
              <w:jc w:val="left"/>
              <w:rPr>
                <w:b/>
                <w:sz w:val="21"/>
                <w:szCs w:val="21"/>
              </w:rPr>
            </w:pPr>
          </w:p>
          <w:p>
            <w:pPr>
              <w:pStyle w:val="17"/>
              <w:jc w:val="left"/>
              <w:rPr>
                <w:b/>
                <w:sz w:val="21"/>
                <w:szCs w:val="21"/>
              </w:rPr>
            </w:pPr>
          </w:p>
          <w:p>
            <w:pPr>
              <w:pStyle w:val="17"/>
              <w:spacing w:before="191"/>
              <w:ind w:left="90" w:right="90"/>
              <w:rPr>
                <w:sz w:val="21"/>
                <w:szCs w:val="21"/>
              </w:rPr>
            </w:pPr>
            <w:r>
              <w:rPr>
                <w:rFonts w:ascii="Calibri" w:eastAsia="Calibri"/>
                <w:sz w:val="21"/>
                <w:szCs w:val="21"/>
              </w:rPr>
              <w:t xml:space="preserve">1993 </w:t>
            </w:r>
            <w:r>
              <w:rPr>
                <w:sz w:val="21"/>
                <w:szCs w:val="21"/>
              </w:rPr>
              <w:t>年至今</w:t>
            </w:r>
          </w:p>
        </w:tc>
        <w:tc>
          <w:tcPr>
            <w:tcW w:w="1261" w:type="dxa"/>
            <w:vAlign w:val="top"/>
          </w:tcPr>
          <w:p>
            <w:pPr>
              <w:pStyle w:val="17"/>
              <w:spacing w:before="1"/>
              <w:jc w:val="left"/>
              <w:rPr>
                <w:b/>
                <w:sz w:val="21"/>
                <w:szCs w:val="21"/>
              </w:rPr>
            </w:pPr>
          </w:p>
          <w:p>
            <w:pPr>
              <w:pStyle w:val="17"/>
              <w:spacing w:line="357" w:lineRule="auto"/>
              <w:ind w:left="142" w:right="146"/>
              <w:jc w:val="both"/>
              <w:rPr>
                <w:sz w:val="21"/>
                <w:szCs w:val="21"/>
              </w:rPr>
            </w:pPr>
            <w:r>
              <w:rPr>
                <w:sz w:val="21"/>
                <w:szCs w:val="21"/>
              </w:rPr>
              <w:t>淄博华星变速传动机械厂</w:t>
            </w:r>
          </w:p>
        </w:tc>
        <w:tc>
          <w:tcPr>
            <w:tcW w:w="4261" w:type="dxa"/>
            <w:vAlign w:val="top"/>
          </w:tcPr>
          <w:p>
            <w:pPr>
              <w:pStyle w:val="17"/>
              <w:spacing w:before="66" w:line="396" w:lineRule="auto"/>
              <w:ind w:left="120" w:right="123" w:firstLine="7"/>
              <w:jc w:val="both"/>
              <w:rPr>
                <w:sz w:val="21"/>
                <w:szCs w:val="21"/>
              </w:rPr>
            </w:pPr>
            <w:r>
              <w:rPr>
                <w:w w:val="100"/>
                <w:sz w:val="21"/>
                <w:szCs w:val="21"/>
              </w:rPr>
              <w:t>从事</w:t>
            </w:r>
            <w:r>
              <w:rPr>
                <w:spacing w:val="-3"/>
                <w:w w:val="100"/>
                <w:sz w:val="21"/>
                <w:szCs w:val="21"/>
              </w:rPr>
              <w:t>减</w:t>
            </w:r>
            <w:r>
              <w:rPr>
                <w:w w:val="100"/>
                <w:sz w:val="21"/>
                <w:szCs w:val="21"/>
              </w:rPr>
              <w:t>速</w:t>
            </w:r>
            <w:r>
              <w:rPr>
                <w:spacing w:val="-3"/>
                <w:w w:val="100"/>
                <w:sz w:val="21"/>
                <w:szCs w:val="21"/>
              </w:rPr>
              <w:t>机</w:t>
            </w:r>
            <w:r>
              <w:rPr>
                <w:w w:val="100"/>
                <w:sz w:val="21"/>
                <w:szCs w:val="21"/>
              </w:rPr>
              <w:t>及</w:t>
            </w:r>
            <w:r>
              <w:rPr>
                <w:spacing w:val="-3"/>
                <w:w w:val="100"/>
                <w:sz w:val="21"/>
                <w:szCs w:val="21"/>
              </w:rPr>
              <w:t>釜</w:t>
            </w:r>
            <w:r>
              <w:rPr>
                <w:w w:val="100"/>
                <w:sz w:val="21"/>
                <w:szCs w:val="21"/>
              </w:rPr>
              <w:t>用</w:t>
            </w:r>
            <w:r>
              <w:rPr>
                <w:spacing w:val="-3"/>
                <w:w w:val="100"/>
                <w:sz w:val="21"/>
                <w:szCs w:val="21"/>
              </w:rPr>
              <w:t>搅</w:t>
            </w:r>
            <w:r>
              <w:rPr>
                <w:w w:val="100"/>
                <w:sz w:val="21"/>
                <w:szCs w:val="21"/>
              </w:rPr>
              <w:t>拌</w:t>
            </w:r>
            <w:r>
              <w:rPr>
                <w:spacing w:val="-3"/>
                <w:w w:val="100"/>
                <w:sz w:val="21"/>
                <w:szCs w:val="21"/>
              </w:rPr>
              <w:t>装</w:t>
            </w:r>
            <w:r>
              <w:rPr>
                <w:w w:val="100"/>
                <w:sz w:val="21"/>
                <w:szCs w:val="21"/>
              </w:rPr>
              <w:t>置的</w:t>
            </w:r>
            <w:r>
              <w:rPr>
                <w:spacing w:val="-3"/>
                <w:w w:val="100"/>
                <w:sz w:val="21"/>
                <w:szCs w:val="21"/>
              </w:rPr>
              <w:t>设</w:t>
            </w:r>
            <w:r>
              <w:rPr>
                <w:w w:val="100"/>
                <w:sz w:val="21"/>
                <w:szCs w:val="21"/>
              </w:rPr>
              <w:t>计</w:t>
            </w:r>
            <w:r>
              <w:rPr>
                <w:spacing w:val="-3"/>
                <w:w w:val="100"/>
                <w:sz w:val="21"/>
                <w:szCs w:val="21"/>
              </w:rPr>
              <w:t>，</w:t>
            </w:r>
            <w:r>
              <w:rPr>
                <w:w w:val="100"/>
                <w:sz w:val="21"/>
                <w:szCs w:val="21"/>
              </w:rPr>
              <w:t>开</w:t>
            </w:r>
            <w:r>
              <w:rPr>
                <w:spacing w:val="-3"/>
                <w:w w:val="100"/>
                <w:sz w:val="21"/>
                <w:szCs w:val="21"/>
              </w:rPr>
              <w:t>发</w:t>
            </w:r>
            <w:r>
              <w:rPr>
                <w:w w:val="100"/>
                <w:sz w:val="21"/>
                <w:szCs w:val="21"/>
              </w:rPr>
              <w:t>和制造</w:t>
            </w:r>
            <w:r>
              <w:rPr>
                <w:spacing w:val="-3"/>
                <w:w w:val="100"/>
                <w:sz w:val="21"/>
                <w:szCs w:val="21"/>
              </w:rPr>
              <w:t>，</w:t>
            </w:r>
            <w:r>
              <w:rPr>
                <w:w w:val="100"/>
                <w:sz w:val="21"/>
                <w:szCs w:val="21"/>
              </w:rPr>
              <w:t>企</w:t>
            </w:r>
            <w:r>
              <w:rPr>
                <w:spacing w:val="-3"/>
                <w:w w:val="100"/>
                <w:sz w:val="21"/>
                <w:szCs w:val="21"/>
              </w:rPr>
              <w:t>业</w:t>
            </w:r>
            <w:r>
              <w:rPr>
                <w:w w:val="100"/>
                <w:sz w:val="21"/>
                <w:szCs w:val="21"/>
              </w:rPr>
              <w:t>主</w:t>
            </w:r>
            <w:r>
              <w:rPr>
                <w:spacing w:val="-3"/>
                <w:w w:val="100"/>
                <w:sz w:val="21"/>
                <w:szCs w:val="21"/>
              </w:rPr>
              <w:t>要</w:t>
            </w:r>
            <w:r>
              <w:rPr>
                <w:w w:val="100"/>
                <w:sz w:val="21"/>
                <w:szCs w:val="21"/>
              </w:rPr>
              <w:t>产</w:t>
            </w:r>
            <w:r>
              <w:rPr>
                <w:spacing w:val="-3"/>
                <w:w w:val="100"/>
                <w:sz w:val="21"/>
                <w:szCs w:val="21"/>
              </w:rPr>
              <w:t>品</w:t>
            </w:r>
            <w:r>
              <w:rPr>
                <w:w w:val="100"/>
                <w:sz w:val="21"/>
                <w:szCs w:val="21"/>
              </w:rPr>
              <w:t>有</w:t>
            </w:r>
            <w:r>
              <w:rPr>
                <w:spacing w:val="-3"/>
                <w:w w:val="100"/>
                <w:sz w:val="21"/>
                <w:szCs w:val="21"/>
              </w:rPr>
              <w:t>螺</w:t>
            </w:r>
            <w:r>
              <w:rPr>
                <w:w w:val="100"/>
                <w:sz w:val="21"/>
                <w:szCs w:val="21"/>
              </w:rPr>
              <w:t>旋锥</w:t>
            </w:r>
            <w:r>
              <w:rPr>
                <w:spacing w:val="-3"/>
                <w:w w:val="100"/>
                <w:sz w:val="21"/>
                <w:szCs w:val="21"/>
              </w:rPr>
              <w:t>齿</w:t>
            </w:r>
            <w:r>
              <w:rPr>
                <w:w w:val="100"/>
                <w:sz w:val="21"/>
                <w:szCs w:val="21"/>
              </w:rPr>
              <w:t>减</w:t>
            </w:r>
            <w:r>
              <w:rPr>
                <w:spacing w:val="-3"/>
                <w:w w:val="100"/>
                <w:sz w:val="21"/>
                <w:szCs w:val="21"/>
              </w:rPr>
              <w:t>速</w:t>
            </w:r>
            <w:r>
              <w:rPr>
                <w:w w:val="100"/>
                <w:sz w:val="21"/>
                <w:szCs w:val="21"/>
              </w:rPr>
              <w:t>机</w:t>
            </w:r>
            <w:r>
              <w:rPr>
                <w:spacing w:val="-3"/>
                <w:w w:val="100"/>
                <w:sz w:val="21"/>
                <w:szCs w:val="21"/>
              </w:rPr>
              <w:t>、</w:t>
            </w:r>
            <w:r>
              <w:rPr>
                <w:w w:val="100"/>
                <w:sz w:val="21"/>
                <w:szCs w:val="21"/>
              </w:rPr>
              <w:t>硬齿</w:t>
            </w:r>
            <w:r>
              <w:rPr>
                <w:spacing w:val="50"/>
                <w:w w:val="100"/>
                <w:sz w:val="21"/>
                <w:szCs w:val="21"/>
              </w:rPr>
              <w:t>面</w:t>
            </w:r>
            <w:r>
              <w:rPr>
                <w:rFonts w:ascii="Calibri" w:eastAsia="Calibri"/>
                <w:w w:val="100"/>
                <w:sz w:val="21"/>
                <w:szCs w:val="21"/>
              </w:rPr>
              <w:t>K</w:t>
            </w:r>
            <w:r>
              <w:rPr>
                <w:rFonts w:ascii="Calibri" w:eastAsia="Calibri"/>
                <w:spacing w:val="6"/>
                <w:sz w:val="21"/>
                <w:szCs w:val="21"/>
              </w:rPr>
              <w:t xml:space="preserve"> </w:t>
            </w:r>
            <w:r>
              <w:rPr>
                <w:spacing w:val="-3"/>
                <w:w w:val="100"/>
                <w:sz w:val="21"/>
                <w:szCs w:val="21"/>
              </w:rPr>
              <w:t>系</w:t>
            </w:r>
            <w:r>
              <w:rPr>
                <w:w w:val="100"/>
                <w:sz w:val="21"/>
                <w:szCs w:val="21"/>
              </w:rPr>
              <w:t>列</w:t>
            </w:r>
            <w:r>
              <w:rPr>
                <w:spacing w:val="-3"/>
                <w:w w:val="100"/>
                <w:sz w:val="21"/>
                <w:szCs w:val="21"/>
              </w:rPr>
              <w:t>减</w:t>
            </w:r>
            <w:r>
              <w:rPr>
                <w:w w:val="100"/>
                <w:sz w:val="21"/>
                <w:szCs w:val="21"/>
              </w:rPr>
              <w:t>速</w:t>
            </w:r>
            <w:r>
              <w:rPr>
                <w:spacing w:val="-3"/>
                <w:w w:val="100"/>
                <w:sz w:val="21"/>
                <w:szCs w:val="21"/>
              </w:rPr>
              <w:t>机</w:t>
            </w:r>
            <w:r>
              <w:rPr>
                <w:w w:val="100"/>
                <w:sz w:val="21"/>
                <w:szCs w:val="21"/>
              </w:rPr>
              <w:t>，</w:t>
            </w:r>
            <w:r>
              <w:rPr>
                <w:spacing w:val="-3"/>
                <w:w w:val="100"/>
                <w:sz w:val="21"/>
                <w:szCs w:val="21"/>
              </w:rPr>
              <w:t>斜齿</w:t>
            </w:r>
            <w:r>
              <w:rPr>
                <w:w w:val="100"/>
                <w:sz w:val="21"/>
                <w:szCs w:val="21"/>
              </w:rPr>
              <w:t>轮</w:t>
            </w:r>
            <w:r>
              <w:rPr>
                <w:spacing w:val="-53"/>
                <w:sz w:val="21"/>
                <w:szCs w:val="21"/>
              </w:rPr>
              <w:t xml:space="preserve"> </w:t>
            </w:r>
            <w:r>
              <w:rPr>
                <w:rFonts w:ascii="Calibri" w:eastAsia="Calibri"/>
                <w:w w:val="100"/>
                <w:sz w:val="21"/>
                <w:szCs w:val="21"/>
              </w:rPr>
              <w:t>R</w:t>
            </w:r>
            <w:r>
              <w:rPr>
                <w:rFonts w:ascii="Calibri" w:eastAsia="Calibri"/>
                <w:spacing w:val="3"/>
                <w:sz w:val="21"/>
                <w:szCs w:val="21"/>
              </w:rPr>
              <w:t xml:space="preserve"> </w:t>
            </w:r>
            <w:r>
              <w:rPr>
                <w:w w:val="100"/>
                <w:sz w:val="21"/>
                <w:szCs w:val="21"/>
              </w:rPr>
              <w:t>系</w:t>
            </w:r>
            <w:r>
              <w:rPr>
                <w:spacing w:val="-3"/>
                <w:w w:val="100"/>
                <w:sz w:val="21"/>
                <w:szCs w:val="21"/>
              </w:rPr>
              <w:t>列</w:t>
            </w:r>
            <w:r>
              <w:rPr>
                <w:w w:val="100"/>
                <w:sz w:val="21"/>
                <w:szCs w:val="21"/>
              </w:rPr>
              <w:t>减</w:t>
            </w:r>
            <w:r>
              <w:rPr>
                <w:spacing w:val="-3"/>
                <w:w w:val="100"/>
                <w:sz w:val="21"/>
                <w:szCs w:val="21"/>
              </w:rPr>
              <w:t>速</w:t>
            </w:r>
            <w:r>
              <w:rPr>
                <w:w w:val="100"/>
                <w:sz w:val="21"/>
                <w:szCs w:val="21"/>
              </w:rPr>
              <w:t>机、行星</w:t>
            </w:r>
            <w:r>
              <w:rPr>
                <w:spacing w:val="-3"/>
                <w:w w:val="100"/>
                <w:sz w:val="21"/>
                <w:szCs w:val="21"/>
              </w:rPr>
              <w:t>摆</w:t>
            </w:r>
            <w:r>
              <w:rPr>
                <w:w w:val="100"/>
                <w:sz w:val="21"/>
                <w:szCs w:val="21"/>
              </w:rPr>
              <w:t>线</w:t>
            </w:r>
            <w:r>
              <w:rPr>
                <w:spacing w:val="-3"/>
                <w:w w:val="100"/>
                <w:sz w:val="21"/>
                <w:szCs w:val="21"/>
              </w:rPr>
              <w:t>针</w:t>
            </w:r>
            <w:r>
              <w:rPr>
                <w:w w:val="100"/>
                <w:sz w:val="21"/>
                <w:szCs w:val="21"/>
              </w:rPr>
              <w:t>轮</w:t>
            </w:r>
            <w:r>
              <w:rPr>
                <w:spacing w:val="-3"/>
                <w:w w:val="100"/>
                <w:sz w:val="21"/>
                <w:szCs w:val="21"/>
              </w:rPr>
              <w:t>减</w:t>
            </w:r>
            <w:r>
              <w:rPr>
                <w:w w:val="100"/>
                <w:sz w:val="21"/>
                <w:szCs w:val="21"/>
              </w:rPr>
              <w:t>速</w:t>
            </w:r>
            <w:r>
              <w:rPr>
                <w:spacing w:val="-3"/>
                <w:w w:val="100"/>
                <w:sz w:val="21"/>
                <w:szCs w:val="21"/>
              </w:rPr>
              <w:t>机</w:t>
            </w:r>
            <w:r>
              <w:rPr>
                <w:w w:val="100"/>
                <w:sz w:val="21"/>
                <w:szCs w:val="21"/>
              </w:rPr>
              <w:t>各</w:t>
            </w:r>
            <w:r>
              <w:rPr>
                <w:spacing w:val="-3"/>
                <w:w w:val="100"/>
                <w:sz w:val="21"/>
                <w:szCs w:val="21"/>
              </w:rPr>
              <w:t>类</w:t>
            </w:r>
            <w:r>
              <w:rPr>
                <w:w w:val="100"/>
                <w:sz w:val="21"/>
                <w:szCs w:val="21"/>
              </w:rPr>
              <w:t>减速</w:t>
            </w:r>
            <w:r>
              <w:rPr>
                <w:spacing w:val="-3"/>
                <w:w w:val="100"/>
                <w:sz w:val="21"/>
                <w:szCs w:val="21"/>
              </w:rPr>
              <w:t>机</w:t>
            </w:r>
            <w:r>
              <w:rPr>
                <w:w w:val="100"/>
                <w:sz w:val="21"/>
                <w:szCs w:val="21"/>
              </w:rPr>
              <w:t>机</w:t>
            </w:r>
            <w:r>
              <w:rPr>
                <w:spacing w:val="-3"/>
                <w:w w:val="100"/>
                <w:sz w:val="21"/>
                <w:szCs w:val="21"/>
              </w:rPr>
              <w:t>架</w:t>
            </w:r>
            <w:r>
              <w:rPr>
                <w:w w:val="100"/>
                <w:sz w:val="21"/>
                <w:szCs w:val="21"/>
              </w:rPr>
              <w:t>、</w:t>
            </w:r>
            <w:r>
              <w:rPr>
                <w:spacing w:val="-3"/>
                <w:w w:val="100"/>
                <w:sz w:val="21"/>
                <w:szCs w:val="21"/>
              </w:rPr>
              <w:t>联</w:t>
            </w:r>
            <w:r>
              <w:rPr>
                <w:w w:val="100"/>
                <w:sz w:val="21"/>
                <w:szCs w:val="21"/>
              </w:rPr>
              <w:t>轴</w:t>
            </w:r>
            <w:r>
              <w:rPr>
                <w:sz w:val="21"/>
              </w:rPr>
              <w:t>器、搅拌器等。</w:t>
            </w:r>
          </w:p>
        </w:tc>
        <w:tc>
          <w:tcPr>
            <w:tcW w:w="1505" w:type="dxa"/>
            <w:vAlign w:val="top"/>
          </w:tcPr>
          <w:p>
            <w:pPr>
              <w:pStyle w:val="17"/>
              <w:jc w:val="left"/>
              <w:rPr>
                <w:b/>
                <w:sz w:val="21"/>
                <w:szCs w:val="21"/>
              </w:rPr>
            </w:pPr>
          </w:p>
          <w:p>
            <w:pPr>
              <w:pStyle w:val="17"/>
              <w:jc w:val="left"/>
              <w:rPr>
                <w:b/>
                <w:sz w:val="21"/>
                <w:szCs w:val="21"/>
              </w:rPr>
            </w:pPr>
          </w:p>
          <w:p>
            <w:pPr>
              <w:pStyle w:val="17"/>
              <w:spacing w:before="191"/>
              <w:ind w:left="100"/>
              <w:jc w:val="left"/>
              <w:rPr>
                <w:rFonts w:ascii="Calibri" w:eastAsia="Calibri"/>
                <w:sz w:val="21"/>
                <w:szCs w:val="21"/>
              </w:rPr>
            </w:pPr>
            <w:r>
              <w:rPr>
                <w:sz w:val="21"/>
                <w:szCs w:val="21"/>
              </w:rPr>
              <w:t>重金属、</w:t>
            </w:r>
            <w:r>
              <w:rPr>
                <w:rFonts w:ascii="Calibri" w:eastAsia="Calibri"/>
                <w:sz w:val="21"/>
                <w:szCs w:val="21"/>
              </w:rPr>
              <w:t>VOCs</w:t>
            </w:r>
          </w:p>
        </w:tc>
      </w:tr>
    </w:tbl>
    <w:p>
      <w:pPr>
        <w:pStyle w:val="5"/>
        <w:spacing w:before="41" w:line="357" w:lineRule="auto"/>
        <w:ind w:left="220" w:right="237" w:firstLine="479"/>
      </w:pPr>
      <w:r>
        <w:rPr>
          <w:color w:val="333333"/>
        </w:rPr>
        <w:t>为了验证地块历史活动是否对本地块土壤产生影响</w:t>
      </w:r>
      <w:r>
        <w:rPr>
          <w:color w:val="333333"/>
          <w:spacing w:val="-94"/>
        </w:rPr>
        <w:t>，</w:t>
      </w:r>
      <w:r>
        <w:rPr>
          <w:color w:val="333333"/>
        </w:rPr>
        <w:t>对本地块进行采样检测分析确认。</w:t>
      </w:r>
    </w:p>
    <w:p>
      <w:pPr>
        <w:pStyle w:val="4"/>
        <w:numPr>
          <w:ilvl w:val="2"/>
          <w:numId w:val="7"/>
        </w:numPr>
        <w:tabs>
          <w:tab w:val="left" w:pos="1303"/>
        </w:tabs>
        <w:spacing w:before="36" w:after="0" w:line="240" w:lineRule="auto"/>
        <w:ind w:left="1302" w:right="0" w:hanging="600"/>
        <w:jc w:val="left"/>
      </w:pPr>
      <w:r>
        <w:t>不确定性分析</w:t>
      </w:r>
    </w:p>
    <w:p>
      <w:pPr>
        <w:pStyle w:val="5"/>
        <w:spacing w:before="135" w:line="357" w:lineRule="auto"/>
        <w:ind w:left="220" w:right="117" w:firstLine="479"/>
      </w:pPr>
      <w:r>
        <w:rPr>
          <w:color w:val="333333"/>
        </w:rPr>
        <w:t>根据第一阶段的调查</w:t>
      </w:r>
      <w:r>
        <w:t>对地块现状、历史资料的查阅，企业、政府人员访</w:t>
      </w:r>
      <w:r>
        <w:rPr>
          <w:spacing w:val="1"/>
        </w:rPr>
        <w:t>谈</w:t>
      </w:r>
      <w:r>
        <w:rPr>
          <w:color w:val="333333"/>
        </w:rPr>
        <w:t>，</w:t>
      </w:r>
      <w:r>
        <w:rPr>
          <w:spacing w:val="-1"/>
        </w:rPr>
        <w:t>该</w:t>
      </w:r>
      <w:r>
        <w:t>地块未发生过环境泄漏事故</w:t>
      </w:r>
      <w:r>
        <w:rPr>
          <w:spacing w:val="-72"/>
        </w:rPr>
        <w:t>，</w:t>
      </w:r>
      <w:r>
        <w:t>无相关土壤</w:t>
      </w:r>
      <w:r>
        <w:rPr>
          <w:spacing w:val="-70"/>
        </w:rPr>
        <w:t>、</w:t>
      </w:r>
      <w:r>
        <w:t>水体污染记录资料</w:t>
      </w:r>
      <w:r>
        <w:rPr>
          <w:spacing w:val="-72"/>
        </w:rPr>
        <w:t>。</w:t>
      </w:r>
      <w:r>
        <w:t>现场踏勘发现，地块及其周围区域无废弃和正在使用的各类取水井</w:t>
      </w:r>
      <w:r>
        <w:rPr>
          <w:color w:val="333333"/>
          <w:spacing w:val="-94"/>
        </w:rPr>
        <w:t>，</w:t>
      </w:r>
      <w:r>
        <w:rPr>
          <w:color w:val="333333"/>
        </w:rPr>
        <w:t>踏勘现场可以基本反映地块内生产状况</w:t>
      </w:r>
      <w:r>
        <w:rPr>
          <w:color w:val="333333"/>
          <w:spacing w:val="-48"/>
        </w:rPr>
        <w:t>。</w:t>
      </w:r>
      <w:r>
        <w:rPr>
          <w:color w:val="333333"/>
        </w:rPr>
        <w:t>根据现场踏勘可以了解地块基本情况</w:t>
      </w:r>
      <w:r>
        <w:rPr>
          <w:color w:val="333333"/>
          <w:spacing w:val="-48"/>
        </w:rPr>
        <w:t>。</w:t>
      </w:r>
      <w:r>
        <w:rPr>
          <w:color w:val="333333"/>
        </w:rPr>
        <w:t>本项目第一阶段调查过程中无相关的限制条件。</w:t>
      </w:r>
    </w:p>
    <w:p>
      <w:pPr>
        <w:pStyle w:val="2"/>
        <w:numPr>
          <w:ilvl w:val="0"/>
          <w:numId w:val="7"/>
        </w:numPr>
        <w:tabs>
          <w:tab w:val="left" w:pos="461"/>
        </w:tabs>
        <w:spacing w:before="48" w:after="0" w:line="240" w:lineRule="auto"/>
        <w:ind w:left="460" w:right="0" w:hanging="240"/>
        <w:jc w:val="left"/>
        <w:rPr>
          <w:rFonts w:ascii="Times New Roman" w:eastAsia="Times New Roman"/>
        </w:rPr>
      </w:pPr>
      <w:bookmarkStart w:id="29" w:name="_Toc150"/>
      <w:r>
        <w:t>第二阶段土壤污染状况调查</w:t>
      </w:r>
      <w:bookmarkEnd w:id="29"/>
    </w:p>
    <w:p>
      <w:pPr>
        <w:pStyle w:val="3"/>
        <w:numPr>
          <w:ilvl w:val="1"/>
          <w:numId w:val="8"/>
        </w:numPr>
        <w:tabs>
          <w:tab w:val="left" w:pos="994"/>
        </w:tabs>
        <w:spacing w:before="213" w:after="0" w:line="240" w:lineRule="auto"/>
        <w:ind w:left="993" w:right="0" w:hanging="492"/>
        <w:jc w:val="left"/>
      </w:pPr>
      <w:bookmarkStart w:id="30" w:name="_Toc944"/>
      <w:r>
        <w:t>工作计划</w:t>
      </w:r>
      <w:bookmarkEnd w:id="30"/>
    </w:p>
    <w:p>
      <w:pPr>
        <w:pStyle w:val="4"/>
        <w:numPr>
          <w:ilvl w:val="2"/>
          <w:numId w:val="8"/>
        </w:numPr>
        <w:tabs>
          <w:tab w:val="left" w:pos="1303"/>
        </w:tabs>
        <w:spacing w:before="192" w:after="0" w:line="240" w:lineRule="auto"/>
        <w:ind w:left="1302" w:right="0" w:hanging="600"/>
        <w:jc w:val="left"/>
      </w:pPr>
      <w:r>
        <w:t>布点方法</w:t>
      </w:r>
    </w:p>
    <w:p>
      <w:pPr>
        <w:spacing w:before="135"/>
        <w:ind w:left="702" w:right="0" w:firstLine="0"/>
        <w:jc w:val="left"/>
        <w:rPr>
          <w:b/>
          <w:sz w:val="24"/>
        </w:rPr>
      </w:pPr>
      <w:r>
        <w:rPr>
          <w:rFonts w:ascii="Times New Roman" w:eastAsia="Times New Roman"/>
          <w:b/>
          <w:sz w:val="24"/>
        </w:rPr>
        <w:t>1</w:t>
      </w:r>
      <w:r>
        <w:rPr>
          <w:b/>
          <w:sz w:val="24"/>
        </w:rPr>
        <w:t>、土壤布点方法</w:t>
      </w:r>
    </w:p>
    <w:p>
      <w:pPr>
        <w:pStyle w:val="5"/>
        <w:spacing w:before="135" w:line="343" w:lineRule="auto"/>
        <w:ind w:left="220" w:right="143" w:firstLine="479"/>
      </w:pPr>
      <w:r>
        <w:t>根据《建设用地土壤污染状况</w:t>
      </w:r>
      <w:r>
        <w:rPr>
          <w:spacing w:val="1"/>
        </w:rPr>
        <w:t>调</w:t>
      </w:r>
      <w:r>
        <w:t>查技术导则》（</w:t>
      </w:r>
      <w:r>
        <w:rPr>
          <w:rFonts w:ascii="Times New Roman" w:eastAsia="Times New Roman"/>
          <w:w w:val="99"/>
        </w:rPr>
        <w:t>HJ</w:t>
      </w:r>
      <w:r>
        <w:rPr>
          <w:rFonts w:ascii="Times New Roman" w:eastAsia="Times New Roman"/>
        </w:rPr>
        <w:t xml:space="preserve"> </w:t>
      </w:r>
      <w:r>
        <w:rPr>
          <w:rFonts w:ascii="Times New Roman" w:eastAsia="Times New Roman"/>
          <w:spacing w:val="-23"/>
        </w:rPr>
        <w:t xml:space="preserve"> </w:t>
      </w:r>
      <w:r>
        <w:rPr>
          <w:rFonts w:ascii="Times New Roman" w:eastAsia="Times New Roman"/>
        </w:rPr>
        <w:t>25.1</w:t>
      </w:r>
      <w:r>
        <w:rPr>
          <w:rFonts w:ascii="Times New Roman" w:eastAsia="Times New Roman"/>
          <w:spacing w:val="-1"/>
        </w:rPr>
        <w:t>-</w:t>
      </w:r>
      <w:r>
        <w:rPr>
          <w:rFonts w:ascii="Times New Roman" w:eastAsia="Times New Roman"/>
        </w:rPr>
        <w:t>2019</w:t>
      </w:r>
      <w:r>
        <w:t>）、</w:t>
      </w:r>
      <w:r>
        <w:rPr>
          <w:spacing w:val="2"/>
        </w:rPr>
        <w:t>《</w:t>
      </w:r>
      <w:r>
        <w:t>建设用地土壤污染风险管控和修复监测技术导则》（</w:t>
      </w:r>
      <w:r>
        <w:rPr>
          <w:rFonts w:ascii="Times New Roman" w:eastAsia="Times New Roman"/>
          <w:w w:val="99"/>
        </w:rPr>
        <w:t>HJ</w:t>
      </w:r>
      <w:r>
        <w:rPr>
          <w:rFonts w:ascii="Times New Roman" w:eastAsia="Times New Roman"/>
        </w:rPr>
        <w:t xml:space="preserve"> </w:t>
      </w:r>
      <w:r>
        <w:rPr>
          <w:rFonts w:ascii="Times New Roman" w:eastAsia="Times New Roman"/>
          <w:spacing w:val="-23"/>
        </w:rPr>
        <w:t xml:space="preserve"> </w:t>
      </w:r>
      <w:r>
        <w:rPr>
          <w:rFonts w:ascii="Times New Roman" w:eastAsia="Times New Roman"/>
        </w:rPr>
        <w:t>25.2</w:t>
      </w:r>
      <w:r>
        <w:rPr>
          <w:rFonts w:ascii="Times New Roman" w:eastAsia="Times New Roman"/>
          <w:spacing w:val="-1"/>
        </w:rPr>
        <w:t>-</w:t>
      </w:r>
      <w:r>
        <w:rPr>
          <w:rFonts w:ascii="Times New Roman" w:eastAsia="Times New Roman"/>
        </w:rPr>
        <w:t>2019</w:t>
      </w:r>
      <w:r>
        <w:t>）和《</w:t>
      </w:r>
      <w:r>
        <w:rPr>
          <w:spacing w:val="2"/>
        </w:rPr>
        <w:t>土</w:t>
      </w:r>
      <w:r>
        <w:t>壤环境监测技术规范</w:t>
      </w:r>
      <w:r>
        <w:rPr>
          <w:spacing w:val="-34"/>
        </w:rPr>
        <w:t>》</w:t>
      </w:r>
      <w:r>
        <w:rPr>
          <w:spacing w:val="-1"/>
        </w:rPr>
        <w:t>（</w:t>
      </w:r>
      <w:r>
        <w:rPr>
          <w:rFonts w:ascii="Times New Roman" w:eastAsia="Times New Roman"/>
          <w:w w:val="99"/>
        </w:rPr>
        <w:t>HJ/T</w:t>
      </w:r>
      <w:r>
        <w:rPr>
          <w:rFonts w:ascii="Times New Roman" w:eastAsia="Times New Roman"/>
          <w:spacing w:val="-5"/>
        </w:rPr>
        <w:t xml:space="preserve"> </w:t>
      </w:r>
      <w:r>
        <w:rPr>
          <w:rFonts w:ascii="Times New Roman" w:eastAsia="Times New Roman"/>
        </w:rPr>
        <w:t>16</w:t>
      </w:r>
      <w:r>
        <w:rPr>
          <w:rFonts w:ascii="Times New Roman" w:eastAsia="Times New Roman"/>
          <w:spacing w:val="3"/>
        </w:rPr>
        <w:t>6</w:t>
      </w:r>
      <w:r>
        <w:rPr>
          <w:rFonts w:ascii="Times New Roman" w:eastAsia="Times New Roman"/>
          <w:spacing w:val="1"/>
        </w:rPr>
        <w:t>-</w:t>
      </w:r>
      <w:r>
        <w:rPr>
          <w:rFonts w:ascii="Times New Roman" w:eastAsia="Times New Roman"/>
        </w:rPr>
        <w:t>2004</w:t>
      </w:r>
      <w:r>
        <w:rPr>
          <w:spacing w:val="-17"/>
        </w:rPr>
        <w:t>）</w:t>
      </w:r>
      <w:r>
        <w:rPr>
          <w:spacing w:val="-34"/>
        </w:rPr>
        <w:t>、</w:t>
      </w:r>
      <w:r>
        <w:t>《建设</w:t>
      </w:r>
      <w:r>
        <w:rPr>
          <w:spacing w:val="2"/>
        </w:rPr>
        <w:t>用</w:t>
      </w:r>
      <w:r>
        <w:t>地</w:t>
      </w:r>
      <w:r>
        <w:rPr>
          <w:spacing w:val="2"/>
        </w:rPr>
        <w:t>土</w:t>
      </w:r>
      <w:r>
        <w:t>壤环境调查评估技术指南</w:t>
      </w:r>
      <w:r>
        <w:rPr>
          <w:spacing w:val="-16"/>
        </w:rPr>
        <w:t>》</w:t>
      </w:r>
      <w:r>
        <w:rPr>
          <w:spacing w:val="-17"/>
        </w:rPr>
        <w:t>，</w:t>
      </w:r>
      <w:r>
        <w:t>调查点位的数量与采样深度应根据地块面积、污染类型及不同使用功能区域等确定。本次调查采</w:t>
      </w:r>
      <w:r>
        <w:rPr>
          <w:spacing w:val="-1"/>
        </w:rPr>
        <w:t>用</w:t>
      </w:r>
      <w:r>
        <w:t>系统布点法。</w:t>
      </w:r>
    </w:p>
    <w:p>
      <w:pPr>
        <w:pStyle w:val="5"/>
        <w:spacing w:before="50" w:line="350" w:lineRule="auto"/>
        <w:ind w:left="220" w:right="235" w:firstLine="479"/>
        <w:jc w:val="both"/>
      </w:pPr>
      <w:r>
        <w:t>对于每个工作单元</w:t>
      </w:r>
      <w:r>
        <w:rPr>
          <w:spacing w:val="-94"/>
        </w:rPr>
        <w:t>，</w:t>
      </w:r>
      <w:r>
        <w:t>表层土壤和下层土壤垂直方向层次的划分应综合考虑污染物迁移情况</w:t>
      </w:r>
      <w:r>
        <w:rPr>
          <w:spacing w:val="-32"/>
        </w:rPr>
        <w:t>、</w:t>
      </w:r>
      <w:r>
        <w:t>构筑物及管线破损情况</w:t>
      </w:r>
      <w:r>
        <w:rPr>
          <w:spacing w:val="-32"/>
        </w:rPr>
        <w:t>、</w:t>
      </w:r>
      <w:r>
        <w:t>土壤特征等因素确定</w:t>
      </w:r>
      <w:r>
        <w:rPr>
          <w:spacing w:val="-32"/>
        </w:rPr>
        <w:t>。</w:t>
      </w:r>
      <w:r>
        <w:t>采样深度应扣除地表非土壤硬化层厚度</w:t>
      </w:r>
      <w:r>
        <w:rPr>
          <w:spacing w:val="-58"/>
        </w:rPr>
        <w:t>，</w:t>
      </w:r>
      <w:r>
        <w:t xml:space="preserve">原则上应采集 </w:t>
      </w:r>
      <w:r>
        <w:rPr>
          <w:rFonts w:ascii="Times New Roman" w:eastAsia="Times New Roman"/>
        </w:rPr>
        <w:t xml:space="preserve">0~0.5m </w:t>
      </w:r>
      <w:r>
        <w:t>表层土壤样品</w:t>
      </w:r>
      <w:r>
        <w:rPr>
          <w:spacing w:val="-58"/>
        </w:rPr>
        <w:t>，</w:t>
      </w:r>
      <w:r>
        <w:rPr>
          <w:rFonts w:ascii="Times New Roman" w:eastAsia="Times New Roman"/>
        </w:rPr>
        <w:t>0.5</w:t>
      </w:r>
      <w:r>
        <w:rPr>
          <w:rFonts w:ascii="Times New Roman" w:eastAsia="Times New Roman"/>
          <w:spacing w:val="-3"/>
        </w:rPr>
        <w:t xml:space="preserve"> </w:t>
      </w:r>
      <w:r>
        <w:rPr>
          <w:rFonts w:ascii="Times New Roman" w:eastAsia="Times New Roman"/>
        </w:rPr>
        <w:t>m</w:t>
      </w:r>
      <w:r>
        <w:t>以</w:t>
      </w:r>
      <w:r>
        <w:rPr>
          <w:rFonts w:hint="eastAsia"/>
          <w:lang w:val="en-US" w:eastAsia="zh-CN"/>
        </w:rPr>
        <w:t>下</w:t>
      </w:r>
      <w:r>
        <w:t>下层土壤样品</w:t>
      </w:r>
      <w:r>
        <w:rPr>
          <w:rFonts w:hint="eastAsia"/>
          <w:lang w:eastAsia="zh-CN"/>
        </w:rPr>
        <w:t>，</w:t>
      </w:r>
      <w:r>
        <w:t>根据判断布点法采集，</w:t>
      </w:r>
      <w:r>
        <w:rPr>
          <w:rFonts w:hint="eastAsia"/>
        </w:rPr>
        <w:t>结合该地块周边地块水文地质情况及地块生产布局、使用历史，和</w:t>
      </w:r>
      <w:r>
        <w:rPr>
          <w:rFonts w:hint="eastAsia"/>
          <w:lang w:val="en-US" w:eastAsia="zh-CN"/>
        </w:rPr>
        <w:t>现场取样时土壤的土质情况，快速检测数据，因</w:t>
      </w:r>
      <w:r>
        <w:rPr>
          <w:rFonts w:hint="default" w:ascii="Times New Roman" w:hAnsi="Times New Roman" w:cs="Times New Roman"/>
          <w:lang w:val="en-US" w:eastAsia="zh-CN"/>
        </w:rPr>
        <w:t>2m</w:t>
      </w:r>
      <w:r>
        <w:rPr>
          <w:rFonts w:hint="eastAsia"/>
          <w:lang w:val="en-US" w:eastAsia="zh-CN"/>
        </w:rPr>
        <w:t>以下为</w:t>
      </w:r>
      <w:r>
        <w:t>粉质粘土</w:t>
      </w:r>
      <w:r>
        <w:rPr>
          <w:rFonts w:hint="eastAsia"/>
          <w:sz w:val="24"/>
          <w:szCs w:val="24"/>
          <w:lang w:eastAsia="zh-CN"/>
        </w:rPr>
        <w:t>，</w:t>
      </w:r>
      <w:r>
        <w:rPr>
          <w:rFonts w:hint="eastAsia"/>
          <w:sz w:val="24"/>
          <w:szCs w:val="24"/>
          <w:lang w:val="en-US" w:eastAsia="zh-CN"/>
        </w:rPr>
        <w:t>且快速检测数据无超标现象，故</w:t>
      </w:r>
      <w:r>
        <w:t xml:space="preserve">建议 </w:t>
      </w:r>
      <w:r>
        <w:rPr>
          <w:rFonts w:ascii="Times New Roman" w:eastAsia="Times New Roman"/>
        </w:rPr>
        <w:t>0.5~6 m</w:t>
      </w:r>
      <w:r>
        <w:t>土壤采样间隔不超过</w:t>
      </w:r>
      <w:r>
        <w:rPr>
          <w:rFonts w:ascii="Times New Roman" w:eastAsia="Times New Roman"/>
        </w:rPr>
        <w:t>2</w:t>
      </w:r>
      <w:r>
        <w:rPr>
          <w:rFonts w:ascii="Times New Roman" w:eastAsia="Times New Roman"/>
          <w:spacing w:val="-30"/>
        </w:rPr>
        <w:t xml:space="preserve"> </w:t>
      </w:r>
      <w:r>
        <w:rPr>
          <w:rFonts w:ascii="Times New Roman" w:eastAsia="Times New Roman"/>
        </w:rPr>
        <w:t>m</w:t>
      </w:r>
      <w:r>
        <w:t>；不同</w:t>
      </w:r>
      <w:r>
        <w:rPr>
          <w:spacing w:val="4"/>
        </w:rPr>
        <w:t>性质土层至少采集一</w:t>
      </w:r>
      <w:r>
        <w:rPr>
          <w:spacing w:val="2"/>
        </w:rPr>
        <w:t>个</w:t>
      </w:r>
      <w:r>
        <w:rPr>
          <w:spacing w:val="4"/>
        </w:rPr>
        <w:t>土壤样品。同一性质</w:t>
      </w:r>
      <w:r>
        <w:rPr>
          <w:spacing w:val="2"/>
        </w:rPr>
        <w:t>土</w:t>
      </w:r>
      <w:r>
        <w:rPr>
          <w:spacing w:val="4"/>
        </w:rPr>
        <w:t>层厚度较大或出现明</w:t>
      </w:r>
      <w:r>
        <w:rPr>
          <w:spacing w:val="2"/>
        </w:rPr>
        <w:t>显</w:t>
      </w:r>
      <w:r>
        <w:rPr>
          <w:spacing w:val="4"/>
        </w:rPr>
        <w:t>污染</w:t>
      </w:r>
      <w:r>
        <w:rPr>
          <w:spacing w:val="2"/>
        </w:rPr>
        <w:t>痕</w:t>
      </w:r>
      <w:r>
        <w:t>迹时，根据实际情况在该层位增加采样点。</w:t>
      </w:r>
    </w:p>
    <w:p>
      <w:pPr>
        <w:pStyle w:val="4"/>
        <w:spacing w:before="43"/>
        <w:ind w:left="702" w:firstLine="0"/>
      </w:pPr>
      <w:r>
        <w:rPr>
          <w:rFonts w:ascii="Times New Roman" w:eastAsia="Times New Roman"/>
        </w:rPr>
        <w:t>2</w:t>
      </w:r>
      <w:r>
        <w:t>、地下水布点方法</w:t>
      </w:r>
    </w:p>
    <w:p>
      <w:pPr>
        <w:pStyle w:val="5"/>
        <w:spacing w:before="135" w:line="343" w:lineRule="auto"/>
        <w:ind w:left="220" w:right="143" w:firstLine="479"/>
        <w:rPr>
          <w:rFonts w:hint="default" w:ascii="Times New Roman" w:hAnsi="Times New Roman" w:cs="Times New Roman"/>
        </w:rPr>
      </w:pPr>
      <w:r>
        <w:rPr>
          <w:rFonts w:hint="default" w:ascii="Times New Roman" w:hAnsi="Times New Roman" w:cs="Times New Roman"/>
        </w:rPr>
        <w:t>根据《建设用地土壤污染风险管控和修复监测技术导则》（HJ25.2-2019）要求，对于地下水流向及地下水位，可结合环境调查结论间隔一定距离按三角形或四边形至少布置 3~4  个点位监测判断。地下水监测点位应沿地下水流向布设，可在地下水流向上游、地下水可能污染较严重区域和地下水流向下游分别布设监测点位。确定地下水污染程度和污染范围时，应参照详细监测阶段土壤的监测点位，根据实际情况确定，并在污染较重区域加密布点。应根据检测目的、所处含水层类型及其埋深和相对厚度来确定监测井的深度，且不穿透浅层地下水底板。地下水检测目的层与其他含水层要有良好的止水性。</w:t>
      </w:r>
    </w:p>
    <w:p>
      <w:pPr>
        <w:pStyle w:val="5"/>
        <w:spacing w:before="135" w:line="343" w:lineRule="auto"/>
        <w:ind w:left="220" w:right="143" w:firstLine="479"/>
        <w:rPr>
          <w:rFonts w:hint="default" w:ascii="Times New Roman" w:hAnsi="Times New Roman" w:cs="Times New Roman"/>
        </w:rPr>
      </w:pPr>
      <w:r>
        <w:rPr>
          <w:rFonts w:hint="default" w:ascii="Times New Roman" w:hAnsi="Times New Roman" w:cs="Times New Roman"/>
        </w:rPr>
        <w:t>一般情况下，应在地下水流向上游的一定距离设置对照监测井。如地块面积较大，地下水污染较重，且地下水较丰富，可在地块内地下水径流的上游和下游各增加 1~2 个监测井。如果地块内没有符合要求的浅层地下水监测井，则可根据调查阶段性结论在地下水径流的下游布设监测井。如果地块地下岩石层较浅，没有浅层地下水富集，则在径流的下游方向可能的地下蓄水处布设监测井。若前期监测的浅层地下水污染非常严重，且存在深层地下水时，可在做好分层止水条件下增加一口深井至深层地下水，以评价深层地下水的污染情况。</w:t>
      </w:r>
    </w:p>
    <w:p>
      <w:pPr>
        <w:pStyle w:val="4"/>
        <w:numPr>
          <w:ilvl w:val="2"/>
          <w:numId w:val="8"/>
        </w:numPr>
        <w:tabs>
          <w:tab w:val="left" w:pos="1303"/>
        </w:tabs>
        <w:spacing w:before="38" w:after="0" w:line="240" w:lineRule="auto"/>
        <w:ind w:left="1302" w:right="0" w:hanging="600"/>
        <w:jc w:val="left"/>
      </w:pPr>
      <w:r>
        <w:t>采样方案</w:t>
      </w:r>
    </w:p>
    <w:p>
      <w:pPr>
        <w:pStyle w:val="5"/>
        <w:spacing w:before="135" w:line="340" w:lineRule="auto"/>
        <w:ind w:left="220" w:right="216" w:firstLine="479"/>
        <w:jc w:val="both"/>
        <w:rPr>
          <w:rFonts w:hint="default" w:ascii="Times New Roman" w:hAnsi="Times New Roman" w:cs="Times New Roman"/>
        </w:rPr>
      </w:pPr>
      <w:r>
        <w:rPr>
          <w:rFonts w:hint="default" w:ascii="Times New Roman" w:hAnsi="Times New Roman" w:cs="Times New Roman"/>
        </w:rPr>
        <w:t>本次调查地块占地面积</w:t>
      </w:r>
      <w:r>
        <w:rPr>
          <w:rFonts w:hint="default" w:ascii="Times New Roman" w:hAnsi="Times New Roman" w:cs="Times New Roman"/>
          <w:spacing w:val="-58"/>
        </w:rPr>
        <w:t xml:space="preserve"> </w:t>
      </w:r>
      <w:r>
        <w:rPr>
          <w:rFonts w:hint="default" w:ascii="Times New Roman" w:hAnsi="Times New Roman" w:eastAsia="Calibri" w:cs="Times New Roman"/>
        </w:rPr>
        <w:t>1</w:t>
      </w:r>
      <w:r>
        <w:rPr>
          <w:rFonts w:hint="default" w:ascii="Times New Roman" w:hAnsi="Times New Roman" w:eastAsia="Calibri" w:cs="Times New Roman"/>
          <w:spacing w:val="1"/>
        </w:rPr>
        <w:t>1</w:t>
      </w:r>
      <w:r>
        <w:rPr>
          <w:rFonts w:hint="default" w:ascii="Times New Roman" w:hAnsi="Times New Roman" w:eastAsia="Calibri" w:cs="Times New Roman"/>
        </w:rPr>
        <w:t>3</w:t>
      </w:r>
      <w:r>
        <w:rPr>
          <w:rFonts w:hint="default" w:ascii="Times New Roman" w:hAnsi="Times New Roman" w:eastAsia="Calibri" w:cs="Times New Roman"/>
          <w:spacing w:val="-1"/>
        </w:rPr>
        <w:t>9</w:t>
      </w:r>
      <w:r>
        <w:rPr>
          <w:rFonts w:hint="default" w:ascii="Times New Roman" w:hAnsi="Times New Roman" w:eastAsia="Calibri" w:cs="Times New Roman"/>
        </w:rPr>
        <w:t>5</w:t>
      </w:r>
      <w:r>
        <w:rPr>
          <w:rFonts w:hint="default" w:ascii="Times New Roman" w:hAnsi="Times New Roman" w:eastAsia="Calibri" w:cs="Times New Roman"/>
          <w:spacing w:val="9"/>
        </w:rPr>
        <w:t xml:space="preserve"> </w:t>
      </w: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2</w:t>
      </w:r>
      <w:r>
        <w:rPr>
          <w:rFonts w:hint="default" w:ascii="Times New Roman" w:hAnsi="Times New Roman" w:cs="Times New Roman"/>
        </w:rPr>
        <w:t>（</w:t>
      </w:r>
      <w:r>
        <w:rPr>
          <w:rFonts w:hint="default" w:ascii="Times New Roman" w:hAnsi="Times New Roman" w:eastAsia="Calibri" w:cs="Times New Roman"/>
        </w:rPr>
        <w:t>1</w:t>
      </w:r>
      <w:r>
        <w:rPr>
          <w:rFonts w:hint="default" w:ascii="Times New Roman" w:hAnsi="Times New Roman" w:eastAsia="Calibri" w:cs="Times New Roman"/>
          <w:spacing w:val="1"/>
        </w:rPr>
        <w:t>7</w:t>
      </w:r>
      <w:r>
        <w:rPr>
          <w:rFonts w:hint="default" w:ascii="Times New Roman" w:hAnsi="Times New Roman" w:eastAsia="Calibri" w:cs="Times New Roman"/>
          <w:spacing w:val="-1"/>
        </w:rPr>
        <w:t>.0</w:t>
      </w:r>
      <w:r>
        <w:rPr>
          <w:rFonts w:hint="default" w:ascii="Times New Roman" w:hAnsi="Times New Roman" w:eastAsia="Calibri" w:cs="Times New Roman"/>
          <w:spacing w:val="-2"/>
        </w:rPr>
        <w:t>9</w:t>
      </w:r>
      <w:r>
        <w:rPr>
          <w:rFonts w:hint="default" w:ascii="Times New Roman" w:hAnsi="Times New Roman" w:eastAsia="Calibri" w:cs="Times New Roman"/>
        </w:rPr>
        <w:t>25</w:t>
      </w:r>
      <w:r>
        <w:rPr>
          <w:rFonts w:hint="default" w:ascii="Times New Roman" w:hAnsi="Times New Roman" w:eastAsia="Calibri" w:cs="Times New Roman"/>
          <w:spacing w:val="7"/>
        </w:rPr>
        <w:t xml:space="preserve"> </w:t>
      </w:r>
      <w:r>
        <w:rPr>
          <w:rFonts w:hint="default" w:ascii="Times New Roman" w:hAnsi="Times New Roman" w:cs="Times New Roman"/>
        </w:rPr>
        <w:t>亩），在第一阶段土壤污染状况调查的基础上</w:t>
      </w:r>
      <w:r>
        <w:rPr>
          <w:rFonts w:hint="default" w:ascii="Times New Roman" w:hAnsi="Times New Roman" w:cs="Times New Roman"/>
          <w:spacing w:val="-48"/>
        </w:rPr>
        <w:t>，</w:t>
      </w:r>
      <w:r>
        <w:rPr>
          <w:rFonts w:hint="default" w:ascii="Times New Roman" w:hAnsi="Times New Roman" w:cs="Times New Roman"/>
        </w:rPr>
        <w:t>对地块涉及的污染物进行识别</w:t>
      </w:r>
      <w:r>
        <w:rPr>
          <w:rFonts w:hint="default" w:ascii="Times New Roman" w:hAnsi="Times New Roman" w:cs="Times New Roman"/>
          <w:spacing w:val="-48"/>
        </w:rPr>
        <w:t>，</w:t>
      </w:r>
      <w:r>
        <w:rPr>
          <w:rFonts w:hint="default" w:ascii="Times New Roman" w:hAnsi="Times New Roman" w:cs="Times New Roman"/>
        </w:rPr>
        <w:t>按照系统布点法确定第二阶段土壤污染状况调查初步采样方案。</w:t>
      </w:r>
    </w:p>
    <w:p>
      <w:pPr>
        <w:pStyle w:val="4"/>
        <w:spacing w:before="53"/>
        <w:ind w:left="702" w:firstLine="0"/>
      </w:pPr>
      <w:r>
        <w:rPr>
          <w:rFonts w:ascii="Times New Roman" w:eastAsia="Times New Roman"/>
        </w:rPr>
        <w:t>1</w:t>
      </w:r>
      <w:r>
        <w:t>、土壤布点</w:t>
      </w:r>
    </w:p>
    <w:p>
      <w:pPr>
        <w:pStyle w:val="5"/>
        <w:spacing w:before="136"/>
        <w:ind w:left="700"/>
        <w:rPr>
          <w:rFonts w:ascii="Times New Roman" w:eastAsia="Times New Roman"/>
        </w:rPr>
      </w:pPr>
      <w:r>
        <w:t xml:space="preserve">本次调查共布设 </w:t>
      </w:r>
      <w:r>
        <w:rPr>
          <w:rFonts w:ascii="Times New Roman" w:eastAsia="Times New Roman"/>
        </w:rPr>
        <w:t xml:space="preserve">8 </w:t>
      </w:r>
      <w:r>
        <w:t xml:space="preserve">个土壤监测点位，土壤钻探深度为 </w:t>
      </w:r>
      <w:r>
        <w:rPr>
          <w:rFonts w:ascii="Times New Roman" w:eastAsia="Times New Roman"/>
        </w:rPr>
        <w:t>2m</w:t>
      </w:r>
      <w:r>
        <w:t xml:space="preserve">，每个点位采集 </w:t>
      </w:r>
      <w:r>
        <w:rPr>
          <w:rFonts w:ascii="Times New Roman" w:eastAsia="Times New Roman"/>
        </w:rPr>
        <w:t>3</w:t>
      </w:r>
    </w:p>
    <w:p>
      <w:pPr>
        <w:pStyle w:val="5"/>
        <w:spacing w:before="135"/>
        <w:ind w:left="220"/>
      </w:pPr>
      <w:r>
        <w:t xml:space="preserve">个土壤样品，确保每个不同性质的土层至少采集 </w:t>
      </w:r>
      <w:r>
        <w:rPr>
          <w:rFonts w:ascii="Times New Roman" w:eastAsia="Times New Roman"/>
        </w:rPr>
        <w:t xml:space="preserve">1 </w:t>
      </w:r>
      <w:r>
        <w:t>个土壤样品，共采集土壤样品</w:t>
      </w:r>
    </w:p>
    <w:p>
      <w:pPr>
        <w:pStyle w:val="5"/>
        <w:spacing w:before="135"/>
        <w:ind w:left="220"/>
      </w:pPr>
      <w:r>
        <w:rPr>
          <w:rFonts w:ascii="Times New Roman" w:eastAsia="Times New Roman"/>
        </w:rPr>
        <w:t xml:space="preserve">24 </w:t>
      </w:r>
      <w:r>
        <w:t>个，同时采集</w:t>
      </w:r>
      <w:r>
        <w:rPr>
          <w:spacing w:val="-61"/>
        </w:rPr>
        <w:t xml:space="preserve"> </w:t>
      </w:r>
      <w:r>
        <w:rPr>
          <w:rFonts w:ascii="Times New Roman" w:eastAsia="Times New Roman"/>
        </w:rPr>
        <w:t xml:space="preserve">3 </w:t>
      </w:r>
      <w:r>
        <w:t>个平行样。</w:t>
      </w:r>
    </w:p>
    <w:p>
      <w:pPr>
        <w:pStyle w:val="5"/>
        <w:spacing w:before="135"/>
        <w:ind w:left="700"/>
      </w:pPr>
      <w:r>
        <w:t>本次调查地块土壤采样点位分布见图</w:t>
      </w:r>
      <w:r>
        <w:rPr>
          <w:spacing w:val="-60"/>
        </w:rPr>
        <w:t xml:space="preserve"> </w:t>
      </w:r>
      <w:r>
        <w:rPr>
          <w:rFonts w:ascii="Times New Roman" w:eastAsia="Times New Roman"/>
        </w:rPr>
        <w:t>4.1-1</w:t>
      </w:r>
      <w:r>
        <w:t>，点位统计见表</w:t>
      </w:r>
      <w:r>
        <w:rPr>
          <w:spacing w:val="-61"/>
        </w:rPr>
        <w:t xml:space="preserve"> </w:t>
      </w:r>
      <w:r>
        <w:rPr>
          <w:rFonts w:ascii="Times New Roman" w:eastAsia="Times New Roman"/>
        </w:rPr>
        <w:t>4.1-1</w:t>
      </w:r>
      <w:r>
        <w:t>。</w:t>
      </w:r>
    </w:p>
    <w:p>
      <w:pPr>
        <w:spacing w:before="159"/>
        <w:ind w:left="2371" w:right="2369" w:firstLine="0"/>
        <w:jc w:val="center"/>
        <w:rPr>
          <w:rFonts w:hint="eastAsia" w:ascii="黑体" w:eastAsia="黑体"/>
          <w:b/>
          <w:sz w:val="21"/>
        </w:rPr>
      </w:pPr>
      <w:r>
        <w:rPr>
          <w:rFonts w:hint="eastAsia" w:ascii="黑体" w:eastAsia="黑体"/>
          <w:b/>
          <w:sz w:val="21"/>
        </w:rPr>
        <w:t xml:space="preserve">表 </w:t>
      </w:r>
      <w:r>
        <w:rPr>
          <w:rFonts w:ascii="Times New Roman" w:eastAsia="Times New Roman"/>
          <w:b/>
          <w:sz w:val="21"/>
        </w:rPr>
        <w:t xml:space="preserve">4.1-1 </w:t>
      </w:r>
      <w:r>
        <w:rPr>
          <w:rFonts w:hint="eastAsia" w:ascii="黑体" w:eastAsia="黑体"/>
          <w:b/>
          <w:sz w:val="21"/>
        </w:rPr>
        <w:t>调查地块土壤计划采样点位一览表</w:t>
      </w:r>
    </w:p>
    <w:p>
      <w:pPr>
        <w:pStyle w:val="5"/>
        <w:spacing w:before="8"/>
        <w:rPr>
          <w:rFonts w:ascii="黑体"/>
          <w:b/>
          <w:sz w:val="8"/>
        </w:rPr>
      </w:pPr>
    </w:p>
    <w:tbl>
      <w:tblPr>
        <w:tblStyle w:val="12"/>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2297"/>
        <w:gridCol w:w="776"/>
        <w:gridCol w:w="1495"/>
        <w:gridCol w:w="1479"/>
        <w:gridCol w:w="16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16" w:type="dxa"/>
            <w:vMerge w:val="restart"/>
            <w:vAlign w:val="center"/>
          </w:tcPr>
          <w:p>
            <w:pPr>
              <w:pStyle w:val="17"/>
              <w:spacing w:before="2"/>
              <w:jc w:val="center"/>
              <w:rPr>
                <w:rFonts w:hint="default" w:ascii="Times New Roman" w:hAnsi="Times New Roman" w:cs="Times New Roman"/>
                <w:b/>
                <w:sz w:val="22"/>
              </w:rPr>
            </w:pPr>
          </w:p>
          <w:p>
            <w:pPr>
              <w:pStyle w:val="17"/>
              <w:jc w:val="center"/>
              <w:rPr>
                <w:rFonts w:hint="default" w:ascii="Times New Roman" w:hAnsi="Times New Roman" w:cs="Times New Roman"/>
                <w:b/>
                <w:sz w:val="21"/>
              </w:rPr>
            </w:pPr>
            <w:r>
              <w:rPr>
                <w:rFonts w:hint="default" w:ascii="Times New Roman" w:hAnsi="Times New Roman" w:cs="Times New Roman"/>
                <w:b/>
                <w:sz w:val="21"/>
              </w:rPr>
              <w:t>序号</w:t>
            </w:r>
          </w:p>
        </w:tc>
        <w:tc>
          <w:tcPr>
            <w:tcW w:w="2297" w:type="dxa"/>
            <w:vMerge w:val="restart"/>
            <w:vAlign w:val="center"/>
          </w:tcPr>
          <w:p>
            <w:pPr>
              <w:pStyle w:val="17"/>
              <w:spacing w:before="2"/>
              <w:jc w:val="center"/>
              <w:rPr>
                <w:rFonts w:hint="default" w:ascii="Times New Roman" w:hAnsi="Times New Roman" w:cs="Times New Roman"/>
                <w:b/>
                <w:sz w:val="22"/>
              </w:rPr>
            </w:pPr>
          </w:p>
          <w:p>
            <w:pPr>
              <w:pStyle w:val="17"/>
              <w:ind w:left="103" w:right="104"/>
              <w:jc w:val="center"/>
              <w:rPr>
                <w:rFonts w:hint="default" w:ascii="Times New Roman" w:hAnsi="Times New Roman" w:cs="Times New Roman"/>
                <w:b/>
                <w:sz w:val="21"/>
              </w:rPr>
            </w:pPr>
            <w:r>
              <w:rPr>
                <w:rFonts w:hint="default" w:ascii="Times New Roman" w:hAnsi="Times New Roman" w:cs="Times New Roman"/>
                <w:b/>
                <w:sz w:val="21"/>
              </w:rPr>
              <w:t>编号</w:t>
            </w:r>
          </w:p>
        </w:tc>
        <w:tc>
          <w:tcPr>
            <w:tcW w:w="776" w:type="dxa"/>
            <w:vMerge w:val="restart"/>
            <w:vAlign w:val="center"/>
          </w:tcPr>
          <w:p>
            <w:pPr>
              <w:pStyle w:val="17"/>
              <w:spacing w:before="2"/>
              <w:jc w:val="center"/>
              <w:rPr>
                <w:rFonts w:hint="default" w:ascii="Times New Roman" w:hAnsi="Times New Roman" w:cs="Times New Roman"/>
                <w:b/>
                <w:sz w:val="22"/>
              </w:rPr>
            </w:pPr>
          </w:p>
          <w:p>
            <w:pPr>
              <w:pStyle w:val="17"/>
              <w:ind w:left="170"/>
              <w:jc w:val="both"/>
              <w:rPr>
                <w:rFonts w:hint="default" w:ascii="Times New Roman" w:hAnsi="Times New Roman" w:cs="Times New Roman"/>
                <w:b/>
                <w:sz w:val="21"/>
              </w:rPr>
            </w:pPr>
            <w:r>
              <w:rPr>
                <w:rFonts w:hint="default" w:ascii="Times New Roman" w:hAnsi="Times New Roman" w:cs="Times New Roman"/>
                <w:b/>
                <w:sz w:val="21"/>
              </w:rPr>
              <w:t>介质</w:t>
            </w:r>
          </w:p>
        </w:tc>
        <w:tc>
          <w:tcPr>
            <w:tcW w:w="2974" w:type="dxa"/>
            <w:gridSpan w:val="2"/>
            <w:vAlign w:val="center"/>
          </w:tcPr>
          <w:p>
            <w:pPr>
              <w:pStyle w:val="17"/>
              <w:spacing w:before="59"/>
              <w:ind w:left="1251" w:right="1250"/>
              <w:jc w:val="center"/>
              <w:rPr>
                <w:rFonts w:hint="default" w:ascii="Times New Roman" w:hAnsi="Times New Roman" w:cs="Times New Roman"/>
                <w:b/>
                <w:sz w:val="21"/>
              </w:rPr>
            </w:pPr>
            <w:r>
              <w:rPr>
                <w:rFonts w:hint="default" w:ascii="Times New Roman" w:hAnsi="Times New Roman" w:cs="Times New Roman"/>
                <w:b/>
                <w:sz w:val="21"/>
              </w:rPr>
              <w:t>坐标</w:t>
            </w:r>
          </w:p>
        </w:tc>
        <w:tc>
          <w:tcPr>
            <w:tcW w:w="1659" w:type="dxa"/>
            <w:vMerge w:val="restart"/>
            <w:vAlign w:val="center"/>
          </w:tcPr>
          <w:p>
            <w:pPr>
              <w:pStyle w:val="17"/>
              <w:spacing w:before="2"/>
              <w:jc w:val="center"/>
              <w:rPr>
                <w:rFonts w:hint="default" w:ascii="Times New Roman" w:hAnsi="Times New Roman" w:cs="Times New Roman"/>
                <w:b/>
                <w:sz w:val="22"/>
              </w:rPr>
            </w:pPr>
          </w:p>
          <w:p>
            <w:pPr>
              <w:pStyle w:val="17"/>
              <w:ind w:left="403"/>
              <w:jc w:val="both"/>
              <w:rPr>
                <w:rFonts w:hint="default" w:ascii="Times New Roman" w:hAnsi="Times New Roman" w:cs="Times New Roman"/>
                <w:b/>
                <w:sz w:val="21"/>
              </w:rPr>
            </w:pPr>
            <w:r>
              <w:rPr>
                <w:rFonts w:hint="default" w:ascii="Times New Roman" w:hAnsi="Times New Roman" w:cs="Times New Roman"/>
                <w:b/>
                <w:sz w:val="21"/>
              </w:rPr>
              <w:t>采样间隔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816" w:type="dxa"/>
            <w:vMerge w:val="continue"/>
            <w:vAlign w:val="center"/>
          </w:tcPr>
          <w:p>
            <w:pPr>
              <w:jc w:val="center"/>
              <w:rPr>
                <w:rFonts w:hint="default" w:ascii="Times New Roman" w:hAnsi="Times New Roman" w:cs="Times New Roman"/>
              </w:rPr>
            </w:pPr>
          </w:p>
        </w:tc>
        <w:tc>
          <w:tcPr>
            <w:tcW w:w="2297" w:type="dxa"/>
            <w:vMerge w:val="continue"/>
            <w:vAlign w:val="center"/>
          </w:tcPr>
          <w:p>
            <w:pPr>
              <w:jc w:val="center"/>
              <w:rPr>
                <w:rFonts w:hint="default" w:ascii="Times New Roman" w:hAnsi="Times New Roman" w:cs="Times New Roman"/>
              </w:rPr>
            </w:pPr>
          </w:p>
        </w:tc>
        <w:tc>
          <w:tcPr>
            <w:tcW w:w="776" w:type="dxa"/>
            <w:vMerge w:val="continue"/>
            <w:vAlign w:val="center"/>
          </w:tcPr>
          <w:p>
            <w:pPr>
              <w:jc w:val="center"/>
              <w:rPr>
                <w:rFonts w:hint="default" w:ascii="Times New Roman" w:hAnsi="Times New Roman" w:cs="Times New Roman"/>
              </w:rPr>
            </w:pPr>
          </w:p>
        </w:tc>
        <w:tc>
          <w:tcPr>
            <w:tcW w:w="1495" w:type="dxa"/>
            <w:vAlign w:val="center"/>
          </w:tcPr>
          <w:p>
            <w:pPr>
              <w:pStyle w:val="17"/>
              <w:spacing w:before="59"/>
              <w:ind w:left="168" w:right="168"/>
              <w:jc w:val="center"/>
              <w:rPr>
                <w:rFonts w:hint="default" w:ascii="Times New Roman" w:hAnsi="Times New Roman" w:cs="Times New Roman"/>
                <w:b/>
                <w:sz w:val="21"/>
              </w:rPr>
            </w:pPr>
            <w:r>
              <w:rPr>
                <w:rFonts w:hint="default" w:ascii="Times New Roman" w:hAnsi="Times New Roman" w:cs="Times New Roman"/>
                <w:b/>
                <w:sz w:val="21"/>
              </w:rPr>
              <w:t>经度</w:t>
            </w:r>
          </w:p>
        </w:tc>
        <w:tc>
          <w:tcPr>
            <w:tcW w:w="1479" w:type="dxa"/>
            <w:vAlign w:val="center"/>
          </w:tcPr>
          <w:p>
            <w:pPr>
              <w:pStyle w:val="17"/>
              <w:spacing w:before="59"/>
              <w:ind w:left="214" w:right="214"/>
              <w:jc w:val="center"/>
              <w:rPr>
                <w:rFonts w:hint="default" w:ascii="Times New Roman" w:hAnsi="Times New Roman" w:cs="Times New Roman"/>
                <w:b/>
                <w:sz w:val="21"/>
              </w:rPr>
            </w:pPr>
            <w:r>
              <w:rPr>
                <w:rFonts w:hint="default" w:ascii="Times New Roman" w:hAnsi="Times New Roman" w:cs="Times New Roman"/>
                <w:b/>
                <w:sz w:val="21"/>
              </w:rPr>
              <w:t>纬度</w:t>
            </w:r>
          </w:p>
        </w:tc>
        <w:tc>
          <w:tcPr>
            <w:tcW w:w="1659" w:type="dxa"/>
            <w:vMerge w:val="continue"/>
            <w:vAlign w:val="center"/>
          </w:tcPr>
          <w:p>
            <w:pPr>
              <w:jc w:val="center"/>
              <w:rPr>
                <w:rFonts w:hint="default"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16" w:type="dxa"/>
            <w:vAlign w:val="center"/>
          </w:tcPr>
          <w:p>
            <w:pPr>
              <w:pStyle w:val="17"/>
              <w:spacing w:before="2"/>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1</w:t>
            </w:r>
          </w:p>
        </w:tc>
        <w:tc>
          <w:tcPr>
            <w:tcW w:w="2297" w:type="dxa"/>
            <w:vAlign w:val="center"/>
          </w:tcPr>
          <w:p>
            <w:pPr>
              <w:pStyle w:val="17"/>
              <w:spacing w:before="28"/>
              <w:ind w:left="103" w:right="102"/>
              <w:jc w:val="center"/>
              <w:rPr>
                <w:rFonts w:hint="default" w:ascii="Times New Roman" w:hAnsi="Times New Roman" w:cs="Times New Roman"/>
                <w:sz w:val="21"/>
              </w:rPr>
            </w:pPr>
            <w:r>
              <w:rPr>
                <w:rFonts w:hint="default" w:ascii="Times New Roman" w:hAnsi="Times New Roman" w:cs="Times New Roman"/>
                <w:sz w:val="21"/>
              </w:rPr>
              <w:t>S01</w:t>
            </w:r>
          </w:p>
          <w:p>
            <w:pPr>
              <w:pStyle w:val="17"/>
              <w:spacing w:before="15"/>
              <w:ind w:left="103" w:right="103"/>
              <w:jc w:val="center"/>
              <w:rPr>
                <w:rFonts w:hint="default" w:ascii="Times New Roman" w:hAnsi="Times New Roman" w:cs="Times New Roman"/>
                <w:sz w:val="21"/>
              </w:rPr>
            </w:pPr>
            <w:r>
              <w:rPr>
                <w:rFonts w:hint="default" w:ascii="Times New Roman" w:hAnsi="Times New Roman" w:cs="Times New Roman"/>
                <w:sz w:val="21"/>
              </w:rPr>
              <w:t>（与</w:t>
            </w:r>
            <w:r>
              <w:rPr>
                <w:rFonts w:hint="default" w:ascii="Times New Roman" w:hAnsi="Times New Roman" w:eastAsia="Calibri" w:cs="Times New Roman"/>
                <w:sz w:val="21"/>
              </w:rPr>
              <w:t xml:space="preserve">GW01 </w:t>
            </w:r>
            <w:r>
              <w:rPr>
                <w:rFonts w:hint="default" w:ascii="Times New Roman" w:hAnsi="Times New Roman" w:cs="Times New Roman"/>
                <w:sz w:val="21"/>
              </w:rPr>
              <w:t>共点位）</w:t>
            </w:r>
          </w:p>
        </w:tc>
        <w:tc>
          <w:tcPr>
            <w:tcW w:w="776" w:type="dxa"/>
            <w:vAlign w:val="center"/>
          </w:tcPr>
          <w:p>
            <w:pPr>
              <w:pStyle w:val="17"/>
              <w:spacing w:before="144"/>
              <w:ind w:left="154" w:right="152"/>
              <w:jc w:val="center"/>
              <w:rPr>
                <w:rFonts w:hint="default" w:ascii="Times New Roman" w:hAnsi="Times New Roman" w:cs="Times New Roman"/>
                <w:sz w:val="21"/>
              </w:rPr>
            </w:pPr>
            <w:r>
              <w:rPr>
                <w:rFonts w:hint="default" w:ascii="Times New Roman" w:hAnsi="Times New Roman" w:cs="Times New Roman"/>
                <w:sz w:val="21"/>
              </w:rPr>
              <w:t>土壤</w:t>
            </w:r>
          </w:p>
        </w:tc>
        <w:tc>
          <w:tcPr>
            <w:tcW w:w="1495" w:type="dxa"/>
            <w:vAlign w:val="center"/>
          </w:tcPr>
          <w:p>
            <w:pPr>
              <w:pStyle w:val="17"/>
              <w:spacing w:before="1"/>
              <w:jc w:val="center"/>
              <w:rPr>
                <w:rFonts w:hint="default" w:ascii="Times New Roman" w:hAnsi="Times New Roman" w:cs="Times New Roman"/>
                <w:b/>
                <w:sz w:val="14"/>
              </w:rPr>
            </w:pPr>
          </w:p>
          <w:p>
            <w:pPr>
              <w:pStyle w:val="17"/>
              <w:ind w:left="170" w:right="168"/>
              <w:jc w:val="center"/>
              <w:rPr>
                <w:rFonts w:hint="default" w:ascii="Times New Roman" w:hAnsi="Times New Roman" w:cs="Times New Roman"/>
                <w:sz w:val="21"/>
              </w:rPr>
            </w:pPr>
            <w:r>
              <w:rPr>
                <w:rFonts w:hint="default" w:ascii="Times New Roman" w:hAnsi="Times New Roman" w:cs="Times New Roman"/>
                <w:sz w:val="21"/>
              </w:rPr>
              <w:t>117°59′44.9″</w:t>
            </w:r>
          </w:p>
        </w:tc>
        <w:tc>
          <w:tcPr>
            <w:tcW w:w="1479" w:type="dxa"/>
            <w:vAlign w:val="center"/>
          </w:tcPr>
          <w:p>
            <w:pPr>
              <w:pStyle w:val="17"/>
              <w:spacing w:before="1"/>
              <w:jc w:val="center"/>
              <w:rPr>
                <w:rFonts w:hint="default" w:ascii="Times New Roman" w:hAnsi="Times New Roman" w:cs="Times New Roman"/>
                <w:b/>
                <w:sz w:val="14"/>
              </w:rPr>
            </w:pPr>
          </w:p>
          <w:p>
            <w:pPr>
              <w:pStyle w:val="17"/>
              <w:ind w:left="214" w:right="214"/>
              <w:jc w:val="center"/>
              <w:rPr>
                <w:rFonts w:hint="default" w:ascii="Times New Roman" w:hAnsi="Times New Roman" w:cs="Times New Roman"/>
                <w:sz w:val="21"/>
              </w:rPr>
            </w:pPr>
            <w:r>
              <w:rPr>
                <w:rFonts w:hint="default" w:ascii="Times New Roman" w:hAnsi="Times New Roman" w:cs="Times New Roman"/>
                <w:sz w:val="21"/>
              </w:rPr>
              <w:t>36°45′34.7″</w:t>
            </w:r>
          </w:p>
        </w:tc>
        <w:tc>
          <w:tcPr>
            <w:tcW w:w="1659" w:type="dxa"/>
            <w:vMerge w:val="restart"/>
            <w:vAlign w:val="center"/>
          </w:tcPr>
          <w:p>
            <w:pPr>
              <w:pStyle w:val="17"/>
              <w:spacing w:before="7"/>
              <w:jc w:val="center"/>
              <w:rPr>
                <w:rFonts w:hint="default" w:ascii="Times New Roman" w:hAnsi="Times New Roman" w:cs="Times New Roman"/>
                <w:b/>
                <w:sz w:val="22"/>
              </w:rPr>
            </w:pPr>
          </w:p>
          <w:p>
            <w:pPr>
              <w:pStyle w:val="17"/>
              <w:spacing w:line="398" w:lineRule="auto"/>
              <w:ind w:left="103" w:right="98" w:hanging="1"/>
              <w:jc w:val="center"/>
              <w:rPr>
                <w:rFonts w:hint="default" w:ascii="Times New Roman" w:hAnsi="Times New Roman" w:cs="Times New Roman"/>
                <w:sz w:val="21"/>
              </w:rPr>
            </w:pPr>
            <w:r>
              <w:rPr>
                <w:rFonts w:hint="default" w:ascii="Times New Roman" w:hAnsi="Times New Roman" w:cs="Times New Roman"/>
                <w:w w:val="100"/>
                <w:sz w:val="21"/>
              </w:rPr>
              <w:t>根据</w:t>
            </w:r>
            <w:r>
              <w:rPr>
                <w:rFonts w:hint="default" w:ascii="Times New Roman" w:hAnsi="Times New Roman" w:cs="Times New Roman"/>
                <w:spacing w:val="-3"/>
                <w:w w:val="100"/>
                <w:sz w:val="21"/>
              </w:rPr>
              <w:t>现</w:t>
            </w:r>
            <w:r>
              <w:rPr>
                <w:rFonts w:hint="default" w:ascii="Times New Roman" w:hAnsi="Times New Roman" w:cs="Times New Roman"/>
                <w:w w:val="100"/>
                <w:sz w:val="21"/>
              </w:rPr>
              <w:t>场</w:t>
            </w:r>
            <w:r>
              <w:rPr>
                <w:rFonts w:hint="default" w:ascii="Times New Roman" w:hAnsi="Times New Roman" w:cs="Times New Roman"/>
                <w:spacing w:val="-3"/>
                <w:w w:val="100"/>
                <w:sz w:val="21"/>
              </w:rPr>
              <w:t>钻</w:t>
            </w:r>
            <w:r>
              <w:rPr>
                <w:rFonts w:hint="default" w:ascii="Times New Roman" w:hAnsi="Times New Roman" w:cs="Times New Roman"/>
                <w:w w:val="100"/>
                <w:sz w:val="21"/>
              </w:rPr>
              <w:t>探情况</w:t>
            </w:r>
            <w:r>
              <w:rPr>
                <w:rFonts w:hint="default" w:ascii="Times New Roman" w:hAnsi="Times New Roman" w:cs="Times New Roman"/>
                <w:spacing w:val="-3"/>
                <w:w w:val="100"/>
                <w:sz w:val="21"/>
              </w:rPr>
              <w:t>判</w:t>
            </w:r>
            <w:r>
              <w:rPr>
                <w:rFonts w:hint="default" w:ascii="Times New Roman" w:hAnsi="Times New Roman" w:cs="Times New Roman"/>
                <w:w w:val="100"/>
                <w:sz w:val="21"/>
              </w:rPr>
              <w:t>断</w:t>
            </w:r>
            <w:r>
              <w:rPr>
                <w:rFonts w:hint="default" w:ascii="Times New Roman" w:hAnsi="Times New Roman" w:cs="Times New Roman"/>
                <w:spacing w:val="-32"/>
                <w:w w:val="100"/>
                <w:sz w:val="21"/>
              </w:rPr>
              <w:t>，</w:t>
            </w:r>
            <w:r>
              <w:rPr>
                <w:rFonts w:hint="default" w:ascii="Times New Roman" w:hAnsi="Times New Roman" w:cs="Times New Roman"/>
                <w:w w:val="100"/>
                <w:sz w:val="21"/>
              </w:rPr>
              <w:t xml:space="preserve">采集 </w:t>
            </w:r>
            <w:r>
              <w:rPr>
                <w:rFonts w:hint="default" w:ascii="Times New Roman" w:hAnsi="Times New Roman" w:eastAsia="Times New Roman" w:cs="Times New Roman"/>
                <w:w w:val="100"/>
                <w:sz w:val="21"/>
              </w:rPr>
              <w:t>0~0</w:t>
            </w:r>
            <w:r>
              <w:rPr>
                <w:rFonts w:hint="default" w:ascii="Times New Roman" w:hAnsi="Times New Roman" w:eastAsia="Times New Roman" w:cs="Times New Roman"/>
                <w:spacing w:val="-3"/>
                <w:w w:val="100"/>
                <w:sz w:val="21"/>
              </w:rPr>
              <w:t>.</w:t>
            </w:r>
            <w:r>
              <w:rPr>
                <w:rFonts w:hint="default" w:ascii="Times New Roman" w:hAnsi="Times New Roman" w:eastAsia="Times New Roman" w:cs="Times New Roman"/>
                <w:w w:val="100"/>
                <w:sz w:val="21"/>
              </w:rPr>
              <w:t>5m</w:t>
            </w:r>
            <w:r>
              <w:rPr>
                <w:rFonts w:hint="default" w:ascii="Times New Roman" w:hAnsi="Times New Roman" w:cs="Times New Roman"/>
                <w:spacing w:val="-3"/>
                <w:w w:val="100"/>
                <w:sz w:val="21"/>
              </w:rPr>
              <w:t>表</w:t>
            </w:r>
            <w:r>
              <w:rPr>
                <w:rFonts w:hint="default" w:ascii="Times New Roman" w:hAnsi="Times New Roman" w:cs="Times New Roman"/>
                <w:w w:val="100"/>
                <w:sz w:val="21"/>
              </w:rPr>
              <w:t>层土壤样</w:t>
            </w:r>
            <w:r>
              <w:rPr>
                <w:rFonts w:hint="default" w:ascii="Times New Roman" w:hAnsi="Times New Roman" w:cs="Times New Roman"/>
                <w:spacing w:val="-3"/>
                <w:w w:val="100"/>
                <w:sz w:val="21"/>
              </w:rPr>
              <w:t>品</w:t>
            </w:r>
            <w:r>
              <w:rPr>
                <w:rFonts w:hint="default" w:ascii="Times New Roman" w:hAnsi="Times New Roman" w:cs="Times New Roman"/>
                <w:spacing w:val="-97"/>
                <w:w w:val="100"/>
                <w:sz w:val="21"/>
              </w:rPr>
              <w:t>，</w:t>
            </w:r>
            <w:r>
              <w:rPr>
                <w:rFonts w:hint="default" w:ascii="Times New Roman" w:hAnsi="Times New Roman" w:eastAsia="Times New Roman" w:cs="Times New Roman"/>
                <w:w w:val="100"/>
                <w:sz w:val="21"/>
              </w:rPr>
              <w:t>0.</w:t>
            </w:r>
            <w:r>
              <w:rPr>
                <w:rFonts w:hint="default" w:ascii="Times New Roman" w:hAnsi="Times New Roman" w:eastAsia="Times New Roman" w:cs="Times New Roman"/>
                <w:spacing w:val="-3"/>
                <w:w w:val="100"/>
                <w:sz w:val="21"/>
              </w:rPr>
              <w:t>5</w:t>
            </w:r>
            <w:r>
              <w:rPr>
                <w:rFonts w:hint="default" w:ascii="Times New Roman" w:hAnsi="Times New Roman" w:eastAsia="Times New Roman" w:cs="Times New Roman"/>
                <w:w w:val="100"/>
                <w:sz w:val="21"/>
              </w:rPr>
              <w:t>~5</w:t>
            </w:r>
            <w:r>
              <w:rPr>
                <w:rFonts w:hint="default" w:ascii="Times New Roman" w:hAnsi="Times New Roman" w:eastAsia="Times New Roman" w:cs="Times New Roman"/>
                <w:sz w:val="21"/>
              </w:rPr>
              <w:t xml:space="preserve"> </w:t>
            </w:r>
            <w:r>
              <w:rPr>
                <w:rFonts w:hint="default" w:ascii="Times New Roman" w:hAnsi="Times New Roman" w:eastAsia="Times New Roman" w:cs="Times New Roman"/>
                <w:w w:val="100"/>
                <w:sz w:val="21"/>
              </w:rPr>
              <w:t>m</w:t>
            </w:r>
            <w:r>
              <w:rPr>
                <w:rFonts w:hint="default" w:ascii="Times New Roman" w:hAnsi="Times New Roman" w:cs="Times New Roman"/>
                <w:w w:val="100"/>
                <w:sz w:val="21"/>
              </w:rPr>
              <w:t>土壤</w:t>
            </w:r>
            <w:r>
              <w:rPr>
                <w:rFonts w:hint="default" w:ascii="Times New Roman" w:hAnsi="Times New Roman" w:cs="Times New Roman"/>
                <w:spacing w:val="-3"/>
                <w:w w:val="100"/>
                <w:sz w:val="21"/>
              </w:rPr>
              <w:t>采</w:t>
            </w:r>
            <w:r>
              <w:rPr>
                <w:rFonts w:hint="default" w:ascii="Times New Roman" w:hAnsi="Times New Roman" w:cs="Times New Roman"/>
                <w:w w:val="100"/>
                <w:sz w:val="21"/>
              </w:rPr>
              <w:t>样</w:t>
            </w:r>
            <w:r>
              <w:rPr>
                <w:rFonts w:hint="default" w:ascii="Times New Roman" w:hAnsi="Times New Roman" w:cs="Times New Roman"/>
                <w:spacing w:val="-3"/>
                <w:w w:val="100"/>
                <w:sz w:val="21"/>
              </w:rPr>
              <w:t>间</w:t>
            </w:r>
            <w:r>
              <w:rPr>
                <w:rFonts w:hint="default" w:ascii="Times New Roman" w:hAnsi="Times New Roman" w:cs="Times New Roman"/>
                <w:w w:val="100"/>
                <w:sz w:val="21"/>
              </w:rPr>
              <w:t>隔</w:t>
            </w:r>
            <w:r>
              <w:rPr>
                <w:rFonts w:hint="default" w:ascii="Times New Roman" w:hAnsi="Times New Roman" w:cs="Times New Roman"/>
                <w:sz w:val="21"/>
              </w:rPr>
              <w:t xml:space="preserve">不超过 </w:t>
            </w:r>
            <w:r>
              <w:rPr>
                <w:rFonts w:hint="default" w:ascii="Times New Roman" w:hAnsi="Times New Roman" w:eastAsia="Times New Roman" w:cs="Times New Roman"/>
                <w:sz w:val="21"/>
              </w:rPr>
              <w:t>2 m</w:t>
            </w:r>
            <w:r>
              <w:rPr>
                <w:rFonts w:hint="default" w:ascii="Times New Roman" w:hAnsi="Times New Roman" w:cs="Times New Roman"/>
                <w:sz w:val="21"/>
              </w:rPr>
              <w:t>，不同性质土层至少采集一个土壤样品。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16" w:type="dxa"/>
            <w:vAlign w:val="center"/>
          </w:tcPr>
          <w:p>
            <w:pPr>
              <w:pStyle w:val="17"/>
              <w:spacing w:before="2"/>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2</w:t>
            </w:r>
          </w:p>
        </w:tc>
        <w:tc>
          <w:tcPr>
            <w:tcW w:w="2297" w:type="dxa"/>
            <w:vAlign w:val="center"/>
          </w:tcPr>
          <w:p>
            <w:pPr>
              <w:pStyle w:val="17"/>
              <w:spacing w:before="108"/>
              <w:ind w:left="103" w:right="103"/>
              <w:jc w:val="center"/>
              <w:rPr>
                <w:rFonts w:hint="default" w:ascii="Times New Roman" w:hAnsi="Times New Roman" w:cs="Times New Roman"/>
                <w:sz w:val="21"/>
              </w:rPr>
            </w:pPr>
            <w:r>
              <w:rPr>
                <w:rFonts w:hint="default" w:ascii="Times New Roman" w:hAnsi="Times New Roman" w:cs="Times New Roman"/>
                <w:sz w:val="21"/>
              </w:rPr>
              <w:t>S02</w:t>
            </w:r>
          </w:p>
        </w:tc>
        <w:tc>
          <w:tcPr>
            <w:tcW w:w="776" w:type="dxa"/>
            <w:vAlign w:val="center"/>
          </w:tcPr>
          <w:p>
            <w:pPr>
              <w:pStyle w:val="17"/>
              <w:spacing w:before="59"/>
              <w:ind w:left="154" w:right="152"/>
              <w:jc w:val="center"/>
              <w:rPr>
                <w:rFonts w:hint="default" w:ascii="Times New Roman" w:hAnsi="Times New Roman" w:cs="Times New Roman"/>
                <w:sz w:val="21"/>
              </w:rPr>
            </w:pPr>
            <w:r>
              <w:rPr>
                <w:rFonts w:hint="default" w:ascii="Times New Roman" w:hAnsi="Times New Roman" w:cs="Times New Roman"/>
                <w:sz w:val="21"/>
              </w:rPr>
              <w:t>土壤</w:t>
            </w:r>
          </w:p>
        </w:tc>
        <w:tc>
          <w:tcPr>
            <w:tcW w:w="1495" w:type="dxa"/>
            <w:vAlign w:val="center"/>
          </w:tcPr>
          <w:p>
            <w:pPr>
              <w:pStyle w:val="17"/>
              <w:spacing w:before="100"/>
              <w:ind w:left="170" w:right="168"/>
              <w:jc w:val="center"/>
              <w:rPr>
                <w:rFonts w:hint="default" w:ascii="Times New Roman" w:hAnsi="Times New Roman" w:cs="Times New Roman"/>
                <w:sz w:val="21"/>
              </w:rPr>
            </w:pPr>
            <w:r>
              <w:rPr>
                <w:rFonts w:hint="default" w:ascii="Times New Roman" w:hAnsi="Times New Roman" w:cs="Times New Roman"/>
                <w:sz w:val="21"/>
              </w:rPr>
              <w:t>117°59′45.1″</w:t>
            </w:r>
          </w:p>
        </w:tc>
        <w:tc>
          <w:tcPr>
            <w:tcW w:w="1479" w:type="dxa"/>
            <w:vAlign w:val="center"/>
          </w:tcPr>
          <w:p>
            <w:pPr>
              <w:pStyle w:val="17"/>
              <w:spacing w:before="100"/>
              <w:ind w:left="214" w:right="214"/>
              <w:jc w:val="center"/>
              <w:rPr>
                <w:rFonts w:hint="default" w:ascii="Times New Roman" w:hAnsi="Times New Roman" w:cs="Times New Roman"/>
                <w:sz w:val="21"/>
              </w:rPr>
            </w:pPr>
            <w:r>
              <w:rPr>
                <w:rFonts w:hint="default" w:ascii="Times New Roman" w:hAnsi="Times New Roman" w:cs="Times New Roman"/>
                <w:sz w:val="21"/>
              </w:rPr>
              <w:t>36°45′36.1″</w:t>
            </w:r>
          </w:p>
        </w:tc>
        <w:tc>
          <w:tcPr>
            <w:tcW w:w="1659" w:type="dxa"/>
            <w:vMerge w:val="continue"/>
            <w:vAlign w:val="center"/>
          </w:tcPr>
          <w:p>
            <w:pPr>
              <w:jc w:val="center"/>
              <w:rPr>
                <w:rFonts w:hint="default"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16" w:type="dxa"/>
            <w:vAlign w:val="center"/>
          </w:tcPr>
          <w:p>
            <w:pPr>
              <w:pStyle w:val="17"/>
              <w:spacing w:before="2"/>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3</w:t>
            </w:r>
          </w:p>
        </w:tc>
        <w:tc>
          <w:tcPr>
            <w:tcW w:w="2297" w:type="dxa"/>
            <w:vAlign w:val="center"/>
          </w:tcPr>
          <w:p>
            <w:pPr>
              <w:pStyle w:val="17"/>
              <w:spacing w:before="59"/>
              <w:ind w:left="103" w:right="-5"/>
              <w:jc w:val="center"/>
              <w:rPr>
                <w:rFonts w:hint="default" w:ascii="Times New Roman" w:hAnsi="Times New Roman" w:cs="Times New Roman"/>
                <w:sz w:val="21"/>
              </w:rPr>
            </w:pPr>
            <w:r>
              <w:rPr>
                <w:rFonts w:hint="default" w:ascii="Times New Roman" w:hAnsi="Times New Roman" w:eastAsia="Times New Roman" w:cs="Times New Roman"/>
                <w:spacing w:val="-8"/>
                <w:sz w:val="21"/>
              </w:rPr>
              <w:t>S03</w:t>
            </w:r>
            <w:r>
              <w:rPr>
                <w:rFonts w:hint="default" w:ascii="Times New Roman" w:hAnsi="Times New Roman" w:cs="Times New Roman"/>
                <w:spacing w:val="-8"/>
                <w:sz w:val="21"/>
              </w:rPr>
              <w:t>（与</w:t>
            </w:r>
            <w:r>
              <w:rPr>
                <w:rFonts w:hint="default" w:ascii="Times New Roman" w:hAnsi="Times New Roman" w:cs="Times New Roman"/>
                <w:spacing w:val="-46"/>
                <w:sz w:val="21"/>
              </w:rPr>
              <w:t xml:space="preserve"> </w:t>
            </w:r>
            <w:r>
              <w:rPr>
                <w:rFonts w:hint="default" w:ascii="Times New Roman" w:hAnsi="Times New Roman" w:eastAsia="Calibri" w:cs="Times New Roman"/>
                <w:sz w:val="21"/>
              </w:rPr>
              <w:t xml:space="preserve">GW02 </w:t>
            </w:r>
            <w:r>
              <w:rPr>
                <w:rFonts w:hint="default" w:ascii="Times New Roman" w:hAnsi="Times New Roman" w:cs="Times New Roman"/>
                <w:sz w:val="21"/>
              </w:rPr>
              <w:t>共点位）</w:t>
            </w:r>
          </w:p>
        </w:tc>
        <w:tc>
          <w:tcPr>
            <w:tcW w:w="776" w:type="dxa"/>
            <w:vAlign w:val="center"/>
          </w:tcPr>
          <w:p>
            <w:pPr>
              <w:pStyle w:val="17"/>
              <w:spacing w:before="59"/>
              <w:ind w:left="154" w:right="152"/>
              <w:jc w:val="center"/>
              <w:rPr>
                <w:rFonts w:hint="default" w:ascii="Times New Roman" w:hAnsi="Times New Roman" w:cs="Times New Roman"/>
                <w:sz w:val="21"/>
              </w:rPr>
            </w:pPr>
            <w:r>
              <w:rPr>
                <w:rFonts w:hint="default" w:ascii="Times New Roman" w:hAnsi="Times New Roman" w:cs="Times New Roman"/>
                <w:sz w:val="21"/>
              </w:rPr>
              <w:t>土壤</w:t>
            </w:r>
          </w:p>
        </w:tc>
        <w:tc>
          <w:tcPr>
            <w:tcW w:w="1495" w:type="dxa"/>
            <w:vAlign w:val="center"/>
          </w:tcPr>
          <w:p>
            <w:pPr>
              <w:pStyle w:val="17"/>
              <w:spacing w:before="100"/>
              <w:ind w:left="170" w:right="168"/>
              <w:jc w:val="center"/>
              <w:rPr>
                <w:rFonts w:hint="default" w:ascii="Times New Roman" w:hAnsi="Times New Roman" w:cs="Times New Roman"/>
                <w:sz w:val="21"/>
              </w:rPr>
            </w:pPr>
            <w:r>
              <w:rPr>
                <w:rFonts w:hint="default" w:ascii="Times New Roman" w:hAnsi="Times New Roman" w:cs="Times New Roman"/>
                <w:sz w:val="21"/>
              </w:rPr>
              <w:t>117°59′45.2″</w:t>
            </w:r>
          </w:p>
        </w:tc>
        <w:tc>
          <w:tcPr>
            <w:tcW w:w="1479" w:type="dxa"/>
            <w:vAlign w:val="center"/>
          </w:tcPr>
          <w:p>
            <w:pPr>
              <w:pStyle w:val="17"/>
              <w:spacing w:before="100"/>
              <w:ind w:left="214" w:right="214"/>
              <w:jc w:val="center"/>
              <w:rPr>
                <w:rFonts w:hint="default" w:ascii="Times New Roman" w:hAnsi="Times New Roman" w:cs="Times New Roman"/>
                <w:sz w:val="21"/>
              </w:rPr>
            </w:pPr>
            <w:r>
              <w:rPr>
                <w:rFonts w:hint="default" w:ascii="Times New Roman" w:hAnsi="Times New Roman" w:cs="Times New Roman"/>
                <w:sz w:val="21"/>
              </w:rPr>
              <w:t>36°45′34.7″</w:t>
            </w:r>
          </w:p>
        </w:tc>
        <w:tc>
          <w:tcPr>
            <w:tcW w:w="1659" w:type="dxa"/>
            <w:vMerge w:val="continue"/>
            <w:vAlign w:val="center"/>
          </w:tcPr>
          <w:p>
            <w:pPr>
              <w:jc w:val="center"/>
              <w:rPr>
                <w:rFonts w:hint="default"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16" w:type="dxa"/>
            <w:vAlign w:val="center"/>
          </w:tcPr>
          <w:p>
            <w:pPr>
              <w:pStyle w:val="17"/>
              <w:spacing w:before="2"/>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4</w:t>
            </w:r>
          </w:p>
        </w:tc>
        <w:tc>
          <w:tcPr>
            <w:tcW w:w="2297" w:type="dxa"/>
            <w:vAlign w:val="center"/>
          </w:tcPr>
          <w:p>
            <w:pPr>
              <w:pStyle w:val="17"/>
              <w:spacing w:before="108"/>
              <w:ind w:left="103" w:right="103"/>
              <w:jc w:val="center"/>
              <w:rPr>
                <w:rFonts w:hint="default" w:ascii="Times New Roman" w:hAnsi="Times New Roman" w:cs="Times New Roman"/>
                <w:sz w:val="21"/>
              </w:rPr>
            </w:pPr>
            <w:r>
              <w:rPr>
                <w:rFonts w:hint="default" w:ascii="Times New Roman" w:hAnsi="Times New Roman" w:cs="Times New Roman"/>
                <w:sz w:val="21"/>
              </w:rPr>
              <w:t>S04</w:t>
            </w:r>
          </w:p>
        </w:tc>
        <w:tc>
          <w:tcPr>
            <w:tcW w:w="776" w:type="dxa"/>
            <w:vAlign w:val="center"/>
          </w:tcPr>
          <w:p>
            <w:pPr>
              <w:pStyle w:val="17"/>
              <w:spacing w:before="59"/>
              <w:ind w:left="154" w:right="152"/>
              <w:jc w:val="center"/>
              <w:rPr>
                <w:rFonts w:hint="default" w:ascii="Times New Roman" w:hAnsi="Times New Roman" w:cs="Times New Roman"/>
                <w:sz w:val="21"/>
              </w:rPr>
            </w:pPr>
            <w:r>
              <w:rPr>
                <w:rFonts w:hint="default" w:ascii="Times New Roman" w:hAnsi="Times New Roman" w:cs="Times New Roman"/>
                <w:sz w:val="21"/>
              </w:rPr>
              <w:t>土壤</w:t>
            </w:r>
          </w:p>
        </w:tc>
        <w:tc>
          <w:tcPr>
            <w:tcW w:w="1495" w:type="dxa"/>
            <w:vAlign w:val="center"/>
          </w:tcPr>
          <w:p>
            <w:pPr>
              <w:pStyle w:val="17"/>
              <w:spacing w:before="100"/>
              <w:ind w:left="170" w:right="168"/>
              <w:jc w:val="center"/>
              <w:rPr>
                <w:rFonts w:hint="default" w:ascii="Times New Roman" w:hAnsi="Times New Roman" w:cs="Times New Roman"/>
                <w:sz w:val="21"/>
              </w:rPr>
            </w:pPr>
            <w:r>
              <w:rPr>
                <w:rFonts w:hint="default" w:ascii="Times New Roman" w:hAnsi="Times New Roman" w:cs="Times New Roman"/>
                <w:sz w:val="21"/>
              </w:rPr>
              <w:t>117°59′45.4″</w:t>
            </w:r>
          </w:p>
        </w:tc>
        <w:tc>
          <w:tcPr>
            <w:tcW w:w="1479" w:type="dxa"/>
            <w:vAlign w:val="center"/>
          </w:tcPr>
          <w:p>
            <w:pPr>
              <w:pStyle w:val="17"/>
              <w:spacing w:before="100"/>
              <w:ind w:left="214" w:right="214"/>
              <w:jc w:val="center"/>
              <w:rPr>
                <w:rFonts w:hint="default" w:ascii="Times New Roman" w:hAnsi="Times New Roman" w:cs="Times New Roman"/>
                <w:sz w:val="21"/>
              </w:rPr>
            </w:pPr>
            <w:r>
              <w:rPr>
                <w:rFonts w:hint="default" w:ascii="Times New Roman" w:hAnsi="Times New Roman" w:cs="Times New Roman"/>
                <w:sz w:val="21"/>
              </w:rPr>
              <w:t>36°45′38.2″</w:t>
            </w:r>
          </w:p>
        </w:tc>
        <w:tc>
          <w:tcPr>
            <w:tcW w:w="1659" w:type="dxa"/>
            <w:vMerge w:val="continue"/>
            <w:vAlign w:val="center"/>
          </w:tcPr>
          <w:p>
            <w:pPr>
              <w:jc w:val="center"/>
              <w:rPr>
                <w:rFonts w:hint="default"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16" w:type="dxa"/>
            <w:vAlign w:val="center"/>
          </w:tcPr>
          <w:p>
            <w:pPr>
              <w:pStyle w:val="17"/>
              <w:spacing w:before="2"/>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5</w:t>
            </w:r>
          </w:p>
        </w:tc>
        <w:tc>
          <w:tcPr>
            <w:tcW w:w="2297" w:type="dxa"/>
            <w:vAlign w:val="center"/>
          </w:tcPr>
          <w:p>
            <w:pPr>
              <w:pStyle w:val="17"/>
              <w:spacing w:before="108"/>
              <w:ind w:left="103" w:right="103"/>
              <w:jc w:val="center"/>
              <w:rPr>
                <w:rFonts w:hint="default" w:ascii="Times New Roman" w:hAnsi="Times New Roman" w:cs="Times New Roman"/>
                <w:sz w:val="21"/>
              </w:rPr>
            </w:pPr>
            <w:r>
              <w:rPr>
                <w:rFonts w:hint="default" w:ascii="Times New Roman" w:hAnsi="Times New Roman" w:cs="Times New Roman"/>
                <w:sz w:val="21"/>
              </w:rPr>
              <w:t>S05</w:t>
            </w:r>
          </w:p>
        </w:tc>
        <w:tc>
          <w:tcPr>
            <w:tcW w:w="776" w:type="dxa"/>
            <w:vAlign w:val="center"/>
          </w:tcPr>
          <w:p>
            <w:pPr>
              <w:pStyle w:val="17"/>
              <w:spacing w:before="59"/>
              <w:ind w:left="154" w:right="152"/>
              <w:jc w:val="center"/>
              <w:rPr>
                <w:rFonts w:hint="default" w:ascii="Times New Roman" w:hAnsi="Times New Roman" w:cs="Times New Roman"/>
                <w:sz w:val="21"/>
              </w:rPr>
            </w:pPr>
            <w:r>
              <w:rPr>
                <w:rFonts w:hint="default" w:ascii="Times New Roman" w:hAnsi="Times New Roman" w:cs="Times New Roman"/>
                <w:sz w:val="21"/>
              </w:rPr>
              <w:t>土壤</w:t>
            </w:r>
          </w:p>
        </w:tc>
        <w:tc>
          <w:tcPr>
            <w:tcW w:w="1495" w:type="dxa"/>
            <w:vAlign w:val="center"/>
          </w:tcPr>
          <w:p>
            <w:pPr>
              <w:pStyle w:val="17"/>
              <w:spacing w:before="100"/>
              <w:ind w:left="170" w:right="168"/>
              <w:jc w:val="center"/>
              <w:rPr>
                <w:rFonts w:hint="default" w:ascii="Times New Roman" w:hAnsi="Times New Roman" w:cs="Times New Roman"/>
                <w:sz w:val="21"/>
              </w:rPr>
            </w:pPr>
            <w:r>
              <w:rPr>
                <w:rFonts w:hint="default" w:ascii="Times New Roman" w:hAnsi="Times New Roman" w:cs="Times New Roman"/>
                <w:sz w:val="21"/>
              </w:rPr>
              <w:t>117°59′43.8″</w:t>
            </w:r>
          </w:p>
        </w:tc>
        <w:tc>
          <w:tcPr>
            <w:tcW w:w="1479" w:type="dxa"/>
            <w:vAlign w:val="center"/>
          </w:tcPr>
          <w:p>
            <w:pPr>
              <w:pStyle w:val="17"/>
              <w:spacing w:before="100"/>
              <w:ind w:left="214" w:right="214"/>
              <w:jc w:val="center"/>
              <w:rPr>
                <w:rFonts w:hint="default" w:ascii="Times New Roman" w:hAnsi="Times New Roman" w:cs="Times New Roman"/>
                <w:sz w:val="21"/>
              </w:rPr>
            </w:pPr>
            <w:r>
              <w:rPr>
                <w:rFonts w:hint="default" w:ascii="Times New Roman" w:hAnsi="Times New Roman" w:cs="Times New Roman"/>
                <w:sz w:val="21"/>
              </w:rPr>
              <w:t>36°45′34.5″</w:t>
            </w:r>
          </w:p>
        </w:tc>
        <w:tc>
          <w:tcPr>
            <w:tcW w:w="1659" w:type="dxa"/>
            <w:vMerge w:val="continue"/>
            <w:vAlign w:val="center"/>
          </w:tcPr>
          <w:p>
            <w:pPr>
              <w:jc w:val="center"/>
              <w:rPr>
                <w:rFonts w:hint="default"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16" w:type="dxa"/>
            <w:vAlign w:val="center"/>
          </w:tcPr>
          <w:p>
            <w:pPr>
              <w:pStyle w:val="17"/>
              <w:spacing w:before="2"/>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6</w:t>
            </w:r>
          </w:p>
        </w:tc>
        <w:tc>
          <w:tcPr>
            <w:tcW w:w="2297" w:type="dxa"/>
            <w:vAlign w:val="center"/>
          </w:tcPr>
          <w:p>
            <w:pPr>
              <w:pStyle w:val="17"/>
              <w:spacing w:before="36"/>
              <w:ind w:left="103" w:right="103"/>
              <w:jc w:val="center"/>
              <w:rPr>
                <w:rFonts w:hint="default" w:ascii="Times New Roman" w:hAnsi="Times New Roman" w:cs="Times New Roman"/>
                <w:sz w:val="21"/>
              </w:rPr>
            </w:pPr>
            <w:r>
              <w:rPr>
                <w:rFonts w:hint="default" w:ascii="Times New Roman" w:hAnsi="Times New Roman" w:cs="Times New Roman"/>
                <w:sz w:val="21"/>
              </w:rPr>
              <w:t>S06</w:t>
            </w:r>
          </w:p>
        </w:tc>
        <w:tc>
          <w:tcPr>
            <w:tcW w:w="776" w:type="dxa"/>
            <w:vAlign w:val="center"/>
          </w:tcPr>
          <w:p>
            <w:pPr>
              <w:pStyle w:val="17"/>
              <w:spacing w:line="262" w:lineRule="exact"/>
              <w:ind w:left="154" w:right="152"/>
              <w:jc w:val="center"/>
              <w:rPr>
                <w:rFonts w:hint="default" w:ascii="Times New Roman" w:hAnsi="Times New Roman" w:cs="Times New Roman"/>
                <w:sz w:val="21"/>
              </w:rPr>
            </w:pPr>
            <w:r>
              <w:rPr>
                <w:rFonts w:hint="default" w:ascii="Times New Roman" w:hAnsi="Times New Roman" w:cs="Times New Roman"/>
                <w:sz w:val="21"/>
              </w:rPr>
              <w:t>土壤</w:t>
            </w:r>
          </w:p>
        </w:tc>
        <w:tc>
          <w:tcPr>
            <w:tcW w:w="1495" w:type="dxa"/>
            <w:vAlign w:val="center"/>
          </w:tcPr>
          <w:p>
            <w:pPr>
              <w:pStyle w:val="17"/>
              <w:spacing w:before="28"/>
              <w:ind w:left="170" w:right="168"/>
              <w:jc w:val="center"/>
              <w:rPr>
                <w:rFonts w:hint="default" w:ascii="Times New Roman" w:hAnsi="Times New Roman" w:cs="Times New Roman"/>
                <w:sz w:val="21"/>
              </w:rPr>
            </w:pPr>
            <w:r>
              <w:rPr>
                <w:rFonts w:hint="default" w:ascii="Times New Roman" w:hAnsi="Times New Roman" w:cs="Times New Roman"/>
                <w:sz w:val="21"/>
              </w:rPr>
              <w:t>117°59′44.0″</w:t>
            </w:r>
          </w:p>
        </w:tc>
        <w:tc>
          <w:tcPr>
            <w:tcW w:w="1479" w:type="dxa"/>
            <w:vAlign w:val="center"/>
          </w:tcPr>
          <w:p>
            <w:pPr>
              <w:pStyle w:val="17"/>
              <w:spacing w:before="28"/>
              <w:ind w:left="214" w:right="214"/>
              <w:jc w:val="center"/>
              <w:rPr>
                <w:rFonts w:hint="default" w:ascii="Times New Roman" w:hAnsi="Times New Roman" w:cs="Times New Roman"/>
                <w:sz w:val="21"/>
              </w:rPr>
            </w:pPr>
            <w:r>
              <w:rPr>
                <w:rFonts w:hint="default" w:ascii="Times New Roman" w:hAnsi="Times New Roman" w:cs="Times New Roman"/>
                <w:sz w:val="21"/>
              </w:rPr>
              <w:t>36°45′36.2″</w:t>
            </w:r>
          </w:p>
        </w:tc>
        <w:tc>
          <w:tcPr>
            <w:tcW w:w="1659" w:type="dxa"/>
            <w:vMerge w:val="continue"/>
            <w:vAlign w:val="center"/>
          </w:tcPr>
          <w:p>
            <w:pPr>
              <w:jc w:val="center"/>
              <w:rPr>
                <w:rFonts w:hint="default"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exact"/>
        </w:trPr>
        <w:tc>
          <w:tcPr>
            <w:tcW w:w="816" w:type="dxa"/>
          </w:tcPr>
          <w:p>
            <w:pPr>
              <w:pStyle w:val="17"/>
              <w:spacing w:before="106"/>
              <w:ind w:right="2"/>
              <w:rPr>
                <w:rFonts w:hint="default" w:ascii="Times New Roman" w:hAnsi="Times New Roman" w:cs="Times New Roman"/>
                <w:sz w:val="21"/>
              </w:rPr>
            </w:pPr>
            <w:r>
              <w:rPr>
                <w:rFonts w:hint="default" w:ascii="Times New Roman" w:hAnsi="Times New Roman" w:cs="Times New Roman"/>
                <w:w w:val="100"/>
                <w:sz w:val="21"/>
              </w:rPr>
              <w:t>7</w:t>
            </w:r>
          </w:p>
        </w:tc>
        <w:tc>
          <w:tcPr>
            <w:tcW w:w="2297" w:type="dxa"/>
          </w:tcPr>
          <w:p>
            <w:pPr>
              <w:pStyle w:val="17"/>
              <w:spacing w:before="106"/>
              <w:ind w:left="103" w:right="103"/>
              <w:rPr>
                <w:rFonts w:hint="default" w:ascii="Times New Roman" w:hAnsi="Times New Roman" w:cs="Times New Roman"/>
                <w:sz w:val="21"/>
              </w:rPr>
            </w:pPr>
            <w:r>
              <w:rPr>
                <w:rFonts w:hint="default" w:ascii="Times New Roman" w:hAnsi="Times New Roman" w:cs="Times New Roman"/>
                <w:sz w:val="21"/>
              </w:rPr>
              <w:t>S07</w:t>
            </w:r>
          </w:p>
        </w:tc>
        <w:tc>
          <w:tcPr>
            <w:tcW w:w="776" w:type="dxa"/>
          </w:tcPr>
          <w:p>
            <w:pPr>
              <w:pStyle w:val="17"/>
              <w:spacing w:before="57"/>
              <w:ind w:left="172"/>
              <w:jc w:val="left"/>
              <w:rPr>
                <w:rFonts w:hint="default" w:ascii="Times New Roman" w:hAnsi="Times New Roman" w:cs="Times New Roman"/>
                <w:sz w:val="21"/>
              </w:rPr>
            </w:pPr>
            <w:r>
              <w:rPr>
                <w:rFonts w:hint="default" w:ascii="Times New Roman" w:hAnsi="Times New Roman" w:cs="Times New Roman"/>
                <w:sz w:val="21"/>
              </w:rPr>
              <w:t>土壤</w:t>
            </w:r>
          </w:p>
        </w:tc>
        <w:tc>
          <w:tcPr>
            <w:tcW w:w="1495" w:type="dxa"/>
          </w:tcPr>
          <w:p>
            <w:pPr>
              <w:pStyle w:val="17"/>
              <w:spacing w:before="97"/>
              <w:ind w:left="170" w:right="168"/>
              <w:rPr>
                <w:rFonts w:hint="default" w:ascii="Times New Roman" w:hAnsi="Times New Roman" w:cs="Times New Roman"/>
                <w:sz w:val="21"/>
              </w:rPr>
            </w:pPr>
            <w:r>
              <w:rPr>
                <w:rFonts w:hint="default" w:ascii="Times New Roman" w:hAnsi="Times New Roman" w:cs="Times New Roman"/>
                <w:sz w:val="21"/>
              </w:rPr>
              <w:t>117°59′44.2″</w:t>
            </w:r>
          </w:p>
        </w:tc>
        <w:tc>
          <w:tcPr>
            <w:tcW w:w="1479" w:type="dxa"/>
          </w:tcPr>
          <w:p>
            <w:pPr>
              <w:pStyle w:val="17"/>
              <w:spacing w:before="97"/>
              <w:ind w:left="214" w:right="214"/>
              <w:rPr>
                <w:rFonts w:hint="default" w:ascii="Times New Roman" w:hAnsi="Times New Roman" w:cs="Times New Roman"/>
                <w:sz w:val="21"/>
              </w:rPr>
            </w:pPr>
            <w:r>
              <w:rPr>
                <w:rFonts w:hint="default" w:ascii="Times New Roman" w:hAnsi="Times New Roman" w:cs="Times New Roman"/>
                <w:sz w:val="21"/>
              </w:rPr>
              <w:t>36°45′37.1″</w:t>
            </w:r>
          </w:p>
        </w:tc>
        <w:tc>
          <w:tcPr>
            <w:tcW w:w="1659" w:type="dxa"/>
            <w:vMerge w:val="continue"/>
          </w:tcPr>
          <w:p>
            <w:pPr>
              <w:pStyle w:val="17"/>
              <w:spacing w:before="69"/>
              <w:ind w:left="67" w:right="65"/>
              <w:rPr>
                <w:rFonts w:hint="default" w:ascii="Times New Roman" w:hAnsi="Times New Roman" w:cs="Times New Roman"/>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exact"/>
        </w:trPr>
        <w:tc>
          <w:tcPr>
            <w:tcW w:w="816" w:type="dxa"/>
            <w:vAlign w:val="center"/>
          </w:tcPr>
          <w:p>
            <w:pPr>
              <w:pStyle w:val="17"/>
              <w:ind w:right="2"/>
              <w:jc w:val="center"/>
              <w:rPr>
                <w:rFonts w:hint="default" w:ascii="Times New Roman" w:hAnsi="Times New Roman" w:cs="Times New Roman"/>
                <w:sz w:val="21"/>
              </w:rPr>
            </w:pPr>
            <w:r>
              <w:rPr>
                <w:rFonts w:hint="default" w:ascii="Times New Roman" w:hAnsi="Times New Roman" w:cs="Times New Roman"/>
                <w:w w:val="100"/>
                <w:sz w:val="21"/>
              </w:rPr>
              <w:t>8</w:t>
            </w:r>
          </w:p>
        </w:tc>
        <w:tc>
          <w:tcPr>
            <w:tcW w:w="2297" w:type="dxa"/>
            <w:vAlign w:val="center"/>
          </w:tcPr>
          <w:p>
            <w:pPr>
              <w:pStyle w:val="17"/>
              <w:ind w:left="103" w:right="103"/>
              <w:jc w:val="center"/>
              <w:rPr>
                <w:rFonts w:hint="default" w:ascii="Times New Roman" w:hAnsi="Times New Roman" w:cs="Times New Roman"/>
                <w:sz w:val="21"/>
              </w:rPr>
            </w:pPr>
            <w:r>
              <w:rPr>
                <w:rFonts w:hint="default" w:ascii="Times New Roman" w:hAnsi="Times New Roman" w:cs="Times New Roman"/>
                <w:sz w:val="21"/>
              </w:rPr>
              <w:t>S08</w:t>
            </w:r>
          </w:p>
          <w:p>
            <w:pPr>
              <w:pStyle w:val="17"/>
              <w:spacing w:before="21"/>
              <w:ind w:left="103" w:right="103"/>
              <w:jc w:val="center"/>
              <w:rPr>
                <w:rFonts w:hint="default" w:ascii="Times New Roman" w:hAnsi="Times New Roman" w:cs="Times New Roman"/>
                <w:sz w:val="21"/>
              </w:rPr>
            </w:pPr>
            <w:r>
              <w:rPr>
                <w:rFonts w:hint="default" w:ascii="Times New Roman" w:hAnsi="Times New Roman" w:cs="Times New Roman"/>
                <w:sz w:val="21"/>
              </w:rPr>
              <w:t>（与</w:t>
            </w:r>
            <w:r>
              <w:rPr>
                <w:rFonts w:hint="default" w:ascii="Times New Roman" w:hAnsi="Times New Roman" w:eastAsia="Calibri" w:cs="Times New Roman"/>
                <w:sz w:val="21"/>
              </w:rPr>
              <w:t xml:space="preserve">GW03 </w:t>
            </w:r>
            <w:r>
              <w:rPr>
                <w:rFonts w:hint="default" w:ascii="Times New Roman" w:hAnsi="Times New Roman" w:cs="Times New Roman"/>
                <w:sz w:val="21"/>
              </w:rPr>
              <w:t>共点位）</w:t>
            </w:r>
          </w:p>
        </w:tc>
        <w:tc>
          <w:tcPr>
            <w:tcW w:w="776" w:type="dxa"/>
            <w:vAlign w:val="center"/>
          </w:tcPr>
          <w:p>
            <w:pPr>
              <w:pStyle w:val="17"/>
              <w:ind w:left="172"/>
              <w:jc w:val="both"/>
              <w:rPr>
                <w:rFonts w:hint="default" w:ascii="Times New Roman" w:hAnsi="Times New Roman" w:cs="Times New Roman"/>
                <w:sz w:val="21"/>
              </w:rPr>
            </w:pPr>
            <w:r>
              <w:rPr>
                <w:rFonts w:hint="default" w:ascii="Times New Roman" w:hAnsi="Times New Roman" w:cs="Times New Roman"/>
                <w:sz w:val="21"/>
              </w:rPr>
              <w:t>土壤</w:t>
            </w:r>
          </w:p>
        </w:tc>
        <w:tc>
          <w:tcPr>
            <w:tcW w:w="1495" w:type="dxa"/>
            <w:vAlign w:val="center"/>
          </w:tcPr>
          <w:p>
            <w:pPr>
              <w:pStyle w:val="17"/>
              <w:ind w:left="189"/>
              <w:jc w:val="center"/>
              <w:rPr>
                <w:rFonts w:hint="default" w:ascii="Times New Roman" w:hAnsi="Times New Roman" w:cs="Times New Roman"/>
                <w:sz w:val="21"/>
              </w:rPr>
            </w:pPr>
            <w:r>
              <w:rPr>
                <w:rFonts w:hint="default" w:ascii="Times New Roman" w:hAnsi="Times New Roman" w:cs="Times New Roman"/>
                <w:sz w:val="21"/>
              </w:rPr>
              <w:t>117°59′44.5″</w:t>
            </w:r>
          </w:p>
        </w:tc>
        <w:tc>
          <w:tcPr>
            <w:tcW w:w="1479" w:type="dxa"/>
            <w:vAlign w:val="center"/>
          </w:tcPr>
          <w:p>
            <w:pPr>
              <w:pStyle w:val="17"/>
              <w:ind w:left="232"/>
              <w:jc w:val="center"/>
              <w:rPr>
                <w:rFonts w:hint="default" w:ascii="Times New Roman" w:hAnsi="Times New Roman" w:cs="Times New Roman"/>
                <w:sz w:val="21"/>
              </w:rPr>
            </w:pPr>
            <w:r>
              <w:rPr>
                <w:rFonts w:hint="default" w:ascii="Times New Roman" w:hAnsi="Times New Roman" w:cs="Times New Roman"/>
                <w:sz w:val="21"/>
              </w:rPr>
              <w:t>36°45′38.2″</w:t>
            </w:r>
          </w:p>
        </w:tc>
        <w:tc>
          <w:tcPr>
            <w:tcW w:w="1659" w:type="dxa"/>
            <w:vMerge w:val="continue"/>
          </w:tcPr>
          <w:p>
            <w:pPr>
              <w:pStyle w:val="17"/>
              <w:spacing w:before="74"/>
              <w:ind w:left="67" w:right="65"/>
              <w:rPr>
                <w:rFonts w:hint="default" w:ascii="Times New Roman" w:hAnsi="Times New Roman" w:cs="Times New Roman"/>
                <w:sz w:val="21"/>
              </w:rPr>
            </w:pPr>
          </w:p>
        </w:tc>
      </w:tr>
    </w:tbl>
    <w:p>
      <w:pPr>
        <w:pStyle w:val="4"/>
        <w:spacing w:before="41"/>
        <w:ind w:left="702" w:firstLine="0"/>
      </w:pPr>
      <w:r>
        <w:rPr>
          <w:rFonts w:ascii="Times New Roman" w:eastAsia="Times New Roman"/>
        </w:rPr>
        <w:t>3</w:t>
      </w:r>
      <w:r>
        <w:t>、地下水布点</w:t>
      </w:r>
    </w:p>
    <w:p>
      <w:pPr>
        <w:pStyle w:val="5"/>
        <w:spacing w:before="135" w:line="338" w:lineRule="auto"/>
        <w:ind w:left="220" w:right="216" w:firstLine="479"/>
      </w:pPr>
      <w:r>
        <w:rPr>
          <w:spacing w:val="-5"/>
        </w:rPr>
        <w:t xml:space="preserve">在地块内上、中、下游分别布设 </w:t>
      </w:r>
      <w:r>
        <w:rPr>
          <w:rFonts w:ascii="Times New Roman" w:eastAsia="Times New Roman"/>
        </w:rPr>
        <w:t xml:space="preserve">1 </w:t>
      </w:r>
      <w:r>
        <w:t xml:space="preserve">个地下水对照监测点。共计采集地下水样品 </w:t>
      </w:r>
      <w:r>
        <w:rPr>
          <w:rFonts w:ascii="Times New Roman" w:eastAsia="Times New Roman"/>
        </w:rPr>
        <w:t xml:space="preserve">3 </w:t>
      </w:r>
      <w:r>
        <w:t>个。本次调查地块地下水采样点位分布见图</w:t>
      </w:r>
      <w:r>
        <w:rPr>
          <w:spacing w:val="-60"/>
        </w:rPr>
        <w:t xml:space="preserve"> </w:t>
      </w:r>
      <w:r>
        <w:rPr>
          <w:rFonts w:ascii="Times New Roman" w:eastAsia="Times New Roman"/>
        </w:rPr>
        <w:t>4.1-1</w:t>
      </w:r>
      <w:r>
        <w:t>，点位统计见表</w:t>
      </w:r>
      <w:r>
        <w:rPr>
          <w:spacing w:val="-61"/>
        </w:rPr>
        <w:t xml:space="preserve"> </w:t>
      </w:r>
      <w:r>
        <w:rPr>
          <w:rFonts w:ascii="Times New Roman" w:eastAsia="Times New Roman"/>
        </w:rPr>
        <w:t>4.1-2</w:t>
      </w:r>
      <w:r>
        <w:t>。</w:t>
      </w:r>
    </w:p>
    <w:p>
      <w:pPr>
        <w:spacing w:before="50"/>
        <w:ind w:left="2282" w:right="0" w:firstLine="0"/>
        <w:jc w:val="left"/>
        <w:rPr>
          <w:rFonts w:hint="eastAsia" w:ascii="黑体" w:eastAsia="黑体"/>
          <w:b/>
          <w:sz w:val="21"/>
        </w:rPr>
      </w:pPr>
      <w:r>
        <w:rPr>
          <w:rFonts w:hint="eastAsia" w:ascii="黑体" w:eastAsia="黑体"/>
          <w:b/>
          <w:sz w:val="21"/>
        </w:rPr>
        <w:t xml:space="preserve">表 </w:t>
      </w:r>
      <w:r>
        <w:rPr>
          <w:rFonts w:ascii="Times New Roman" w:eastAsia="Times New Roman"/>
          <w:b/>
          <w:sz w:val="21"/>
        </w:rPr>
        <w:t xml:space="preserve">4.1-2 </w:t>
      </w:r>
      <w:r>
        <w:rPr>
          <w:rFonts w:hint="eastAsia" w:ascii="黑体" w:eastAsia="黑体"/>
          <w:b/>
          <w:sz w:val="21"/>
        </w:rPr>
        <w:t>调查地块地下水计划采样点位一览表</w:t>
      </w:r>
    </w:p>
    <w:p>
      <w:pPr>
        <w:pStyle w:val="5"/>
        <w:spacing w:before="8"/>
        <w:rPr>
          <w:rFonts w:ascii="黑体"/>
          <w:b/>
          <w:sz w:val="8"/>
        </w:rPr>
      </w:pPr>
    </w:p>
    <w:tbl>
      <w:tblPr>
        <w:tblStyle w:val="12"/>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2173"/>
        <w:gridCol w:w="1193"/>
        <w:gridCol w:w="1668"/>
        <w:gridCol w:w="1556"/>
        <w:gridCol w:w="11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exact"/>
        </w:trPr>
        <w:tc>
          <w:tcPr>
            <w:tcW w:w="739" w:type="dxa"/>
            <w:vMerge w:val="restart"/>
          </w:tcPr>
          <w:p>
            <w:pPr>
              <w:pStyle w:val="17"/>
              <w:spacing w:before="2"/>
              <w:jc w:val="left"/>
              <w:rPr>
                <w:rFonts w:hint="default" w:ascii="Times New Roman" w:hAnsi="Times New Roman" w:cs="Times New Roman"/>
                <w:b/>
                <w:sz w:val="22"/>
              </w:rPr>
            </w:pPr>
          </w:p>
          <w:p>
            <w:pPr>
              <w:pStyle w:val="17"/>
              <w:ind w:left="151"/>
              <w:jc w:val="left"/>
              <w:rPr>
                <w:rFonts w:hint="default" w:ascii="Times New Roman" w:hAnsi="Times New Roman" w:cs="Times New Roman"/>
                <w:b/>
                <w:sz w:val="21"/>
              </w:rPr>
            </w:pPr>
            <w:r>
              <w:rPr>
                <w:rFonts w:hint="default" w:ascii="Times New Roman" w:hAnsi="Times New Roman" w:cs="Times New Roman"/>
                <w:b/>
                <w:sz w:val="21"/>
              </w:rPr>
              <w:t>序号</w:t>
            </w:r>
          </w:p>
        </w:tc>
        <w:tc>
          <w:tcPr>
            <w:tcW w:w="2173" w:type="dxa"/>
            <w:vMerge w:val="restart"/>
          </w:tcPr>
          <w:p>
            <w:pPr>
              <w:pStyle w:val="17"/>
              <w:spacing w:before="2"/>
              <w:jc w:val="left"/>
              <w:rPr>
                <w:rFonts w:hint="default" w:ascii="Times New Roman" w:hAnsi="Times New Roman" w:cs="Times New Roman"/>
                <w:b/>
                <w:sz w:val="22"/>
              </w:rPr>
            </w:pPr>
          </w:p>
          <w:p>
            <w:pPr>
              <w:pStyle w:val="17"/>
              <w:ind w:left="210" w:right="215"/>
              <w:rPr>
                <w:rFonts w:hint="default" w:ascii="Times New Roman" w:hAnsi="Times New Roman" w:cs="Times New Roman"/>
                <w:b/>
                <w:sz w:val="21"/>
              </w:rPr>
            </w:pPr>
            <w:r>
              <w:rPr>
                <w:rFonts w:hint="default" w:ascii="Times New Roman" w:hAnsi="Times New Roman" w:cs="Times New Roman"/>
                <w:b/>
                <w:sz w:val="21"/>
              </w:rPr>
              <w:t>编号</w:t>
            </w:r>
          </w:p>
        </w:tc>
        <w:tc>
          <w:tcPr>
            <w:tcW w:w="1193" w:type="dxa"/>
            <w:vMerge w:val="restart"/>
          </w:tcPr>
          <w:p>
            <w:pPr>
              <w:pStyle w:val="17"/>
              <w:spacing w:before="2"/>
              <w:jc w:val="left"/>
              <w:rPr>
                <w:rFonts w:hint="default" w:ascii="Times New Roman" w:hAnsi="Times New Roman" w:cs="Times New Roman"/>
                <w:b/>
                <w:sz w:val="22"/>
              </w:rPr>
            </w:pPr>
          </w:p>
          <w:p>
            <w:pPr>
              <w:pStyle w:val="17"/>
              <w:ind w:left="379"/>
              <w:jc w:val="left"/>
              <w:rPr>
                <w:rFonts w:hint="default" w:ascii="Times New Roman" w:hAnsi="Times New Roman" w:cs="Times New Roman"/>
                <w:b/>
                <w:sz w:val="21"/>
              </w:rPr>
            </w:pPr>
            <w:r>
              <w:rPr>
                <w:rFonts w:hint="default" w:ascii="Times New Roman" w:hAnsi="Times New Roman" w:cs="Times New Roman"/>
                <w:b/>
                <w:sz w:val="21"/>
              </w:rPr>
              <w:t>介质</w:t>
            </w:r>
          </w:p>
        </w:tc>
        <w:tc>
          <w:tcPr>
            <w:tcW w:w="3224" w:type="dxa"/>
            <w:gridSpan w:val="2"/>
          </w:tcPr>
          <w:p>
            <w:pPr>
              <w:pStyle w:val="17"/>
              <w:spacing w:before="59"/>
              <w:ind w:left="1375" w:right="1376"/>
              <w:rPr>
                <w:rFonts w:hint="default" w:ascii="Times New Roman" w:hAnsi="Times New Roman" w:cs="Times New Roman"/>
                <w:b/>
                <w:sz w:val="21"/>
              </w:rPr>
            </w:pPr>
            <w:r>
              <w:rPr>
                <w:rFonts w:hint="default" w:ascii="Times New Roman" w:hAnsi="Times New Roman" w:cs="Times New Roman"/>
                <w:b/>
                <w:sz w:val="21"/>
              </w:rPr>
              <w:t>坐标</w:t>
            </w:r>
          </w:p>
        </w:tc>
        <w:tc>
          <w:tcPr>
            <w:tcW w:w="1193" w:type="dxa"/>
            <w:vMerge w:val="restart"/>
          </w:tcPr>
          <w:p>
            <w:pPr>
              <w:pStyle w:val="17"/>
              <w:spacing w:before="134" w:line="273" w:lineRule="auto"/>
              <w:ind w:left="379" w:right="381"/>
              <w:jc w:val="left"/>
              <w:rPr>
                <w:rFonts w:hint="default" w:ascii="Times New Roman" w:hAnsi="Times New Roman" w:cs="Times New Roman"/>
                <w:b/>
                <w:sz w:val="21"/>
              </w:rPr>
            </w:pPr>
            <w:r>
              <w:rPr>
                <w:rFonts w:hint="default" w:ascii="Times New Roman" w:hAnsi="Times New Roman" w:cs="Times New Roman"/>
                <w:b/>
                <w:w w:val="100"/>
                <w:sz w:val="21"/>
              </w:rPr>
              <w:t>样品编号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exact"/>
        </w:trPr>
        <w:tc>
          <w:tcPr>
            <w:tcW w:w="739" w:type="dxa"/>
            <w:vMerge w:val="continue"/>
          </w:tcPr>
          <w:p>
            <w:pPr>
              <w:rPr>
                <w:rFonts w:hint="default" w:ascii="Times New Roman" w:hAnsi="Times New Roman" w:cs="Times New Roman"/>
              </w:rPr>
            </w:pPr>
          </w:p>
        </w:tc>
        <w:tc>
          <w:tcPr>
            <w:tcW w:w="2173" w:type="dxa"/>
            <w:vMerge w:val="continue"/>
          </w:tcPr>
          <w:p>
            <w:pPr>
              <w:rPr>
                <w:rFonts w:hint="default" w:ascii="Times New Roman" w:hAnsi="Times New Roman" w:cs="Times New Roman"/>
              </w:rPr>
            </w:pPr>
          </w:p>
        </w:tc>
        <w:tc>
          <w:tcPr>
            <w:tcW w:w="1193" w:type="dxa"/>
            <w:vMerge w:val="continue"/>
          </w:tcPr>
          <w:p>
            <w:pPr>
              <w:rPr>
                <w:rFonts w:hint="default" w:ascii="Times New Roman" w:hAnsi="Times New Roman" w:cs="Times New Roman"/>
              </w:rPr>
            </w:pPr>
          </w:p>
        </w:tc>
        <w:tc>
          <w:tcPr>
            <w:tcW w:w="1668" w:type="dxa"/>
          </w:tcPr>
          <w:p>
            <w:pPr>
              <w:pStyle w:val="17"/>
              <w:spacing w:before="59"/>
              <w:ind w:left="255" w:right="255"/>
              <w:rPr>
                <w:rFonts w:hint="default" w:ascii="Times New Roman" w:hAnsi="Times New Roman" w:cs="Times New Roman"/>
                <w:b/>
                <w:sz w:val="21"/>
              </w:rPr>
            </w:pPr>
            <w:r>
              <w:rPr>
                <w:rFonts w:hint="default" w:ascii="Times New Roman" w:hAnsi="Times New Roman" w:cs="Times New Roman"/>
                <w:b/>
                <w:sz w:val="21"/>
              </w:rPr>
              <w:t>纬度</w:t>
            </w:r>
          </w:p>
        </w:tc>
        <w:tc>
          <w:tcPr>
            <w:tcW w:w="1556" w:type="dxa"/>
          </w:tcPr>
          <w:p>
            <w:pPr>
              <w:pStyle w:val="17"/>
              <w:spacing w:before="59"/>
              <w:ind w:left="253" w:right="253"/>
              <w:rPr>
                <w:rFonts w:hint="default" w:ascii="Times New Roman" w:hAnsi="Times New Roman" w:cs="Times New Roman"/>
                <w:b/>
                <w:sz w:val="21"/>
              </w:rPr>
            </w:pPr>
            <w:r>
              <w:rPr>
                <w:rFonts w:hint="default" w:ascii="Times New Roman" w:hAnsi="Times New Roman" w:cs="Times New Roman"/>
                <w:b/>
                <w:sz w:val="21"/>
              </w:rPr>
              <w:t>经度</w:t>
            </w:r>
          </w:p>
        </w:tc>
        <w:tc>
          <w:tcPr>
            <w:tcW w:w="1193" w:type="dxa"/>
            <w:vMerge w:val="continue"/>
          </w:tcPr>
          <w:p>
            <w:pPr>
              <w:rPr>
                <w:rFonts w:hint="default"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trPr>
        <w:tc>
          <w:tcPr>
            <w:tcW w:w="739" w:type="dxa"/>
          </w:tcPr>
          <w:p>
            <w:pPr>
              <w:pStyle w:val="17"/>
              <w:spacing w:before="192"/>
              <w:ind w:right="2"/>
              <w:rPr>
                <w:rFonts w:hint="default" w:ascii="Times New Roman" w:hAnsi="Times New Roman" w:cs="Times New Roman"/>
                <w:sz w:val="21"/>
              </w:rPr>
            </w:pPr>
            <w:r>
              <w:rPr>
                <w:rFonts w:hint="default" w:ascii="Times New Roman" w:hAnsi="Times New Roman" w:cs="Times New Roman"/>
                <w:w w:val="100"/>
                <w:sz w:val="21"/>
              </w:rPr>
              <w:t>1</w:t>
            </w:r>
          </w:p>
        </w:tc>
        <w:tc>
          <w:tcPr>
            <w:tcW w:w="2173" w:type="dxa"/>
          </w:tcPr>
          <w:p>
            <w:pPr>
              <w:pStyle w:val="17"/>
              <w:spacing w:before="36"/>
              <w:ind w:left="214" w:right="215"/>
              <w:rPr>
                <w:rFonts w:hint="default" w:ascii="Times New Roman" w:hAnsi="Times New Roman" w:cs="Times New Roman"/>
                <w:sz w:val="21"/>
              </w:rPr>
            </w:pPr>
            <w:r>
              <w:rPr>
                <w:rFonts w:hint="default" w:ascii="Times New Roman" w:hAnsi="Times New Roman" w:cs="Times New Roman"/>
                <w:sz w:val="21"/>
              </w:rPr>
              <w:t>GW01</w:t>
            </w:r>
          </w:p>
          <w:p>
            <w:pPr>
              <w:pStyle w:val="17"/>
              <w:spacing w:before="21"/>
              <w:ind w:left="215" w:right="215"/>
              <w:rPr>
                <w:rFonts w:hint="default" w:ascii="Times New Roman" w:hAnsi="Times New Roman" w:cs="Times New Roman"/>
                <w:sz w:val="21"/>
              </w:rPr>
            </w:pPr>
            <w:r>
              <w:rPr>
                <w:rFonts w:hint="default" w:ascii="Times New Roman" w:hAnsi="Times New Roman" w:cs="Times New Roman"/>
                <w:sz w:val="21"/>
              </w:rPr>
              <w:t>（与</w:t>
            </w:r>
            <w:r>
              <w:rPr>
                <w:rFonts w:hint="default" w:ascii="Times New Roman" w:hAnsi="Times New Roman" w:cs="Times New Roman"/>
                <w:spacing w:val="-52"/>
                <w:sz w:val="21"/>
              </w:rPr>
              <w:t xml:space="preserve"> </w:t>
            </w:r>
            <w:r>
              <w:rPr>
                <w:rFonts w:hint="default" w:ascii="Times New Roman" w:hAnsi="Times New Roman" w:eastAsia="Times New Roman" w:cs="Times New Roman"/>
                <w:sz w:val="21"/>
              </w:rPr>
              <w:t xml:space="preserve">S01 </w:t>
            </w:r>
            <w:r>
              <w:rPr>
                <w:rFonts w:hint="default" w:ascii="Times New Roman" w:hAnsi="Times New Roman" w:cs="Times New Roman"/>
                <w:sz w:val="21"/>
              </w:rPr>
              <w:t>共点位）</w:t>
            </w:r>
          </w:p>
        </w:tc>
        <w:tc>
          <w:tcPr>
            <w:tcW w:w="1193" w:type="dxa"/>
          </w:tcPr>
          <w:p>
            <w:pPr>
              <w:pStyle w:val="17"/>
              <w:spacing w:before="143"/>
              <w:ind w:left="257" w:right="255"/>
              <w:rPr>
                <w:rFonts w:hint="default" w:ascii="Times New Roman" w:hAnsi="Times New Roman" w:cs="Times New Roman"/>
                <w:sz w:val="21"/>
              </w:rPr>
            </w:pPr>
            <w:r>
              <w:rPr>
                <w:rFonts w:hint="default" w:ascii="Times New Roman" w:hAnsi="Times New Roman" w:cs="Times New Roman"/>
                <w:sz w:val="21"/>
              </w:rPr>
              <w:t>地下水</w:t>
            </w:r>
          </w:p>
        </w:tc>
        <w:tc>
          <w:tcPr>
            <w:tcW w:w="1668" w:type="dxa"/>
          </w:tcPr>
          <w:p>
            <w:pPr>
              <w:pStyle w:val="17"/>
              <w:jc w:val="left"/>
              <w:rPr>
                <w:rFonts w:hint="default" w:ascii="Times New Roman" w:hAnsi="Times New Roman" w:cs="Times New Roman"/>
                <w:b/>
                <w:sz w:val="14"/>
              </w:rPr>
            </w:pPr>
          </w:p>
          <w:p>
            <w:pPr>
              <w:pStyle w:val="17"/>
              <w:spacing w:before="1"/>
              <w:ind w:left="257" w:right="255"/>
              <w:rPr>
                <w:rFonts w:hint="default" w:ascii="Times New Roman" w:hAnsi="Times New Roman" w:cs="Times New Roman"/>
                <w:sz w:val="21"/>
              </w:rPr>
            </w:pPr>
            <w:r>
              <w:rPr>
                <w:rFonts w:hint="default" w:ascii="Times New Roman" w:hAnsi="Times New Roman" w:cs="Times New Roman"/>
                <w:sz w:val="21"/>
              </w:rPr>
              <w:t>117°59′44.9″</w:t>
            </w:r>
          </w:p>
        </w:tc>
        <w:tc>
          <w:tcPr>
            <w:tcW w:w="1556" w:type="dxa"/>
          </w:tcPr>
          <w:p>
            <w:pPr>
              <w:pStyle w:val="17"/>
              <w:jc w:val="left"/>
              <w:rPr>
                <w:rFonts w:hint="default" w:ascii="Times New Roman" w:hAnsi="Times New Roman" w:cs="Times New Roman"/>
                <w:b/>
                <w:sz w:val="14"/>
              </w:rPr>
            </w:pPr>
          </w:p>
          <w:p>
            <w:pPr>
              <w:pStyle w:val="17"/>
              <w:spacing w:before="1"/>
              <w:ind w:left="253" w:right="253"/>
              <w:rPr>
                <w:rFonts w:hint="default" w:ascii="Times New Roman" w:hAnsi="Times New Roman" w:cs="Times New Roman"/>
                <w:sz w:val="21"/>
              </w:rPr>
            </w:pPr>
            <w:r>
              <w:rPr>
                <w:rFonts w:hint="default" w:ascii="Times New Roman" w:hAnsi="Times New Roman" w:cs="Times New Roman"/>
                <w:sz w:val="21"/>
              </w:rPr>
              <w:t>36°45′34.7″</w:t>
            </w:r>
          </w:p>
        </w:tc>
        <w:tc>
          <w:tcPr>
            <w:tcW w:w="1193" w:type="dxa"/>
          </w:tcPr>
          <w:p>
            <w:pPr>
              <w:pStyle w:val="17"/>
              <w:spacing w:before="192"/>
              <w:ind w:left="256" w:right="255"/>
              <w:rPr>
                <w:rFonts w:hint="default" w:ascii="Times New Roman" w:hAnsi="Times New Roman" w:cs="Times New Roman"/>
                <w:sz w:val="21"/>
              </w:rPr>
            </w:pPr>
            <w:r>
              <w:rPr>
                <w:rFonts w:hint="default" w:ascii="Times New Roman" w:hAnsi="Times New Roman" w:cs="Times New Roman"/>
                <w:sz w:val="21"/>
              </w:rPr>
              <w:t>GW01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trPr>
        <w:tc>
          <w:tcPr>
            <w:tcW w:w="739" w:type="dxa"/>
          </w:tcPr>
          <w:p>
            <w:pPr>
              <w:pStyle w:val="17"/>
              <w:spacing w:before="192"/>
              <w:ind w:right="2"/>
              <w:rPr>
                <w:rFonts w:hint="default" w:ascii="Times New Roman" w:hAnsi="Times New Roman" w:cs="Times New Roman"/>
                <w:sz w:val="21"/>
              </w:rPr>
            </w:pPr>
            <w:r>
              <w:rPr>
                <w:rFonts w:hint="default" w:ascii="Times New Roman" w:hAnsi="Times New Roman" w:cs="Times New Roman"/>
                <w:w w:val="100"/>
                <w:sz w:val="21"/>
              </w:rPr>
              <w:t>2</w:t>
            </w:r>
          </w:p>
        </w:tc>
        <w:tc>
          <w:tcPr>
            <w:tcW w:w="2173" w:type="dxa"/>
          </w:tcPr>
          <w:p>
            <w:pPr>
              <w:pStyle w:val="17"/>
              <w:spacing w:before="36"/>
              <w:ind w:left="214" w:right="215"/>
              <w:rPr>
                <w:rFonts w:hint="default" w:ascii="Times New Roman" w:hAnsi="Times New Roman" w:cs="Times New Roman"/>
                <w:sz w:val="21"/>
              </w:rPr>
            </w:pPr>
            <w:r>
              <w:rPr>
                <w:rFonts w:hint="default" w:ascii="Times New Roman" w:hAnsi="Times New Roman" w:cs="Times New Roman"/>
                <w:sz w:val="21"/>
              </w:rPr>
              <w:t>GW02</w:t>
            </w:r>
          </w:p>
          <w:p>
            <w:pPr>
              <w:pStyle w:val="17"/>
              <w:spacing w:before="21"/>
              <w:ind w:left="215" w:right="215"/>
              <w:rPr>
                <w:rFonts w:hint="default" w:ascii="Times New Roman" w:hAnsi="Times New Roman" w:cs="Times New Roman"/>
                <w:sz w:val="21"/>
              </w:rPr>
            </w:pPr>
            <w:r>
              <w:rPr>
                <w:rFonts w:hint="default" w:ascii="Times New Roman" w:hAnsi="Times New Roman" w:cs="Times New Roman"/>
                <w:sz w:val="21"/>
              </w:rPr>
              <w:t>（与</w:t>
            </w:r>
            <w:r>
              <w:rPr>
                <w:rFonts w:hint="default" w:ascii="Times New Roman" w:hAnsi="Times New Roman" w:cs="Times New Roman"/>
                <w:spacing w:val="-52"/>
                <w:sz w:val="21"/>
              </w:rPr>
              <w:t xml:space="preserve"> </w:t>
            </w:r>
            <w:r>
              <w:rPr>
                <w:rFonts w:hint="default" w:ascii="Times New Roman" w:hAnsi="Times New Roman" w:eastAsia="Times New Roman" w:cs="Times New Roman"/>
                <w:sz w:val="21"/>
              </w:rPr>
              <w:t xml:space="preserve">S03 </w:t>
            </w:r>
            <w:r>
              <w:rPr>
                <w:rFonts w:hint="default" w:ascii="Times New Roman" w:hAnsi="Times New Roman" w:cs="Times New Roman"/>
                <w:sz w:val="21"/>
              </w:rPr>
              <w:t>共点位）</w:t>
            </w:r>
          </w:p>
        </w:tc>
        <w:tc>
          <w:tcPr>
            <w:tcW w:w="1193" w:type="dxa"/>
          </w:tcPr>
          <w:p>
            <w:pPr>
              <w:pStyle w:val="17"/>
              <w:spacing w:before="143"/>
              <w:ind w:left="257" w:right="255"/>
              <w:rPr>
                <w:rFonts w:hint="default" w:ascii="Times New Roman" w:hAnsi="Times New Roman" w:cs="Times New Roman"/>
                <w:sz w:val="21"/>
              </w:rPr>
            </w:pPr>
            <w:r>
              <w:rPr>
                <w:rFonts w:hint="default" w:ascii="Times New Roman" w:hAnsi="Times New Roman" w:cs="Times New Roman"/>
                <w:sz w:val="21"/>
              </w:rPr>
              <w:t>地下水</w:t>
            </w:r>
          </w:p>
        </w:tc>
        <w:tc>
          <w:tcPr>
            <w:tcW w:w="1668" w:type="dxa"/>
          </w:tcPr>
          <w:p>
            <w:pPr>
              <w:pStyle w:val="17"/>
              <w:jc w:val="left"/>
              <w:rPr>
                <w:rFonts w:hint="default" w:ascii="Times New Roman" w:hAnsi="Times New Roman" w:cs="Times New Roman"/>
                <w:b/>
                <w:sz w:val="14"/>
              </w:rPr>
            </w:pPr>
          </w:p>
          <w:p>
            <w:pPr>
              <w:pStyle w:val="17"/>
              <w:spacing w:before="1"/>
              <w:ind w:left="257" w:right="255"/>
              <w:rPr>
                <w:rFonts w:hint="default" w:ascii="Times New Roman" w:hAnsi="Times New Roman" w:cs="Times New Roman"/>
                <w:sz w:val="21"/>
              </w:rPr>
            </w:pPr>
            <w:r>
              <w:rPr>
                <w:rFonts w:hint="default" w:ascii="Times New Roman" w:hAnsi="Times New Roman" w:cs="Times New Roman"/>
                <w:sz w:val="21"/>
              </w:rPr>
              <w:t>117°59′45.2″</w:t>
            </w:r>
          </w:p>
        </w:tc>
        <w:tc>
          <w:tcPr>
            <w:tcW w:w="1556" w:type="dxa"/>
          </w:tcPr>
          <w:p>
            <w:pPr>
              <w:pStyle w:val="17"/>
              <w:jc w:val="left"/>
              <w:rPr>
                <w:rFonts w:hint="default" w:ascii="Times New Roman" w:hAnsi="Times New Roman" w:cs="Times New Roman"/>
                <w:b/>
                <w:sz w:val="14"/>
              </w:rPr>
            </w:pPr>
          </w:p>
          <w:p>
            <w:pPr>
              <w:pStyle w:val="17"/>
              <w:spacing w:before="1"/>
              <w:ind w:left="253" w:right="253"/>
              <w:rPr>
                <w:rFonts w:hint="default" w:ascii="Times New Roman" w:hAnsi="Times New Roman" w:cs="Times New Roman"/>
                <w:sz w:val="21"/>
              </w:rPr>
            </w:pPr>
            <w:r>
              <w:rPr>
                <w:rFonts w:hint="default" w:ascii="Times New Roman" w:hAnsi="Times New Roman" w:cs="Times New Roman"/>
                <w:sz w:val="21"/>
              </w:rPr>
              <w:t>36°45′34.7″</w:t>
            </w:r>
          </w:p>
        </w:tc>
        <w:tc>
          <w:tcPr>
            <w:tcW w:w="1193" w:type="dxa"/>
          </w:tcPr>
          <w:p>
            <w:pPr>
              <w:pStyle w:val="17"/>
              <w:spacing w:before="192"/>
              <w:ind w:left="256" w:right="255"/>
              <w:rPr>
                <w:rFonts w:hint="default" w:ascii="Times New Roman" w:hAnsi="Times New Roman" w:cs="Times New Roman"/>
                <w:sz w:val="21"/>
              </w:rPr>
            </w:pPr>
            <w:r>
              <w:rPr>
                <w:rFonts w:hint="default" w:ascii="Times New Roman" w:hAnsi="Times New Roman" w:cs="Times New Roman"/>
                <w:sz w:val="21"/>
              </w:rPr>
              <w:t>GW02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trPr>
        <w:tc>
          <w:tcPr>
            <w:tcW w:w="739" w:type="dxa"/>
          </w:tcPr>
          <w:p>
            <w:pPr>
              <w:pStyle w:val="17"/>
              <w:spacing w:before="192"/>
              <w:ind w:right="2"/>
              <w:rPr>
                <w:rFonts w:hint="default" w:ascii="Times New Roman" w:hAnsi="Times New Roman" w:cs="Times New Roman"/>
                <w:sz w:val="21"/>
              </w:rPr>
            </w:pPr>
            <w:r>
              <w:rPr>
                <w:rFonts w:hint="default" w:ascii="Times New Roman" w:hAnsi="Times New Roman" w:cs="Times New Roman"/>
                <w:w w:val="100"/>
                <w:sz w:val="21"/>
              </w:rPr>
              <w:t>3</w:t>
            </w:r>
          </w:p>
        </w:tc>
        <w:tc>
          <w:tcPr>
            <w:tcW w:w="2173" w:type="dxa"/>
          </w:tcPr>
          <w:p>
            <w:pPr>
              <w:pStyle w:val="17"/>
              <w:spacing w:before="36"/>
              <w:ind w:left="214" w:right="215"/>
              <w:rPr>
                <w:rFonts w:hint="default" w:ascii="Times New Roman" w:hAnsi="Times New Roman" w:cs="Times New Roman"/>
                <w:sz w:val="21"/>
              </w:rPr>
            </w:pPr>
            <w:r>
              <w:rPr>
                <w:rFonts w:hint="default" w:ascii="Times New Roman" w:hAnsi="Times New Roman" w:cs="Times New Roman"/>
                <w:sz w:val="21"/>
              </w:rPr>
              <w:t>GW03</w:t>
            </w:r>
          </w:p>
          <w:p>
            <w:pPr>
              <w:pStyle w:val="17"/>
              <w:spacing w:before="21"/>
              <w:ind w:left="215" w:right="215"/>
              <w:rPr>
                <w:rFonts w:hint="default" w:ascii="Times New Roman" w:hAnsi="Times New Roman" w:cs="Times New Roman"/>
                <w:sz w:val="21"/>
              </w:rPr>
            </w:pPr>
            <w:r>
              <w:rPr>
                <w:rFonts w:hint="default" w:ascii="Times New Roman" w:hAnsi="Times New Roman" w:cs="Times New Roman"/>
                <w:sz w:val="21"/>
              </w:rPr>
              <w:t>（与</w:t>
            </w:r>
            <w:r>
              <w:rPr>
                <w:rFonts w:hint="default" w:ascii="Times New Roman" w:hAnsi="Times New Roman" w:cs="Times New Roman"/>
                <w:spacing w:val="-52"/>
                <w:sz w:val="21"/>
              </w:rPr>
              <w:t xml:space="preserve"> </w:t>
            </w:r>
            <w:r>
              <w:rPr>
                <w:rFonts w:hint="default" w:ascii="Times New Roman" w:hAnsi="Times New Roman" w:eastAsia="Times New Roman" w:cs="Times New Roman"/>
                <w:sz w:val="21"/>
              </w:rPr>
              <w:t xml:space="preserve">S08 </w:t>
            </w:r>
            <w:r>
              <w:rPr>
                <w:rFonts w:hint="default" w:ascii="Times New Roman" w:hAnsi="Times New Roman" w:cs="Times New Roman"/>
                <w:sz w:val="21"/>
              </w:rPr>
              <w:t>共点位）</w:t>
            </w:r>
          </w:p>
        </w:tc>
        <w:tc>
          <w:tcPr>
            <w:tcW w:w="1193" w:type="dxa"/>
          </w:tcPr>
          <w:p>
            <w:pPr>
              <w:pStyle w:val="17"/>
              <w:spacing w:before="143"/>
              <w:ind w:left="257" w:right="255"/>
              <w:rPr>
                <w:rFonts w:hint="default" w:ascii="Times New Roman" w:hAnsi="Times New Roman" w:cs="Times New Roman"/>
                <w:sz w:val="21"/>
              </w:rPr>
            </w:pPr>
            <w:r>
              <w:rPr>
                <w:rFonts w:hint="default" w:ascii="Times New Roman" w:hAnsi="Times New Roman" w:cs="Times New Roman"/>
                <w:sz w:val="21"/>
              </w:rPr>
              <w:t>地下水</w:t>
            </w:r>
          </w:p>
        </w:tc>
        <w:tc>
          <w:tcPr>
            <w:tcW w:w="1668" w:type="dxa"/>
          </w:tcPr>
          <w:p>
            <w:pPr>
              <w:pStyle w:val="17"/>
              <w:jc w:val="left"/>
              <w:rPr>
                <w:rFonts w:hint="default" w:ascii="Times New Roman" w:hAnsi="Times New Roman" w:cs="Times New Roman"/>
                <w:b/>
                <w:sz w:val="14"/>
              </w:rPr>
            </w:pPr>
          </w:p>
          <w:p>
            <w:pPr>
              <w:pStyle w:val="17"/>
              <w:spacing w:before="1"/>
              <w:ind w:left="257" w:right="255"/>
              <w:rPr>
                <w:rFonts w:hint="default" w:ascii="Times New Roman" w:hAnsi="Times New Roman" w:cs="Times New Roman"/>
                <w:sz w:val="21"/>
              </w:rPr>
            </w:pPr>
            <w:r>
              <w:rPr>
                <w:rFonts w:hint="default" w:ascii="Times New Roman" w:hAnsi="Times New Roman" w:cs="Times New Roman"/>
                <w:sz w:val="21"/>
              </w:rPr>
              <w:t>117°59′44.5″</w:t>
            </w:r>
          </w:p>
        </w:tc>
        <w:tc>
          <w:tcPr>
            <w:tcW w:w="1556" w:type="dxa"/>
          </w:tcPr>
          <w:p>
            <w:pPr>
              <w:pStyle w:val="17"/>
              <w:jc w:val="left"/>
              <w:rPr>
                <w:rFonts w:hint="default" w:ascii="Times New Roman" w:hAnsi="Times New Roman" w:cs="Times New Roman"/>
                <w:b/>
                <w:sz w:val="14"/>
              </w:rPr>
            </w:pPr>
          </w:p>
          <w:p>
            <w:pPr>
              <w:pStyle w:val="17"/>
              <w:spacing w:before="1"/>
              <w:ind w:left="253" w:right="253"/>
              <w:rPr>
                <w:rFonts w:hint="default" w:ascii="Times New Roman" w:hAnsi="Times New Roman" w:cs="Times New Roman"/>
                <w:sz w:val="21"/>
              </w:rPr>
            </w:pPr>
            <w:r>
              <w:rPr>
                <w:rFonts w:hint="default" w:ascii="Times New Roman" w:hAnsi="Times New Roman" w:cs="Times New Roman"/>
                <w:sz w:val="21"/>
              </w:rPr>
              <w:t>36°45′38.2″</w:t>
            </w:r>
          </w:p>
        </w:tc>
        <w:tc>
          <w:tcPr>
            <w:tcW w:w="1193" w:type="dxa"/>
          </w:tcPr>
          <w:p>
            <w:pPr>
              <w:pStyle w:val="17"/>
              <w:spacing w:before="192"/>
              <w:ind w:left="256" w:right="255"/>
              <w:rPr>
                <w:rFonts w:hint="default" w:ascii="Times New Roman" w:hAnsi="Times New Roman" w:cs="Times New Roman"/>
                <w:sz w:val="21"/>
              </w:rPr>
            </w:pPr>
            <w:r>
              <w:rPr>
                <w:rFonts w:hint="default" w:ascii="Times New Roman" w:hAnsi="Times New Roman" w:cs="Times New Roman"/>
                <w:sz w:val="21"/>
              </w:rPr>
              <w:t>GW03</w:t>
            </w:r>
          </w:p>
        </w:tc>
      </w:tr>
    </w:tbl>
    <w:p>
      <w:pPr>
        <w:pStyle w:val="5"/>
        <w:ind w:left="118"/>
        <w:rPr>
          <w:rFonts w:ascii="黑体"/>
          <w:sz w:val="20"/>
        </w:rPr>
      </w:pPr>
      <w:r>
        <w:rPr>
          <w:rFonts w:ascii="黑体"/>
          <w:sz w:val="20"/>
        </w:rPr>
        <w:pict>
          <v:group id="_x0000_s1154" o:spid="_x0000_s1154" o:spt="203" style="height:375.95pt;width:465.6pt;" coordsize="9312,7519">
            <o:lock v:ext="edit"/>
            <v:shape id="_x0000_s1155" o:spid="_x0000_s1155" o:spt="75" type="#_x0000_t75" style="position:absolute;left:112;top:163;height:7193;width:9082;" filled="f" stroked="f" coordsize="21600,21600">
              <v:path/>
              <v:fill on="f" focussize="0,0"/>
              <v:stroke on="f"/>
              <v:imagedata r:id="rId43" o:title=""/>
              <o:lock v:ext="edit" aspectratio="t"/>
            </v:shape>
            <v:line id="_x0000_s1156" o:spid="_x0000_s1156" o:spt="20" style="position:absolute;left:10;top:10;height:0;width:9292;" stroked="t" coordsize="21600,21600">
              <v:path arrowok="t"/>
              <v:fill focussize="0,0"/>
              <v:stroke weight="0.48pt" color="#000000"/>
              <v:imagedata o:title=""/>
              <o:lock v:ext="edit"/>
            </v:line>
            <v:line id="_x0000_s1157" o:spid="_x0000_s1157" o:spt="20" style="position:absolute;left:5;top:5;height:7509;width:0;" stroked="t" coordsize="21600,21600">
              <v:path arrowok="t"/>
              <v:fill focussize="0,0"/>
              <v:stroke weight="0.48pt" color="#000000"/>
              <v:imagedata o:title=""/>
              <o:lock v:ext="edit"/>
            </v:line>
            <v:line id="_x0000_s1158" o:spid="_x0000_s1158" o:spt="20" style="position:absolute;left:10;top:7509;height:0;width:9292;" stroked="t" coordsize="21600,21600">
              <v:path arrowok="t"/>
              <v:fill focussize="0,0"/>
              <v:stroke weight="0.48pt" color="#000000"/>
              <v:imagedata o:title=""/>
              <o:lock v:ext="edit"/>
            </v:line>
            <v:line id="_x0000_s1159" o:spid="_x0000_s1159" o:spt="20" style="position:absolute;left:9307;top:5;height:7509;width:0;" stroked="t" coordsize="21600,21600">
              <v:path arrowok="t"/>
              <v:fill focussize="0,0"/>
              <v:stroke weight="0.48007874015748pt" color="#000000"/>
              <v:imagedata o:title=""/>
              <o:lock v:ext="edit"/>
            </v:line>
            <v:rect id="_x0000_s1160" o:spid="_x0000_s1160" o:spt="1" style="position:absolute;left:7117;top:5778;height:1712;width:2067;" fillcolor="#FFFFFF" filled="t" stroked="f" coordsize="21600,21600">
              <v:path/>
              <v:fill on="t" focussize="0,0"/>
              <v:stroke on="f"/>
              <v:imagedata o:title=""/>
              <o:lock v:ext="edit"/>
            </v:rect>
            <v:rect id="_x0000_s1161" o:spid="_x0000_s1161" o:spt="1" style="position:absolute;left:7117;top:5778;height:1712;width:2067;" filled="f" stroked="t" coordsize="21600,21600">
              <v:path/>
              <v:fill on="f" focussize="0,0"/>
              <v:stroke color="#000000"/>
              <v:imagedata o:title=""/>
              <o:lock v:ext="edit"/>
            </v:rect>
            <v:shape id="_x0000_s1162" o:spid="_x0000_s1162" o:spt="75" type="#_x0000_t75" style="position:absolute;left:7978;top:158;height:1104;width:1237;" filled="f" stroked="f" coordsize="21600,21600">
              <v:path/>
              <v:fill on="f" focussize="0,0"/>
              <v:stroke on="f"/>
              <v:imagedata r:id="rId23" o:title=""/>
              <o:lock v:ext="edit" aspectratio="t"/>
            </v:shape>
            <v:shape id="_x0000_s1163" o:spid="_x0000_s1163" o:spt="202" type="#_x0000_t202" style="position:absolute;left:7117;top:5778;height:1731;width:2067;" filled="f" stroked="f" coordsize="21600,21600">
              <v:path/>
              <v:fill on="f" focussize="0,0"/>
              <v:stroke on="f" joinstyle="miter"/>
              <v:imagedata o:title=""/>
              <o:lock v:ext="edit"/>
              <v:textbox inset="0mm,0mm,0mm,0mm">
                <w:txbxContent>
                  <w:p>
                    <w:pPr>
                      <w:spacing w:before="92" w:line="290" w:lineRule="auto"/>
                      <w:ind w:left="153" w:right="149" w:firstLine="0"/>
                      <w:jc w:val="left"/>
                      <w:rPr>
                        <w:sz w:val="18"/>
                      </w:rPr>
                    </w:pPr>
                    <w:r>
                      <w:rPr>
                        <w:rFonts w:ascii="Calibri" w:eastAsia="Calibri"/>
                        <w:spacing w:val="-2"/>
                        <w:sz w:val="18"/>
                      </w:rPr>
                      <w:t>S</w:t>
                    </w:r>
                    <w:r>
                      <w:rPr>
                        <w:rFonts w:ascii="Calibri" w:eastAsia="Calibri"/>
                        <w:sz w:val="18"/>
                      </w:rPr>
                      <w:t>0</w:t>
                    </w:r>
                    <w:r>
                      <w:rPr>
                        <w:rFonts w:ascii="Calibri" w:eastAsia="Calibri"/>
                        <w:spacing w:val="-1"/>
                        <w:sz w:val="18"/>
                      </w:rPr>
                      <w:t>2</w:t>
                    </w:r>
                    <w:r>
                      <w:rPr>
                        <w:spacing w:val="-10"/>
                        <w:sz w:val="18"/>
                      </w:rPr>
                      <w:t>、</w:t>
                    </w:r>
                    <w:r>
                      <w:rPr>
                        <w:rFonts w:ascii="Calibri" w:eastAsia="Calibri"/>
                        <w:spacing w:val="-2"/>
                        <w:sz w:val="18"/>
                      </w:rPr>
                      <w:t>S</w:t>
                    </w:r>
                    <w:r>
                      <w:rPr>
                        <w:rFonts w:ascii="Calibri" w:eastAsia="Calibri"/>
                        <w:sz w:val="18"/>
                      </w:rPr>
                      <w:t>04</w:t>
                    </w:r>
                    <w:r>
                      <w:rPr>
                        <w:rFonts w:ascii="Calibri" w:eastAsia="Calibri"/>
                        <w:spacing w:val="-1"/>
                        <w:sz w:val="18"/>
                      </w:rPr>
                      <w:t>~</w:t>
                    </w:r>
                    <w:r>
                      <w:rPr>
                        <w:rFonts w:ascii="Calibri" w:eastAsia="Calibri"/>
                        <w:spacing w:val="-2"/>
                        <w:sz w:val="18"/>
                      </w:rPr>
                      <w:t>S</w:t>
                    </w:r>
                    <w:r>
                      <w:rPr>
                        <w:rFonts w:ascii="Calibri" w:eastAsia="Calibri"/>
                        <w:sz w:val="18"/>
                      </w:rPr>
                      <w:t>0</w:t>
                    </w:r>
                    <w:r>
                      <w:rPr>
                        <w:rFonts w:ascii="Calibri" w:eastAsia="Calibri"/>
                        <w:spacing w:val="-1"/>
                        <w:sz w:val="18"/>
                      </w:rPr>
                      <w:t>7</w:t>
                    </w:r>
                    <w:r>
                      <w:rPr>
                        <w:spacing w:val="-10"/>
                        <w:sz w:val="18"/>
                      </w:rPr>
                      <w:t>：</w:t>
                    </w:r>
                    <w:r>
                      <w:rPr>
                        <w:sz w:val="18"/>
                      </w:rPr>
                      <w:t>土壤监测点位</w:t>
                    </w:r>
                  </w:p>
                  <w:p>
                    <w:pPr>
                      <w:spacing w:before="38"/>
                      <w:ind w:left="153" w:right="0" w:firstLine="0"/>
                      <w:jc w:val="left"/>
                      <w:rPr>
                        <w:sz w:val="18"/>
                      </w:rPr>
                    </w:pPr>
                    <w:r>
                      <w:rPr>
                        <w:rFonts w:ascii="Calibri" w:eastAsia="Calibri"/>
                        <w:spacing w:val="-2"/>
                        <w:sz w:val="18"/>
                      </w:rPr>
                      <w:t>S</w:t>
                    </w:r>
                    <w:r>
                      <w:rPr>
                        <w:rFonts w:ascii="Calibri" w:eastAsia="Calibri"/>
                        <w:sz w:val="18"/>
                      </w:rPr>
                      <w:t>01/</w:t>
                    </w:r>
                    <w:r>
                      <w:rPr>
                        <w:rFonts w:ascii="Calibri" w:eastAsia="Calibri"/>
                        <w:spacing w:val="-1"/>
                        <w:sz w:val="18"/>
                      </w:rPr>
                      <w:t>G</w:t>
                    </w:r>
                    <w:r>
                      <w:rPr>
                        <w:rFonts w:ascii="Calibri" w:eastAsia="Calibri"/>
                        <w:sz w:val="18"/>
                      </w:rPr>
                      <w:t>W01</w:t>
                    </w:r>
                    <w:r>
                      <w:rPr>
                        <w:spacing w:val="-87"/>
                        <w:sz w:val="18"/>
                      </w:rPr>
                      <w:t>、</w:t>
                    </w:r>
                    <w:r>
                      <w:rPr>
                        <w:rFonts w:ascii="Calibri" w:eastAsia="Calibri"/>
                        <w:spacing w:val="-2"/>
                        <w:sz w:val="18"/>
                      </w:rPr>
                      <w:t>S</w:t>
                    </w:r>
                    <w:r>
                      <w:rPr>
                        <w:rFonts w:ascii="Calibri" w:eastAsia="Calibri"/>
                        <w:sz w:val="18"/>
                      </w:rPr>
                      <w:t>03/</w:t>
                    </w:r>
                    <w:r>
                      <w:rPr>
                        <w:rFonts w:ascii="Calibri" w:eastAsia="Calibri"/>
                        <w:spacing w:val="-1"/>
                        <w:sz w:val="18"/>
                      </w:rPr>
                      <w:t>G</w:t>
                    </w:r>
                    <w:r>
                      <w:rPr>
                        <w:rFonts w:ascii="Calibri" w:eastAsia="Calibri"/>
                        <w:sz w:val="18"/>
                      </w:rPr>
                      <w:t>W02</w:t>
                    </w:r>
                    <w:r>
                      <w:rPr>
                        <w:sz w:val="18"/>
                      </w:rPr>
                      <w:t>、</w:t>
                    </w:r>
                  </w:p>
                  <w:p>
                    <w:pPr>
                      <w:spacing w:before="53" w:line="290" w:lineRule="auto"/>
                      <w:ind w:left="153" w:right="136" w:firstLine="0"/>
                      <w:jc w:val="left"/>
                      <w:rPr>
                        <w:sz w:val="18"/>
                      </w:rPr>
                    </w:pPr>
                    <w:r>
                      <w:rPr>
                        <w:rFonts w:ascii="Calibri" w:eastAsia="Calibri"/>
                        <w:spacing w:val="-2"/>
                        <w:sz w:val="18"/>
                      </w:rPr>
                      <w:t>S</w:t>
                    </w:r>
                    <w:r>
                      <w:rPr>
                        <w:rFonts w:ascii="Calibri" w:eastAsia="Calibri"/>
                        <w:sz w:val="18"/>
                      </w:rPr>
                      <w:t>08/</w:t>
                    </w:r>
                    <w:r>
                      <w:rPr>
                        <w:rFonts w:ascii="Calibri" w:eastAsia="Calibri"/>
                        <w:spacing w:val="-1"/>
                        <w:sz w:val="18"/>
                      </w:rPr>
                      <w:t>G</w:t>
                    </w:r>
                    <w:r>
                      <w:rPr>
                        <w:rFonts w:ascii="Calibri" w:eastAsia="Calibri"/>
                        <w:sz w:val="18"/>
                      </w:rPr>
                      <w:t>W0</w:t>
                    </w:r>
                    <w:r>
                      <w:rPr>
                        <w:rFonts w:ascii="Calibri" w:eastAsia="Calibri"/>
                        <w:spacing w:val="14"/>
                        <w:sz w:val="18"/>
                      </w:rPr>
                      <w:t>3</w:t>
                    </w:r>
                    <w:r>
                      <w:rPr>
                        <w:spacing w:val="14"/>
                        <w:sz w:val="18"/>
                      </w:rPr>
                      <w:t>：土壤、地</w:t>
                    </w:r>
                    <w:r>
                      <w:rPr>
                        <w:sz w:val="18"/>
                      </w:rPr>
                      <w:t>下水监测共用点位</w:t>
                    </w:r>
                  </w:p>
                </w:txbxContent>
              </v:textbox>
            </v:shape>
            <w10:wrap type="none"/>
            <w10:anchorlock/>
          </v:group>
        </w:pict>
      </w:r>
    </w:p>
    <w:p>
      <w:pPr>
        <w:spacing w:before="24"/>
        <w:ind w:right="1762"/>
        <w:jc w:val="center"/>
        <w:rPr>
          <w:rFonts w:hint="eastAsia" w:ascii="黑体" w:eastAsia="黑体"/>
          <w:b/>
          <w:sz w:val="21"/>
        </w:rPr>
      </w:pPr>
      <w:r>
        <w:rPr>
          <w:rFonts w:hint="eastAsia" w:ascii="黑体" w:eastAsia="黑体"/>
          <w:b/>
          <w:sz w:val="21"/>
        </w:rPr>
        <w:t xml:space="preserve">图 </w:t>
      </w:r>
      <w:r>
        <w:rPr>
          <w:rFonts w:ascii="Times New Roman" w:eastAsia="Times New Roman"/>
          <w:b/>
          <w:sz w:val="21"/>
        </w:rPr>
        <w:t xml:space="preserve">4.1-1 </w:t>
      </w:r>
      <w:r>
        <w:rPr>
          <w:rFonts w:hint="eastAsia" w:ascii="黑体" w:eastAsia="黑体"/>
          <w:b/>
          <w:sz w:val="21"/>
        </w:rPr>
        <w:t>调查地块土壤、地下水监测点位分布图（比例尺</w:t>
      </w:r>
      <w:r>
        <w:rPr>
          <w:rFonts w:ascii="Times New Roman" w:eastAsia="Times New Roman"/>
          <w:b/>
          <w:sz w:val="21"/>
        </w:rPr>
        <w:t>1:900</w:t>
      </w:r>
      <w:r>
        <w:rPr>
          <w:rFonts w:hint="eastAsia" w:ascii="黑体" w:eastAsia="黑体"/>
          <w:b/>
          <w:sz w:val="21"/>
        </w:rPr>
        <w:t>）</w:t>
      </w:r>
    </w:p>
    <w:p>
      <w:pPr>
        <w:spacing w:before="24"/>
        <w:ind w:left="1764" w:right="1762" w:firstLine="0"/>
        <w:jc w:val="center"/>
        <w:rPr>
          <w:rFonts w:hint="eastAsia" w:ascii="黑体" w:eastAsia="黑体"/>
          <w:b/>
          <w:sz w:val="21"/>
        </w:rPr>
      </w:pPr>
    </w:p>
    <w:p>
      <w:pPr>
        <w:spacing w:before="24"/>
        <w:ind w:left="1764" w:right="1762" w:firstLine="0"/>
        <w:jc w:val="center"/>
        <w:rPr>
          <w:rFonts w:hint="eastAsia" w:ascii="黑体" w:eastAsia="黑体"/>
          <w:b/>
          <w:sz w:val="21"/>
        </w:rPr>
      </w:pPr>
    </w:p>
    <w:p>
      <w:pPr>
        <w:spacing w:before="24"/>
        <w:ind w:left="1764" w:right="1762" w:firstLine="0"/>
        <w:jc w:val="center"/>
        <w:rPr>
          <w:rFonts w:hint="eastAsia" w:ascii="黑体" w:eastAsia="黑体"/>
          <w:b/>
          <w:sz w:val="21"/>
        </w:rPr>
      </w:pPr>
    </w:p>
    <w:p>
      <w:pPr>
        <w:spacing w:before="24"/>
        <w:ind w:left="1764" w:right="1762" w:firstLine="0"/>
        <w:jc w:val="center"/>
        <w:rPr>
          <w:rFonts w:hint="eastAsia" w:ascii="黑体" w:eastAsia="黑体"/>
          <w:b/>
          <w:sz w:val="21"/>
        </w:rPr>
      </w:pPr>
    </w:p>
    <w:p>
      <w:pPr>
        <w:spacing w:before="24"/>
        <w:ind w:left="1764" w:right="1762" w:firstLine="0"/>
        <w:jc w:val="center"/>
        <w:rPr>
          <w:rFonts w:hint="eastAsia" w:ascii="黑体" w:eastAsia="黑体"/>
          <w:b/>
          <w:sz w:val="21"/>
        </w:rPr>
      </w:pPr>
    </w:p>
    <w:p>
      <w:pPr>
        <w:pStyle w:val="4"/>
        <w:numPr>
          <w:ilvl w:val="2"/>
          <w:numId w:val="8"/>
        </w:numPr>
        <w:tabs>
          <w:tab w:val="left" w:pos="1703"/>
        </w:tabs>
        <w:spacing w:before="154" w:after="0" w:line="240" w:lineRule="auto"/>
        <w:ind w:left="1702" w:right="0" w:hanging="600"/>
        <w:jc w:val="left"/>
      </w:pPr>
      <w:r>
        <w:t>分析检测方案</w:t>
      </w:r>
    </w:p>
    <w:p>
      <w:pPr>
        <w:spacing w:before="135"/>
        <w:ind w:left="1102" w:right="0" w:firstLine="0"/>
        <w:jc w:val="left"/>
        <w:rPr>
          <w:b/>
          <w:sz w:val="24"/>
        </w:rPr>
      </w:pPr>
      <w:r>
        <w:rPr>
          <w:rFonts w:ascii="Times New Roman" w:eastAsia="Times New Roman"/>
          <w:b/>
          <w:sz w:val="24"/>
        </w:rPr>
        <w:t>1</w:t>
      </w:r>
      <w:r>
        <w:rPr>
          <w:b/>
          <w:sz w:val="24"/>
        </w:rPr>
        <w:t>、土壤检测</w:t>
      </w:r>
    </w:p>
    <w:p>
      <w:pPr>
        <w:pStyle w:val="5"/>
        <w:spacing w:before="135" w:line="338" w:lineRule="auto"/>
        <w:ind w:left="620" w:right="615" w:firstLine="479"/>
        <w:jc w:val="both"/>
      </w:pPr>
      <w:r>
        <w:t xml:space="preserve">共采集 </w:t>
      </w:r>
      <w:r>
        <w:rPr>
          <w:rFonts w:ascii="Times New Roman" w:eastAsia="Times New Roman"/>
        </w:rPr>
        <w:t xml:space="preserve">24 </w:t>
      </w:r>
      <w:r>
        <w:t xml:space="preserve">个土壤样品，同时取 </w:t>
      </w:r>
      <w:r>
        <w:rPr>
          <w:rFonts w:ascii="Times New Roman" w:eastAsia="Times New Roman"/>
        </w:rPr>
        <w:t>10%</w:t>
      </w:r>
      <w:r>
        <w:t xml:space="preserve">平行样品，全部送检，检测因子为 </w:t>
      </w:r>
      <w:r>
        <w:rPr>
          <w:rFonts w:ascii="Times New Roman" w:eastAsia="Times New Roman"/>
        </w:rPr>
        <w:t xml:space="preserve">GB36600-2018 </w:t>
      </w:r>
      <w:r>
        <w:t xml:space="preserve">表 </w:t>
      </w:r>
      <w:r>
        <w:rPr>
          <w:rFonts w:ascii="Times New Roman" w:eastAsia="Times New Roman"/>
        </w:rPr>
        <w:t xml:space="preserve">1 </w:t>
      </w:r>
      <w:r>
        <w:t>基本项目、</w:t>
      </w:r>
      <w:r>
        <w:rPr>
          <w:sz w:val="21"/>
        </w:rPr>
        <w:t>有机农药类</w:t>
      </w:r>
      <w:r>
        <w:t xml:space="preserve">。具体检测因子如下表（表 </w:t>
      </w:r>
      <w:r>
        <w:rPr>
          <w:rFonts w:ascii="Times New Roman" w:eastAsia="Times New Roman"/>
        </w:rPr>
        <w:t>4.1-3</w:t>
      </w:r>
      <w:r>
        <w:t>）所示。</w:t>
      </w:r>
    </w:p>
    <w:p>
      <w:pPr>
        <w:spacing w:before="78"/>
        <w:ind w:left="1764" w:right="1760" w:firstLine="0"/>
        <w:jc w:val="center"/>
        <w:rPr>
          <w:rFonts w:hint="eastAsia" w:ascii="黑体" w:eastAsia="黑体"/>
          <w:b/>
          <w:sz w:val="21"/>
        </w:rPr>
      </w:pPr>
      <w:r>
        <w:rPr>
          <w:rFonts w:hint="eastAsia" w:ascii="黑体" w:eastAsia="黑体"/>
          <w:b/>
          <w:sz w:val="21"/>
        </w:rPr>
        <w:t xml:space="preserve">表 </w:t>
      </w:r>
      <w:r>
        <w:rPr>
          <w:rFonts w:ascii="Times New Roman" w:eastAsia="Times New Roman"/>
          <w:b/>
          <w:sz w:val="21"/>
        </w:rPr>
        <w:t xml:space="preserve">4.1-3 </w:t>
      </w:r>
      <w:r>
        <w:rPr>
          <w:rFonts w:hint="eastAsia" w:ascii="黑体" w:eastAsia="黑体"/>
          <w:b/>
          <w:sz w:val="21"/>
        </w:rPr>
        <w:t>土壤检测因子</w:t>
      </w:r>
    </w:p>
    <w:p>
      <w:pPr>
        <w:pStyle w:val="5"/>
        <w:spacing w:before="8"/>
        <w:rPr>
          <w:rFonts w:ascii="黑体"/>
          <w:b/>
          <w:sz w:val="8"/>
        </w:rPr>
      </w:pPr>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6"/>
        <w:gridCol w:w="2012"/>
        <w:gridCol w:w="56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jc w:val="center"/>
        </w:trPr>
        <w:tc>
          <w:tcPr>
            <w:tcW w:w="866" w:type="dxa"/>
            <w:vAlign w:val="center"/>
          </w:tcPr>
          <w:p>
            <w:pPr>
              <w:jc w:val="center"/>
              <w:rPr>
                <w:rFonts w:hint="default" w:ascii="Times New Roman" w:hAnsi="Times New Roman" w:cs="Times New Roman"/>
              </w:rPr>
            </w:pPr>
            <w:r>
              <w:rPr>
                <w:rFonts w:hint="default" w:ascii="Times New Roman" w:hAnsi="Times New Roman" w:cs="Times New Roman"/>
              </w:rPr>
              <w:t>序号</w:t>
            </w:r>
          </w:p>
        </w:tc>
        <w:tc>
          <w:tcPr>
            <w:tcW w:w="2012" w:type="dxa"/>
            <w:vAlign w:val="center"/>
          </w:tcPr>
          <w:p>
            <w:pPr>
              <w:jc w:val="center"/>
              <w:rPr>
                <w:rFonts w:hint="default" w:ascii="Times New Roman" w:hAnsi="Times New Roman" w:cs="Times New Roman"/>
              </w:rPr>
            </w:pPr>
            <w:r>
              <w:rPr>
                <w:rFonts w:hint="default" w:ascii="Times New Roman" w:hAnsi="Times New Roman" w:cs="Times New Roman"/>
              </w:rPr>
              <w:t>污染物项目</w:t>
            </w:r>
          </w:p>
        </w:tc>
        <w:tc>
          <w:tcPr>
            <w:tcW w:w="5639" w:type="dxa"/>
            <w:vAlign w:val="center"/>
          </w:tcPr>
          <w:p>
            <w:pPr>
              <w:jc w:val="center"/>
              <w:rPr>
                <w:rFonts w:hint="default" w:ascii="Times New Roman" w:hAnsi="Times New Roman" w:cs="Times New Roman"/>
              </w:rPr>
            </w:pPr>
            <w:r>
              <w:rPr>
                <w:rFonts w:hint="default" w:ascii="Times New Roman" w:hAnsi="Times New Roman" w:cs="Times New Roman"/>
              </w:rPr>
              <w:t>检测因子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exact"/>
          <w:jc w:val="center"/>
        </w:trPr>
        <w:tc>
          <w:tcPr>
            <w:tcW w:w="866" w:type="dxa"/>
            <w:vAlign w:val="center"/>
          </w:tcPr>
          <w:p>
            <w:pPr>
              <w:jc w:val="center"/>
              <w:rPr>
                <w:rFonts w:hint="default" w:ascii="Times New Roman" w:hAnsi="Times New Roman" w:cs="Times New Roman"/>
              </w:rPr>
            </w:pPr>
            <w:r>
              <w:rPr>
                <w:rFonts w:hint="default" w:ascii="Times New Roman" w:hAnsi="Times New Roman" w:cs="Times New Roman"/>
              </w:rPr>
              <w:t>1</w:t>
            </w:r>
          </w:p>
        </w:tc>
        <w:tc>
          <w:tcPr>
            <w:tcW w:w="2012" w:type="dxa"/>
            <w:vAlign w:val="center"/>
          </w:tcPr>
          <w:p>
            <w:pPr>
              <w:jc w:val="center"/>
              <w:rPr>
                <w:rFonts w:hint="default" w:ascii="Times New Roman" w:hAnsi="Times New Roman" w:cs="Times New Roman"/>
              </w:rPr>
            </w:pPr>
            <w:r>
              <w:rPr>
                <w:rFonts w:hint="default" w:ascii="Times New Roman" w:hAnsi="Times New Roman" w:cs="Times New Roman"/>
              </w:rPr>
              <w:t>重金属和无机物</w:t>
            </w:r>
          </w:p>
        </w:tc>
        <w:tc>
          <w:tcPr>
            <w:tcW w:w="5639" w:type="dxa"/>
            <w:vAlign w:val="center"/>
          </w:tcPr>
          <w:p>
            <w:pPr>
              <w:jc w:val="center"/>
              <w:rPr>
                <w:rFonts w:hint="default" w:ascii="Times New Roman" w:hAnsi="Times New Roman" w:cs="Times New Roman"/>
              </w:rPr>
            </w:pPr>
            <w:r>
              <w:rPr>
                <w:rFonts w:hint="default" w:ascii="Times New Roman" w:hAnsi="Times New Roman" w:cs="Times New Roman"/>
              </w:rPr>
              <w:t>砷、镉、铬（六价）、铜、铅、汞、镍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2" w:hRule="exact"/>
          <w:jc w:val="center"/>
        </w:trPr>
        <w:tc>
          <w:tcPr>
            <w:tcW w:w="866" w:type="dxa"/>
            <w:vAlign w:val="center"/>
          </w:tcPr>
          <w:p>
            <w:pPr>
              <w:jc w:val="center"/>
              <w:rPr>
                <w:rFonts w:hint="default" w:ascii="Times New Roman" w:hAnsi="Times New Roman" w:cs="Times New Roman"/>
              </w:rPr>
            </w:pPr>
          </w:p>
          <w:p>
            <w:pPr>
              <w:jc w:val="center"/>
              <w:rPr>
                <w:rFonts w:hint="default" w:ascii="Times New Roman" w:hAnsi="Times New Roman" w:cs="Times New Roman"/>
              </w:rPr>
            </w:pPr>
          </w:p>
          <w:p>
            <w:pPr>
              <w:jc w:val="center"/>
              <w:rPr>
                <w:rFonts w:hint="default" w:ascii="Times New Roman" w:hAnsi="Times New Roman" w:cs="Times New Roman"/>
              </w:rPr>
            </w:pPr>
          </w:p>
          <w:p>
            <w:pPr>
              <w:jc w:val="center"/>
              <w:rPr>
                <w:rFonts w:hint="default" w:ascii="Times New Roman" w:hAnsi="Times New Roman" w:cs="Times New Roman"/>
              </w:rPr>
            </w:pPr>
            <w:r>
              <w:rPr>
                <w:rFonts w:hint="default" w:ascii="Times New Roman" w:hAnsi="Times New Roman" w:cs="Times New Roman"/>
              </w:rPr>
              <w:t>2</w:t>
            </w:r>
          </w:p>
        </w:tc>
        <w:tc>
          <w:tcPr>
            <w:tcW w:w="2012" w:type="dxa"/>
            <w:vAlign w:val="center"/>
          </w:tcPr>
          <w:p>
            <w:pPr>
              <w:jc w:val="center"/>
              <w:rPr>
                <w:rFonts w:hint="default" w:ascii="Times New Roman" w:hAnsi="Times New Roman" w:cs="Times New Roman"/>
              </w:rPr>
            </w:pPr>
            <w:r>
              <w:rPr>
                <w:rFonts w:hint="default" w:ascii="Times New Roman" w:hAnsi="Times New Roman" w:cs="Times New Roman"/>
              </w:rPr>
              <w:t>挥发性有机物</w:t>
            </w:r>
          </w:p>
        </w:tc>
        <w:tc>
          <w:tcPr>
            <w:tcW w:w="5639" w:type="dxa"/>
            <w:vAlign w:val="center"/>
          </w:tcPr>
          <w:p>
            <w:pPr>
              <w:jc w:val="center"/>
              <w:rPr>
                <w:rFonts w:hint="default" w:ascii="Times New Roman" w:hAnsi="Times New Roman" w:cs="Times New Roman"/>
              </w:rPr>
            </w:pPr>
            <w:r>
              <w:rPr>
                <w:rFonts w:hint="default" w:ascii="Times New Roman" w:hAnsi="Times New Roman" w:cs="Times New Roman"/>
              </w:rPr>
              <w:t>四氯化碳、氯仿、氯甲烷、1,1-二氯乙烷、1,2-二氯乙烷、1,1-二氯乙烯、顺-1,2-二氯乙烯、反-1,2-二氯乙烯、二氯甲烷、 1,2-二氯丙烷、1,1,1,2-四氯乙烷、1,1,2,2-四氯乙烷、四氯乙烯、1,1,1-三氯乙烷、1,1,2-三氯乙烷、三氯乙烯、1,2,3-三氯丙烷、氯乙烯、苯、氯苯、1,2-二氯苯、1,4-二氯苯、乙苯、苯乙烯、甲苯、间二甲苯+对二甲苯、邻二甲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6" w:hRule="exact"/>
          <w:jc w:val="center"/>
        </w:trPr>
        <w:tc>
          <w:tcPr>
            <w:tcW w:w="866" w:type="dxa"/>
            <w:vAlign w:val="center"/>
          </w:tcPr>
          <w:p>
            <w:pPr>
              <w:jc w:val="center"/>
              <w:rPr>
                <w:rFonts w:hint="default" w:ascii="Times New Roman" w:hAnsi="Times New Roman" w:cs="Times New Roman"/>
              </w:rPr>
            </w:pPr>
            <w:r>
              <w:rPr>
                <w:rFonts w:hint="default" w:ascii="Times New Roman" w:hAnsi="Times New Roman" w:cs="Times New Roman"/>
              </w:rPr>
              <w:t>3</w:t>
            </w:r>
          </w:p>
        </w:tc>
        <w:tc>
          <w:tcPr>
            <w:tcW w:w="2012" w:type="dxa"/>
            <w:vAlign w:val="center"/>
          </w:tcPr>
          <w:p>
            <w:pPr>
              <w:jc w:val="center"/>
              <w:rPr>
                <w:rFonts w:hint="default" w:ascii="Times New Roman" w:hAnsi="Times New Roman" w:cs="Times New Roman"/>
              </w:rPr>
            </w:pPr>
            <w:r>
              <w:rPr>
                <w:rFonts w:hint="default" w:ascii="Times New Roman" w:hAnsi="Times New Roman" w:cs="Times New Roman"/>
              </w:rPr>
              <w:t>半挥发性有机物</w:t>
            </w:r>
          </w:p>
        </w:tc>
        <w:tc>
          <w:tcPr>
            <w:tcW w:w="5639" w:type="dxa"/>
            <w:vAlign w:val="center"/>
          </w:tcPr>
          <w:p>
            <w:pPr>
              <w:jc w:val="center"/>
              <w:rPr>
                <w:rFonts w:hint="default" w:ascii="Times New Roman" w:hAnsi="Times New Roman" w:cs="Times New Roman"/>
              </w:rPr>
            </w:pPr>
            <w:r>
              <w:rPr>
                <w:rFonts w:hint="default" w:ascii="Times New Roman" w:hAnsi="Times New Roman" w:cs="Times New Roman"/>
              </w:rPr>
              <w:t>硝基苯、苯胺、2-氯酚、苯并[a]蒽、苯并[a]芘、苯并[b]荧蒽、苯并[k]荧蒽、䓛、二苯并[a,h]蒽、茚并[1,2,3-cd]芘、萘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8" w:hRule="exact"/>
          <w:jc w:val="center"/>
        </w:trPr>
        <w:tc>
          <w:tcPr>
            <w:tcW w:w="866" w:type="dxa"/>
            <w:vAlign w:val="center"/>
          </w:tcPr>
          <w:p>
            <w:pPr>
              <w:jc w:val="center"/>
              <w:rPr>
                <w:rFonts w:hint="default" w:ascii="Times New Roman" w:hAnsi="Times New Roman" w:cs="Times New Roman"/>
              </w:rPr>
            </w:pPr>
            <w:r>
              <w:rPr>
                <w:rFonts w:hint="default" w:ascii="Times New Roman" w:hAnsi="Times New Roman" w:cs="Times New Roman"/>
              </w:rPr>
              <w:t>4</w:t>
            </w:r>
          </w:p>
        </w:tc>
        <w:tc>
          <w:tcPr>
            <w:tcW w:w="2012" w:type="dxa"/>
            <w:vAlign w:val="center"/>
          </w:tcPr>
          <w:p>
            <w:pPr>
              <w:jc w:val="center"/>
              <w:rPr>
                <w:rFonts w:hint="default" w:ascii="Times New Roman" w:hAnsi="Times New Roman" w:cs="Times New Roman"/>
              </w:rPr>
            </w:pPr>
            <w:r>
              <w:rPr>
                <w:rFonts w:hint="default" w:ascii="Times New Roman" w:hAnsi="Times New Roman" w:cs="Times New Roman"/>
              </w:rPr>
              <w:t>有机农药类</w:t>
            </w:r>
          </w:p>
        </w:tc>
        <w:tc>
          <w:tcPr>
            <w:tcW w:w="5639" w:type="dxa"/>
            <w:vAlign w:val="center"/>
          </w:tcPr>
          <w:p>
            <w:pPr>
              <w:jc w:val="center"/>
              <w:rPr>
                <w:rFonts w:hint="default" w:ascii="Times New Roman" w:hAnsi="Times New Roman" w:cs="Times New Roman"/>
              </w:rPr>
            </w:pPr>
            <w:r>
              <w:rPr>
                <w:rFonts w:hint="default" w:ascii="Times New Roman" w:hAnsi="Times New Roman" w:cs="Times New Roman"/>
              </w:rPr>
              <w:t>P，P'-滴滴滴，P，P'-滴滴伊，P，P'-滴滴涕，O，P'-滴滴涕， α-666，β-666，γ-666。</w:t>
            </w:r>
          </w:p>
        </w:tc>
      </w:tr>
    </w:tbl>
    <w:p>
      <w:pPr>
        <w:pStyle w:val="4"/>
        <w:spacing w:before="41"/>
        <w:ind w:left="640" w:firstLine="0"/>
      </w:pPr>
      <w:r>
        <w:rPr>
          <w:rFonts w:ascii="Times New Roman" w:eastAsia="Times New Roman"/>
        </w:rPr>
        <w:t>2</w:t>
      </w:r>
      <w:r>
        <w:t>、地下水检测</w:t>
      </w:r>
    </w:p>
    <w:p>
      <w:pPr>
        <w:pStyle w:val="5"/>
        <w:spacing w:before="136" w:line="338" w:lineRule="auto"/>
        <w:ind w:left="220" w:right="237" w:firstLine="479"/>
      </w:pPr>
      <w:r>
        <w:rPr>
          <w:spacing w:val="4"/>
        </w:rPr>
        <w:t xml:space="preserve">共采集 </w:t>
      </w:r>
      <w:r>
        <w:rPr>
          <w:rFonts w:ascii="Times New Roman" w:eastAsia="Times New Roman"/>
        </w:rPr>
        <w:t xml:space="preserve">3 </w:t>
      </w:r>
      <w:r>
        <w:rPr>
          <w:spacing w:val="4"/>
        </w:rPr>
        <w:t xml:space="preserve">个地下水样品，同时取 </w:t>
      </w:r>
      <w:r>
        <w:rPr>
          <w:rFonts w:ascii="Times New Roman" w:eastAsia="Times New Roman"/>
          <w:spacing w:val="4"/>
        </w:rPr>
        <w:t>10%</w:t>
      </w:r>
      <w:r>
        <w:rPr>
          <w:spacing w:val="4"/>
        </w:rPr>
        <w:t xml:space="preserve">平行样品，全部送检，监测因子为 </w:t>
      </w:r>
      <w:r>
        <w:rPr>
          <w:rFonts w:ascii="Times New Roman" w:eastAsia="Times New Roman"/>
        </w:rPr>
        <w:t xml:space="preserve">GB14848-2017 </w:t>
      </w:r>
      <w:r>
        <w:t>表</w:t>
      </w:r>
      <w:r>
        <w:rPr>
          <w:spacing w:val="-61"/>
        </w:rPr>
        <w:t xml:space="preserve"> </w:t>
      </w:r>
      <w:r>
        <w:rPr>
          <w:rFonts w:ascii="Times New Roman" w:eastAsia="Times New Roman"/>
        </w:rPr>
        <w:t xml:space="preserve">1 </w:t>
      </w:r>
      <w:r>
        <w:t>常规指标。具体检测因子如下表（表</w:t>
      </w:r>
      <w:r>
        <w:rPr>
          <w:spacing w:val="-61"/>
        </w:rPr>
        <w:t xml:space="preserve"> </w:t>
      </w:r>
      <w:r>
        <w:rPr>
          <w:rFonts w:ascii="Times New Roman" w:eastAsia="Times New Roman"/>
        </w:rPr>
        <w:t>4.1-4</w:t>
      </w:r>
      <w:r>
        <w:t>）所示。</w:t>
      </w:r>
    </w:p>
    <w:p>
      <w:pPr>
        <w:spacing w:before="50"/>
        <w:ind w:left="103" w:right="116" w:firstLine="0"/>
        <w:jc w:val="center"/>
        <w:rPr>
          <w:rFonts w:hint="eastAsia" w:ascii="黑体" w:eastAsia="黑体"/>
          <w:b/>
          <w:sz w:val="21"/>
        </w:rPr>
      </w:pPr>
      <w:r>
        <w:rPr>
          <w:rFonts w:hint="eastAsia" w:ascii="黑体" w:eastAsia="黑体"/>
          <w:b/>
          <w:sz w:val="21"/>
        </w:rPr>
        <w:t xml:space="preserve">表 </w:t>
      </w:r>
      <w:r>
        <w:rPr>
          <w:rFonts w:ascii="Times New Roman" w:eastAsia="Times New Roman"/>
          <w:b/>
          <w:sz w:val="21"/>
        </w:rPr>
        <w:t xml:space="preserve">4.1-4 </w:t>
      </w:r>
      <w:r>
        <w:rPr>
          <w:rFonts w:hint="eastAsia" w:ascii="黑体" w:eastAsia="黑体"/>
          <w:b/>
          <w:sz w:val="21"/>
        </w:rPr>
        <w:t>地下水检测因子</w:t>
      </w:r>
    </w:p>
    <w:p>
      <w:pPr>
        <w:pStyle w:val="5"/>
        <w:spacing w:before="8"/>
        <w:rPr>
          <w:rFonts w:ascii="黑体"/>
          <w:b/>
          <w:sz w:val="8"/>
        </w:rPr>
      </w:pPr>
    </w:p>
    <w:tbl>
      <w:tblPr>
        <w:tblStyle w:val="12"/>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4"/>
        <w:gridCol w:w="2012"/>
        <w:gridCol w:w="56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864" w:type="dxa"/>
            <w:vAlign w:val="center"/>
          </w:tcPr>
          <w:p>
            <w:pPr>
              <w:jc w:val="center"/>
            </w:pPr>
            <w:r>
              <w:t>序号</w:t>
            </w:r>
          </w:p>
        </w:tc>
        <w:tc>
          <w:tcPr>
            <w:tcW w:w="2012" w:type="dxa"/>
            <w:vAlign w:val="center"/>
          </w:tcPr>
          <w:p>
            <w:pPr>
              <w:jc w:val="center"/>
            </w:pPr>
            <w:r>
              <w:t>污染物项目</w:t>
            </w:r>
          </w:p>
        </w:tc>
        <w:tc>
          <w:tcPr>
            <w:tcW w:w="5649" w:type="dxa"/>
            <w:vAlign w:val="center"/>
          </w:tcPr>
          <w:p>
            <w:pPr>
              <w:jc w:val="center"/>
            </w:pPr>
            <w:r>
              <w:t>检测因子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5" w:hRule="exact"/>
        </w:trPr>
        <w:tc>
          <w:tcPr>
            <w:tcW w:w="864" w:type="dxa"/>
            <w:vAlign w:val="center"/>
          </w:tcPr>
          <w:p>
            <w:pPr>
              <w:jc w:val="center"/>
            </w:pPr>
            <w:r>
              <w:t>1</w:t>
            </w:r>
          </w:p>
        </w:tc>
        <w:tc>
          <w:tcPr>
            <w:tcW w:w="2012" w:type="dxa"/>
            <w:vAlign w:val="center"/>
          </w:tcPr>
          <w:p>
            <w:pPr>
              <w:jc w:val="center"/>
            </w:pPr>
            <w:r>
              <w:t>感官性状及一般化学指标</w:t>
            </w:r>
          </w:p>
        </w:tc>
        <w:tc>
          <w:tcPr>
            <w:tcW w:w="5649" w:type="dxa"/>
            <w:vAlign w:val="center"/>
          </w:tcPr>
          <w:p>
            <w:pPr>
              <w:jc w:val="center"/>
            </w:pPr>
            <w:r>
              <w:t>色（铂钴色度单位）、嗅和味、浑浊度/NTU、肉眼可见物、pH、总硬度（以CaCO3 计）、溶解性总固体、硫酸盐、氯化物、铁、锰、铜、锌、铝、挥发性酚类（以苯酚计）、阴离子表面活性剂、耗氧量（CODmn 法，以 O2 计）、氨氮（以N 计）、硫化物、钠；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864" w:type="dxa"/>
            <w:vAlign w:val="center"/>
          </w:tcPr>
          <w:p>
            <w:pPr>
              <w:jc w:val="center"/>
            </w:pPr>
            <w:r>
              <w:t>2</w:t>
            </w:r>
          </w:p>
        </w:tc>
        <w:tc>
          <w:tcPr>
            <w:tcW w:w="2012" w:type="dxa"/>
            <w:vAlign w:val="center"/>
          </w:tcPr>
          <w:p>
            <w:pPr>
              <w:jc w:val="center"/>
            </w:pPr>
            <w:r>
              <w:t>微生物指标</w:t>
            </w:r>
          </w:p>
        </w:tc>
        <w:tc>
          <w:tcPr>
            <w:tcW w:w="5649" w:type="dxa"/>
            <w:vAlign w:val="center"/>
          </w:tcPr>
          <w:p>
            <w:pPr>
              <w:jc w:val="center"/>
            </w:pPr>
            <w:r>
              <w:t>总大肠菌群、菌落总数；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6" w:hRule="exact"/>
        </w:trPr>
        <w:tc>
          <w:tcPr>
            <w:tcW w:w="864" w:type="dxa"/>
            <w:vAlign w:val="center"/>
          </w:tcPr>
          <w:p>
            <w:pPr>
              <w:jc w:val="center"/>
            </w:pPr>
            <w:r>
              <w:t>3</w:t>
            </w:r>
          </w:p>
        </w:tc>
        <w:tc>
          <w:tcPr>
            <w:tcW w:w="2012" w:type="dxa"/>
            <w:vAlign w:val="center"/>
          </w:tcPr>
          <w:p>
            <w:pPr>
              <w:jc w:val="center"/>
            </w:pPr>
            <w:r>
              <w:t>毒理学指标</w:t>
            </w:r>
          </w:p>
        </w:tc>
        <w:tc>
          <w:tcPr>
            <w:tcW w:w="5649" w:type="dxa"/>
            <w:vAlign w:val="center"/>
          </w:tcPr>
          <w:p>
            <w:pPr>
              <w:jc w:val="center"/>
            </w:pPr>
            <w:r>
              <w:t>亚硝酸盐、硝酸盐（以N 计）、氰化物、氟化物、碘化物、汞、砷、硒、镉、铬（六价）、铅、三氯甲烷、四氯化碳、苯、甲苯。</w:t>
            </w:r>
          </w:p>
        </w:tc>
      </w:tr>
    </w:tbl>
    <w:p>
      <w:pPr>
        <w:pStyle w:val="3"/>
        <w:numPr>
          <w:ilvl w:val="1"/>
          <w:numId w:val="8"/>
        </w:numPr>
        <w:tabs>
          <w:tab w:val="left" w:pos="994"/>
        </w:tabs>
        <w:spacing w:before="85" w:after="0" w:line="240" w:lineRule="auto"/>
        <w:ind w:left="993" w:right="0" w:hanging="492"/>
        <w:jc w:val="left"/>
      </w:pPr>
      <w:bookmarkStart w:id="31" w:name="_Toc30612"/>
      <w:r>
        <w:t>现场采样和实验室分析</w:t>
      </w:r>
      <w:bookmarkEnd w:id="31"/>
    </w:p>
    <w:p>
      <w:pPr>
        <w:pStyle w:val="4"/>
        <w:numPr>
          <w:ilvl w:val="2"/>
          <w:numId w:val="8"/>
        </w:numPr>
        <w:tabs>
          <w:tab w:val="left" w:pos="1303"/>
        </w:tabs>
        <w:spacing w:before="192" w:after="0" w:line="240" w:lineRule="auto"/>
        <w:ind w:left="1302" w:right="0" w:hanging="600"/>
        <w:jc w:val="left"/>
      </w:pPr>
      <w:r>
        <w:t>现场探测方法和程序</w:t>
      </w:r>
    </w:p>
    <w:p>
      <w:pPr>
        <w:spacing w:before="136"/>
        <w:ind w:left="702" w:right="0" w:firstLine="0"/>
        <w:jc w:val="left"/>
        <w:rPr>
          <w:b/>
          <w:sz w:val="24"/>
        </w:rPr>
      </w:pPr>
      <w:r>
        <w:rPr>
          <w:rFonts w:ascii="Times New Roman" w:eastAsia="Times New Roman"/>
          <w:b/>
          <w:sz w:val="24"/>
        </w:rPr>
        <w:t>1</w:t>
      </w:r>
      <w:r>
        <w:rPr>
          <w:b/>
          <w:sz w:val="24"/>
        </w:rPr>
        <w:t>、采样前准备</w:t>
      </w:r>
    </w:p>
    <w:p>
      <w:pPr>
        <w:pStyle w:val="5"/>
        <w:spacing w:before="135" w:line="338" w:lineRule="auto"/>
        <w:ind w:left="220" w:right="236" w:firstLine="479"/>
        <w:jc w:val="both"/>
      </w:pPr>
      <w:r>
        <w:t xml:space="preserve">现场采样准备的材料和设备包括：手持式 </w:t>
      </w:r>
      <w:r>
        <w:rPr>
          <w:rFonts w:ascii="Times New Roman" w:eastAsia="Times New Roman"/>
        </w:rPr>
        <w:t xml:space="preserve">GPS </w:t>
      </w:r>
      <w:r>
        <w:t>定位仪、红外电子测距仪、执法记录仪、照相机、</w:t>
      </w:r>
      <w:r>
        <w:rPr>
          <w:rFonts w:ascii="Times New Roman" w:eastAsia="Times New Roman"/>
        </w:rPr>
        <w:t xml:space="preserve">GJ200-IS </w:t>
      </w:r>
      <w:r>
        <w:t>型钻机、</w:t>
      </w:r>
      <w:r>
        <w:rPr>
          <w:rFonts w:ascii="Times New Roman" w:eastAsia="Times New Roman"/>
        </w:rPr>
        <w:t xml:space="preserve">PVC </w:t>
      </w:r>
      <w:r>
        <w:t>管、土壤采样管、采样瓶、保温箱、安全帽、一次性手套、防护服等。</w:t>
      </w:r>
    </w:p>
    <w:p>
      <w:pPr>
        <w:pStyle w:val="4"/>
        <w:spacing w:before="55"/>
        <w:ind w:left="640" w:firstLine="0"/>
      </w:pPr>
      <w:r>
        <w:rPr>
          <w:rFonts w:ascii="Times New Roman" w:eastAsia="Times New Roman"/>
        </w:rPr>
        <w:t>2</w:t>
      </w:r>
      <w:r>
        <w:t>、定位和探测</w:t>
      </w:r>
    </w:p>
    <w:p>
      <w:pPr>
        <w:pStyle w:val="5"/>
        <w:spacing w:before="135" w:line="338" w:lineRule="auto"/>
        <w:ind w:left="220" w:right="236" w:firstLine="479"/>
        <w:jc w:val="both"/>
        <w:rPr>
          <w:rFonts w:hint="default" w:ascii="Times New Roman" w:hAnsi="Times New Roman" w:cs="Times New Roman"/>
        </w:rPr>
      </w:pPr>
      <w:r>
        <w:rPr>
          <w:rFonts w:hint="default" w:ascii="Times New Roman" w:hAnsi="Times New Roman" w:cs="Times New Roman"/>
        </w:rPr>
        <w:t>现场定位采用手持式 GPS，现场测距采用手持式电子测距仪。根据现场踏勘实际情况，对初步采样方案中各采样点位坐标位置进行了调整，采样点位均在计划范围内。</w:t>
      </w:r>
    </w:p>
    <w:p>
      <w:pPr>
        <w:pStyle w:val="4"/>
        <w:numPr>
          <w:ilvl w:val="2"/>
          <w:numId w:val="8"/>
        </w:numPr>
        <w:tabs>
          <w:tab w:val="left" w:pos="1303"/>
        </w:tabs>
        <w:spacing w:before="154" w:after="0" w:line="240" w:lineRule="auto"/>
        <w:ind w:left="1302" w:right="0" w:hanging="600"/>
        <w:jc w:val="left"/>
      </w:pPr>
      <w:r>
        <w:t>采样方法和程序</w:t>
      </w:r>
    </w:p>
    <w:p>
      <w:pPr>
        <w:pStyle w:val="4"/>
        <w:numPr>
          <w:ilvl w:val="3"/>
          <w:numId w:val="8"/>
        </w:numPr>
        <w:tabs>
          <w:tab w:val="left" w:pos="1483"/>
        </w:tabs>
        <w:spacing w:before="136" w:after="0" w:line="240" w:lineRule="auto"/>
        <w:ind w:left="1482" w:right="0" w:hanging="780"/>
        <w:jc w:val="left"/>
      </w:pPr>
      <w:r>
        <w:t>土壤采样</w:t>
      </w:r>
    </w:p>
    <w:p>
      <w:pPr>
        <w:pStyle w:val="5"/>
        <w:spacing w:before="135" w:line="338" w:lineRule="auto"/>
        <w:ind w:left="220" w:right="236" w:firstLine="479"/>
        <w:jc w:val="both"/>
        <w:rPr>
          <w:rFonts w:hint="default" w:ascii="Times New Roman" w:hAnsi="Times New Roman" w:cs="Times New Roman"/>
        </w:rPr>
      </w:pPr>
      <w:r>
        <w:rPr>
          <w:rFonts w:hint="default" w:ascii="Times New Roman" w:hAnsi="Times New Roman" w:cs="Times New Roman"/>
        </w:rPr>
        <w:t>1、钻探</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（1）本次调查结合地块所在地区的地层条件、钻探作业条件和勘察方案要求选用 GJ200-IS 型钻机进行土壤样品采集，采用直压式钻探法以防止土壤扰动、发热，减少挥发性有机物的挥发损失。GJ200-IS 型钻机配置原状取土器，获取完整的原状土芯。</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（2）钻探时，需填写现场钻探、样品筛查与采集记录表。</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2、样品采集</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（1）在土壤样品采集过程中应尽量减少对样品的扰动，禁止对样品进行均质化处理，不得采集混合样。</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（2）当采集用于测定不同类型污染物的土壤样品时，应优先采集用于测定挥发性有机物的土壤样品。</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（3）直接从原状取土器中采集土壤样品时，应刮除原状取土器中土芯表面约 2cm  的土壤（直压式取土器除外），在新露出的土芯表面采集样品；如原状取土器中的土芯已经转移至垫层，应尽快采集土芯中的非扰动部分。</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（4）在 40mL 土壤样品瓶中预先加入 5mL 或 10mL 甲醇（农药残留分析纯级），以能够使土壤样品全部浸没于甲醇中的用量为准，称重（精确到 0.01g）后，带到现场。采集约 5g 土壤样品，立即转移至土壤样品瓶中。土壤样品转移至土壤样品瓶过程中应避免瓶中的甲醇溅出，转至土壤样品瓶后应快速清除掉瓶口螺旋纹处黏附的土壤，拧紧瓶盖，清除土壤样品瓶外表面上黏附的土壤。</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（5）用 60mL 土壤样品瓶（或大于 60mL 其他规格的样品瓶）另外采集一份土壤样品，用于测定土壤中干物质的含量。</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（6）样品采集需填写现场钻探、样品筛查与采集记录表。</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3、样品保存</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装有土壤样品的样品瓶均应单独密封在自封袋中，避免交叉污染。</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土壤监测点位样品采集情况如下表（表 4.2-1）所示。</w:t>
      </w:r>
    </w:p>
    <w:p>
      <w:pPr>
        <w:jc w:val="center"/>
        <w:rPr>
          <w:rFonts w:hint="eastAsia" w:ascii="黑体" w:hAnsi="黑体" w:eastAsia="黑体" w:cs="黑体"/>
          <w:b/>
          <w:bCs/>
          <w:sz w:val="21"/>
          <w:szCs w:val="21"/>
          <w:lang w:val="en-US" w:eastAsia="zh-CN"/>
        </w:rPr>
      </w:pPr>
      <w:r>
        <w:rPr>
          <w:rFonts w:hint="eastAsia" w:ascii="黑体" w:hAnsi="黑体" w:eastAsia="黑体" w:cs="黑体"/>
          <w:b/>
          <w:bCs/>
          <w:sz w:val="21"/>
          <w:szCs w:val="21"/>
        </w:rPr>
        <w:t>表 4.2-1 土壤样品采集情</w:t>
      </w:r>
      <w:r>
        <w:rPr>
          <w:rFonts w:hint="eastAsia" w:ascii="黑体" w:hAnsi="黑体" w:eastAsia="黑体" w:cs="黑体"/>
          <w:b/>
          <w:bCs/>
          <w:sz w:val="21"/>
          <w:szCs w:val="21"/>
          <w:lang w:val="en-US" w:eastAsia="zh-CN"/>
        </w:rPr>
        <w:t>况</w:t>
      </w:r>
    </w:p>
    <w:p>
      <w:pPr>
        <w:pStyle w:val="5"/>
        <w:spacing w:before="8"/>
        <w:rPr>
          <w:rFonts w:ascii="黑体"/>
          <w:b/>
          <w:sz w:val="8"/>
        </w:rPr>
      </w:pPr>
    </w:p>
    <w:tbl>
      <w:tblPr>
        <w:tblStyle w:val="12"/>
        <w:tblW w:w="0" w:type="auto"/>
        <w:tblInd w:w="1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71"/>
        <w:gridCol w:w="1455"/>
        <w:gridCol w:w="1306"/>
        <w:gridCol w:w="778"/>
        <w:gridCol w:w="641"/>
        <w:gridCol w:w="1217"/>
        <w:gridCol w:w="718"/>
        <w:gridCol w:w="12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trPr>
        <w:tc>
          <w:tcPr>
            <w:tcW w:w="1471" w:type="dxa"/>
            <w:vAlign w:val="center"/>
          </w:tcPr>
          <w:p>
            <w:pPr>
              <w:jc w:val="center"/>
              <w:rPr>
                <w:rFonts w:hint="default" w:ascii="Times New Roman" w:hAnsi="Times New Roman" w:cs="Times New Roman"/>
              </w:rPr>
            </w:pPr>
            <w:r>
              <w:rPr>
                <w:rFonts w:hint="default" w:ascii="Times New Roman" w:hAnsi="Times New Roman" w:cs="Times New Roman"/>
              </w:rPr>
              <w:t>点位编号</w:t>
            </w:r>
          </w:p>
        </w:tc>
        <w:tc>
          <w:tcPr>
            <w:tcW w:w="2761" w:type="dxa"/>
            <w:gridSpan w:val="2"/>
            <w:vAlign w:val="center"/>
          </w:tcPr>
          <w:p>
            <w:pPr>
              <w:jc w:val="center"/>
              <w:rPr>
                <w:rFonts w:hint="default" w:ascii="Times New Roman" w:hAnsi="Times New Roman" w:cs="Times New Roman"/>
              </w:rPr>
            </w:pPr>
            <w:r>
              <w:rPr>
                <w:rFonts w:hint="default" w:ascii="Times New Roman" w:hAnsi="Times New Roman" w:cs="Times New Roman"/>
              </w:rPr>
              <w:t>坐标</w:t>
            </w:r>
          </w:p>
        </w:tc>
        <w:tc>
          <w:tcPr>
            <w:tcW w:w="778" w:type="dxa"/>
            <w:vAlign w:val="center"/>
          </w:tcPr>
          <w:p>
            <w:pPr>
              <w:jc w:val="center"/>
              <w:rPr>
                <w:rFonts w:hint="default" w:ascii="Times New Roman" w:hAnsi="Times New Roman" w:cs="Times New Roman"/>
              </w:rPr>
            </w:pPr>
            <w:r>
              <w:rPr>
                <w:rFonts w:hint="default" w:ascii="Times New Roman" w:hAnsi="Times New Roman" w:cs="Times New Roman"/>
              </w:rPr>
              <w:t>钻探深度</w:t>
            </w:r>
          </w:p>
        </w:tc>
        <w:tc>
          <w:tcPr>
            <w:tcW w:w="641" w:type="dxa"/>
            <w:vAlign w:val="center"/>
          </w:tcPr>
          <w:p>
            <w:pPr>
              <w:jc w:val="center"/>
              <w:rPr>
                <w:rFonts w:hint="default" w:ascii="Times New Roman" w:hAnsi="Times New Roman" w:cs="Times New Roman"/>
              </w:rPr>
            </w:pPr>
            <w:r>
              <w:rPr>
                <w:rFonts w:hint="default" w:ascii="Times New Roman" w:hAnsi="Times New Roman" w:cs="Times New Roman"/>
              </w:rPr>
              <w:t>样品数量</w:t>
            </w:r>
          </w:p>
        </w:tc>
        <w:tc>
          <w:tcPr>
            <w:tcW w:w="1217" w:type="dxa"/>
            <w:vAlign w:val="center"/>
          </w:tcPr>
          <w:p>
            <w:pPr>
              <w:jc w:val="center"/>
              <w:rPr>
                <w:rFonts w:hint="default" w:ascii="Times New Roman" w:hAnsi="Times New Roman" w:cs="Times New Roman"/>
              </w:rPr>
            </w:pPr>
            <w:r>
              <w:rPr>
                <w:rFonts w:hint="default" w:ascii="Times New Roman" w:hAnsi="Times New Roman" w:cs="Times New Roman"/>
              </w:rPr>
              <w:t>样品编号</w:t>
            </w:r>
          </w:p>
        </w:tc>
        <w:tc>
          <w:tcPr>
            <w:tcW w:w="718" w:type="dxa"/>
            <w:vAlign w:val="center"/>
          </w:tcPr>
          <w:p>
            <w:pPr>
              <w:jc w:val="center"/>
              <w:rPr>
                <w:rFonts w:hint="default" w:ascii="Times New Roman" w:hAnsi="Times New Roman" w:cs="Times New Roman"/>
              </w:rPr>
            </w:pPr>
            <w:r>
              <w:rPr>
                <w:rFonts w:hint="default" w:ascii="Times New Roman" w:hAnsi="Times New Roman" w:cs="Times New Roman"/>
              </w:rPr>
              <w:t>采样间隔</w:t>
            </w:r>
          </w:p>
        </w:tc>
        <w:tc>
          <w:tcPr>
            <w:tcW w:w="1251" w:type="dxa"/>
            <w:vAlign w:val="center"/>
          </w:tcPr>
          <w:p>
            <w:pPr>
              <w:jc w:val="center"/>
              <w:rPr>
                <w:rFonts w:hint="default" w:ascii="Times New Roman" w:hAnsi="Times New Roman" w:cs="Times New Roman"/>
              </w:rPr>
            </w:pPr>
            <w:r>
              <w:rPr>
                <w:rFonts w:hint="default" w:ascii="Times New Roman" w:hAnsi="Times New Roman" w:cs="Times New Roman"/>
              </w:rPr>
              <w:t>土层性质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471" w:type="dxa"/>
            <w:vMerge w:val="restart"/>
            <w:vAlign w:val="center"/>
          </w:tcPr>
          <w:p>
            <w:pPr>
              <w:jc w:val="center"/>
              <w:rPr>
                <w:rFonts w:hint="default" w:ascii="Times New Roman" w:hAnsi="Times New Roman" w:cs="Times New Roman"/>
              </w:rPr>
            </w:pPr>
            <w:r>
              <w:rPr>
                <w:rFonts w:hint="default" w:ascii="Times New Roman" w:hAnsi="Times New Roman" w:cs="Times New Roman"/>
              </w:rPr>
              <w:t>S01（与 GW01</w:t>
            </w:r>
          </w:p>
          <w:p>
            <w:pPr>
              <w:jc w:val="center"/>
              <w:rPr>
                <w:rFonts w:hint="default" w:ascii="Times New Roman" w:hAnsi="Times New Roman" w:cs="Times New Roman"/>
              </w:rPr>
            </w:pPr>
            <w:r>
              <w:rPr>
                <w:rFonts w:hint="default" w:ascii="Times New Roman" w:hAnsi="Times New Roman" w:cs="Times New Roman"/>
              </w:rPr>
              <w:t>共点位）</w:t>
            </w:r>
          </w:p>
        </w:tc>
        <w:tc>
          <w:tcPr>
            <w:tcW w:w="1455" w:type="dxa"/>
            <w:vMerge w:val="restart"/>
            <w:vAlign w:val="center"/>
          </w:tcPr>
          <w:p>
            <w:pPr>
              <w:jc w:val="center"/>
              <w:rPr>
                <w:rFonts w:hint="default" w:ascii="Times New Roman" w:hAnsi="Times New Roman" w:cs="Times New Roman"/>
              </w:rPr>
            </w:pPr>
            <w:r>
              <w:rPr>
                <w:rFonts w:hint="default" w:ascii="Times New Roman" w:hAnsi="Times New Roman" w:cs="Times New Roman"/>
              </w:rPr>
              <w:t>117°59′44.9″</w:t>
            </w:r>
          </w:p>
        </w:tc>
        <w:tc>
          <w:tcPr>
            <w:tcW w:w="1306" w:type="dxa"/>
            <w:vMerge w:val="restart"/>
            <w:vAlign w:val="center"/>
          </w:tcPr>
          <w:p>
            <w:pPr>
              <w:jc w:val="center"/>
              <w:rPr>
                <w:rFonts w:hint="default" w:ascii="Times New Roman" w:hAnsi="Times New Roman" w:cs="Times New Roman"/>
              </w:rPr>
            </w:pPr>
            <w:r>
              <w:rPr>
                <w:rFonts w:hint="default" w:ascii="Times New Roman" w:hAnsi="Times New Roman" w:cs="Times New Roman"/>
              </w:rPr>
              <w:t>36°45′34.7″</w:t>
            </w:r>
          </w:p>
        </w:tc>
        <w:tc>
          <w:tcPr>
            <w:tcW w:w="778" w:type="dxa"/>
            <w:vMerge w:val="restart"/>
            <w:vAlign w:val="center"/>
          </w:tcPr>
          <w:p>
            <w:pPr>
              <w:jc w:val="center"/>
              <w:rPr>
                <w:rFonts w:hint="default" w:ascii="Times New Roman" w:hAnsi="Times New Roman" w:cs="Times New Roman"/>
              </w:rPr>
            </w:pPr>
            <w:r>
              <w:rPr>
                <w:rFonts w:hint="default" w:ascii="Times New Roman" w:hAnsi="Times New Roman" w:cs="Times New Roman"/>
              </w:rPr>
              <w:t>10m</w:t>
            </w:r>
          </w:p>
        </w:tc>
        <w:tc>
          <w:tcPr>
            <w:tcW w:w="641" w:type="dxa"/>
            <w:vMerge w:val="restart"/>
            <w:vAlign w:val="center"/>
          </w:tcPr>
          <w:p>
            <w:pPr>
              <w:jc w:val="center"/>
              <w:rPr>
                <w:rFonts w:hint="default" w:ascii="Times New Roman" w:hAnsi="Times New Roman" w:cs="Times New Roman"/>
              </w:rPr>
            </w:pPr>
            <w:r>
              <w:rPr>
                <w:rFonts w:hint="default" w:ascii="Times New Roman" w:hAnsi="Times New Roman" w:cs="Times New Roman"/>
              </w:rPr>
              <w:t>4</w:t>
            </w:r>
          </w:p>
        </w:tc>
        <w:tc>
          <w:tcPr>
            <w:tcW w:w="1217" w:type="dxa"/>
            <w:vAlign w:val="center"/>
          </w:tcPr>
          <w:p>
            <w:pPr>
              <w:jc w:val="center"/>
              <w:rPr>
                <w:rFonts w:hint="default" w:ascii="Times New Roman" w:hAnsi="Times New Roman" w:cs="Times New Roman"/>
              </w:rPr>
            </w:pPr>
            <w:r>
              <w:rPr>
                <w:rFonts w:hint="default" w:ascii="Times New Roman" w:hAnsi="Times New Roman" w:cs="Times New Roman"/>
              </w:rPr>
              <w:t>S01-1</w:t>
            </w:r>
          </w:p>
        </w:tc>
        <w:tc>
          <w:tcPr>
            <w:tcW w:w="718" w:type="dxa"/>
            <w:vAlign w:val="center"/>
          </w:tcPr>
          <w:p>
            <w:pPr>
              <w:jc w:val="center"/>
              <w:rPr>
                <w:rFonts w:hint="default" w:ascii="Times New Roman" w:hAnsi="Times New Roman" w:cs="Times New Roman"/>
              </w:rPr>
            </w:pPr>
            <w:r>
              <w:rPr>
                <w:rFonts w:hint="default" w:ascii="Times New Roman" w:hAnsi="Times New Roman" w:cs="Times New Roman"/>
              </w:rPr>
              <w:t>0.2m</w:t>
            </w:r>
          </w:p>
        </w:tc>
        <w:tc>
          <w:tcPr>
            <w:tcW w:w="1251" w:type="dxa"/>
            <w:vAlign w:val="center"/>
          </w:tcPr>
          <w:p>
            <w:pPr>
              <w:jc w:val="center"/>
              <w:rPr>
                <w:rFonts w:hint="default" w:ascii="Times New Roman" w:hAnsi="Times New Roman" w:cs="Times New Roman"/>
              </w:rPr>
            </w:pPr>
            <w:r>
              <w:rPr>
                <w:rFonts w:hint="default" w:ascii="Times New Roman" w:hAnsi="Times New Roman" w:cs="Times New Roman"/>
              </w:rPr>
              <w:t>素填土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471" w:type="dxa"/>
            <w:vMerge w:val="continue"/>
            <w:vAlign w:val="center"/>
          </w:tcPr>
          <w:p>
            <w:pPr>
              <w:jc w:val="center"/>
              <w:rPr>
                <w:rFonts w:hint="default" w:ascii="Times New Roman" w:hAnsi="Times New Roman" w:cs="Times New Roman"/>
              </w:rPr>
            </w:pPr>
          </w:p>
        </w:tc>
        <w:tc>
          <w:tcPr>
            <w:tcW w:w="1455" w:type="dxa"/>
            <w:vMerge w:val="continue"/>
            <w:vAlign w:val="center"/>
          </w:tcPr>
          <w:p>
            <w:pPr>
              <w:jc w:val="center"/>
              <w:rPr>
                <w:rFonts w:hint="default" w:ascii="Times New Roman" w:hAnsi="Times New Roman" w:cs="Times New Roman"/>
              </w:rPr>
            </w:pPr>
          </w:p>
        </w:tc>
        <w:tc>
          <w:tcPr>
            <w:tcW w:w="1306" w:type="dxa"/>
            <w:vMerge w:val="continue"/>
            <w:vAlign w:val="center"/>
          </w:tcPr>
          <w:p>
            <w:pPr>
              <w:jc w:val="center"/>
              <w:rPr>
                <w:rFonts w:hint="default" w:ascii="Times New Roman" w:hAnsi="Times New Roman" w:cs="Times New Roman"/>
              </w:rPr>
            </w:pPr>
          </w:p>
        </w:tc>
        <w:tc>
          <w:tcPr>
            <w:tcW w:w="778" w:type="dxa"/>
            <w:vMerge w:val="continue"/>
            <w:vAlign w:val="center"/>
          </w:tcPr>
          <w:p>
            <w:pPr>
              <w:jc w:val="center"/>
              <w:rPr>
                <w:rFonts w:hint="default" w:ascii="Times New Roman" w:hAnsi="Times New Roman" w:cs="Times New Roman"/>
              </w:rPr>
            </w:pPr>
          </w:p>
        </w:tc>
        <w:tc>
          <w:tcPr>
            <w:tcW w:w="641" w:type="dxa"/>
            <w:vMerge w:val="continue"/>
            <w:vAlign w:val="center"/>
          </w:tcPr>
          <w:p>
            <w:pPr>
              <w:jc w:val="center"/>
              <w:rPr>
                <w:rFonts w:hint="default" w:ascii="Times New Roman" w:hAnsi="Times New Roman" w:cs="Times New Roman"/>
              </w:rPr>
            </w:pPr>
          </w:p>
        </w:tc>
        <w:tc>
          <w:tcPr>
            <w:tcW w:w="1217" w:type="dxa"/>
            <w:vAlign w:val="center"/>
          </w:tcPr>
          <w:p>
            <w:pPr>
              <w:jc w:val="center"/>
              <w:rPr>
                <w:rFonts w:hint="default" w:ascii="Times New Roman" w:hAnsi="Times New Roman" w:cs="Times New Roman"/>
              </w:rPr>
            </w:pPr>
            <w:r>
              <w:rPr>
                <w:rFonts w:hint="default" w:ascii="Times New Roman" w:hAnsi="Times New Roman" w:cs="Times New Roman"/>
              </w:rPr>
              <w:t>S01-2</w:t>
            </w:r>
          </w:p>
        </w:tc>
        <w:tc>
          <w:tcPr>
            <w:tcW w:w="718" w:type="dxa"/>
            <w:vAlign w:val="center"/>
          </w:tcPr>
          <w:p>
            <w:pPr>
              <w:jc w:val="center"/>
              <w:rPr>
                <w:rFonts w:hint="default" w:ascii="Times New Roman" w:hAnsi="Times New Roman" w:cs="Times New Roman"/>
              </w:rPr>
            </w:pPr>
            <w:r>
              <w:rPr>
                <w:rFonts w:hint="default" w:ascii="Times New Roman" w:hAnsi="Times New Roman" w:cs="Times New Roman"/>
              </w:rPr>
              <w:t>1m</w:t>
            </w:r>
          </w:p>
        </w:tc>
        <w:tc>
          <w:tcPr>
            <w:tcW w:w="1251" w:type="dxa"/>
            <w:vAlign w:val="center"/>
          </w:tcPr>
          <w:p>
            <w:pPr>
              <w:jc w:val="center"/>
              <w:rPr>
                <w:rFonts w:hint="default" w:ascii="Times New Roman" w:hAnsi="Times New Roman" w:cs="Times New Roman"/>
              </w:rPr>
            </w:pPr>
            <w:r>
              <w:rPr>
                <w:rFonts w:hint="default" w:ascii="Times New Roman" w:hAnsi="Times New Roman" w:cs="Times New Roman"/>
              </w:rPr>
              <w:t>粉质粘土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exact"/>
        </w:trPr>
        <w:tc>
          <w:tcPr>
            <w:tcW w:w="1471" w:type="dxa"/>
            <w:vMerge w:val="continue"/>
            <w:vAlign w:val="center"/>
          </w:tcPr>
          <w:p>
            <w:pPr>
              <w:jc w:val="center"/>
              <w:rPr>
                <w:rFonts w:hint="default" w:ascii="Times New Roman" w:hAnsi="Times New Roman" w:cs="Times New Roman"/>
              </w:rPr>
            </w:pPr>
          </w:p>
        </w:tc>
        <w:tc>
          <w:tcPr>
            <w:tcW w:w="1455" w:type="dxa"/>
            <w:vMerge w:val="continue"/>
            <w:vAlign w:val="center"/>
          </w:tcPr>
          <w:p>
            <w:pPr>
              <w:jc w:val="center"/>
              <w:rPr>
                <w:rFonts w:hint="default" w:ascii="Times New Roman" w:hAnsi="Times New Roman" w:cs="Times New Roman"/>
              </w:rPr>
            </w:pPr>
          </w:p>
        </w:tc>
        <w:tc>
          <w:tcPr>
            <w:tcW w:w="1306" w:type="dxa"/>
            <w:vMerge w:val="continue"/>
            <w:vAlign w:val="center"/>
          </w:tcPr>
          <w:p>
            <w:pPr>
              <w:jc w:val="center"/>
              <w:rPr>
                <w:rFonts w:hint="default" w:ascii="Times New Roman" w:hAnsi="Times New Roman" w:cs="Times New Roman"/>
              </w:rPr>
            </w:pPr>
          </w:p>
        </w:tc>
        <w:tc>
          <w:tcPr>
            <w:tcW w:w="778" w:type="dxa"/>
            <w:vMerge w:val="continue"/>
            <w:vAlign w:val="center"/>
          </w:tcPr>
          <w:p>
            <w:pPr>
              <w:jc w:val="center"/>
              <w:rPr>
                <w:rFonts w:hint="default" w:ascii="Times New Roman" w:hAnsi="Times New Roman" w:cs="Times New Roman"/>
              </w:rPr>
            </w:pPr>
          </w:p>
        </w:tc>
        <w:tc>
          <w:tcPr>
            <w:tcW w:w="641" w:type="dxa"/>
            <w:vMerge w:val="continue"/>
            <w:vAlign w:val="center"/>
          </w:tcPr>
          <w:p>
            <w:pPr>
              <w:jc w:val="center"/>
              <w:rPr>
                <w:rFonts w:hint="default" w:ascii="Times New Roman" w:hAnsi="Times New Roman" w:cs="Times New Roman"/>
              </w:rPr>
            </w:pPr>
          </w:p>
        </w:tc>
        <w:tc>
          <w:tcPr>
            <w:tcW w:w="1217" w:type="dxa"/>
            <w:vAlign w:val="center"/>
          </w:tcPr>
          <w:p>
            <w:pPr>
              <w:jc w:val="center"/>
              <w:rPr>
                <w:rFonts w:hint="default" w:ascii="Times New Roman" w:hAnsi="Times New Roman" w:cs="Times New Roman"/>
              </w:rPr>
            </w:pPr>
            <w:r>
              <w:rPr>
                <w:rFonts w:hint="default" w:ascii="Times New Roman" w:hAnsi="Times New Roman" w:cs="Times New Roman"/>
              </w:rPr>
              <w:t>S01-3</w:t>
            </w:r>
          </w:p>
        </w:tc>
        <w:tc>
          <w:tcPr>
            <w:tcW w:w="718" w:type="dxa"/>
            <w:vAlign w:val="center"/>
          </w:tcPr>
          <w:p>
            <w:pPr>
              <w:jc w:val="center"/>
              <w:rPr>
                <w:rFonts w:hint="default" w:ascii="Times New Roman" w:hAnsi="Times New Roman" w:cs="Times New Roman"/>
              </w:rPr>
            </w:pPr>
            <w:r>
              <w:rPr>
                <w:rFonts w:hint="default" w:ascii="Times New Roman" w:hAnsi="Times New Roman" w:cs="Times New Roman"/>
              </w:rPr>
              <w:t>2m</w:t>
            </w:r>
          </w:p>
        </w:tc>
        <w:tc>
          <w:tcPr>
            <w:tcW w:w="1251" w:type="dxa"/>
            <w:vAlign w:val="center"/>
          </w:tcPr>
          <w:p>
            <w:pPr>
              <w:jc w:val="center"/>
              <w:rPr>
                <w:rFonts w:hint="default" w:ascii="Times New Roman" w:hAnsi="Times New Roman" w:cs="Times New Roman"/>
              </w:rPr>
            </w:pPr>
            <w:r>
              <w:rPr>
                <w:rFonts w:hint="default" w:ascii="Times New Roman" w:hAnsi="Times New Roman" w:cs="Times New Roman"/>
              </w:rPr>
              <w:t>粉质粘土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trPr>
        <w:tc>
          <w:tcPr>
            <w:tcW w:w="1471" w:type="dxa"/>
            <w:vMerge w:val="continue"/>
            <w:vAlign w:val="center"/>
          </w:tcPr>
          <w:p>
            <w:pPr>
              <w:jc w:val="center"/>
              <w:rPr>
                <w:rFonts w:hint="default" w:ascii="Times New Roman" w:hAnsi="Times New Roman" w:cs="Times New Roman"/>
              </w:rPr>
            </w:pPr>
          </w:p>
        </w:tc>
        <w:tc>
          <w:tcPr>
            <w:tcW w:w="1455" w:type="dxa"/>
            <w:vMerge w:val="continue"/>
            <w:vAlign w:val="center"/>
          </w:tcPr>
          <w:p>
            <w:pPr>
              <w:jc w:val="center"/>
              <w:rPr>
                <w:rFonts w:hint="default" w:ascii="Times New Roman" w:hAnsi="Times New Roman" w:cs="Times New Roman"/>
              </w:rPr>
            </w:pPr>
          </w:p>
        </w:tc>
        <w:tc>
          <w:tcPr>
            <w:tcW w:w="1306" w:type="dxa"/>
            <w:vMerge w:val="continue"/>
            <w:vAlign w:val="center"/>
          </w:tcPr>
          <w:p>
            <w:pPr>
              <w:jc w:val="center"/>
              <w:rPr>
                <w:rFonts w:hint="default" w:ascii="Times New Roman" w:hAnsi="Times New Roman" w:cs="Times New Roman"/>
              </w:rPr>
            </w:pPr>
          </w:p>
        </w:tc>
        <w:tc>
          <w:tcPr>
            <w:tcW w:w="778" w:type="dxa"/>
            <w:vMerge w:val="continue"/>
            <w:vAlign w:val="center"/>
          </w:tcPr>
          <w:p>
            <w:pPr>
              <w:jc w:val="center"/>
              <w:rPr>
                <w:rFonts w:hint="default" w:ascii="Times New Roman" w:hAnsi="Times New Roman" w:cs="Times New Roman"/>
              </w:rPr>
            </w:pPr>
          </w:p>
        </w:tc>
        <w:tc>
          <w:tcPr>
            <w:tcW w:w="641" w:type="dxa"/>
            <w:vMerge w:val="continue"/>
            <w:vAlign w:val="center"/>
          </w:tcPr>
          <w:p>
            <w:pPr>
              <w:jc w:val="center"/>
              <w:rPr>
                <w:rFonts w:hint="default" w:ascii="Times New Roman" w:hAnsi="Times New Roman" w:cs="Times New Roman"/>
              </w:rPr>
            </w:pPr>
          </w:p>
        </w:tc>
        <w:tc>
          <w:tcPr>
            <w:tcW w:w="1217" w:type="dxa"/>
            <w:vAlign w:val="center"/>
          </w:tcPr>
          <w:p>
            <w:pPr>
              <w:jc w:val="center"/>
              <w:rPr>
                <w:rFonts w:hint="default" w:ascii="Times New Roman" w:hAnsi="Times New Roman" w:cs="Times New Roman"/>
              </w:rPr>
            </w:pPr>
            <w:r>
              <w:rPr>
                <w:rFonts w:hint="default" w:ascii="Times New Roman" w:hAnsi="Times New Roman" w:cs="Times New Roman"/>
              </w:rPr>
              <w:t>S01-3</w:t>
            </w:r>
          </w:p>
          <w:p>
            <w:pPr>
              <w:jc w:val="center"/>
              <w:rPr>
                <w:rFonts w:hint="default" w:ascii="Times New Roman" w:hAnsi="Times New Roman" w:cs="Times New Roman"/>
              </w:rPr>
            </w:pPr>
            <w:r>
              <w:rPr>
                <w:rFonts w:hint="default" w:ascii="Times New Roman" w:hAnsi="Times New Roman" w:cs="Times New Roman"/>
              </w:rPr>
              <w:t>（平行样）</w:t>
            </w:r>
          </w:p>
        </w:tc>
        <w:tc>
          <w:tcPr>
            <w:tcW w:w="718" w:type="dxa"/>
            <w:vAlign w:val="center"/>
          </w:tcPr>
          <w:p>
            <w:pPr>
              <w:jc w:val="center"/>
              <w:rPr>
                <w:rFonts w:hint="default" w:ascii="Times New Roman" w:hAnsi="Times New Roman" w:cs="Times New Roman"/>
              </w:rPr>
            </w:pPr>
          </w:p>
          <w:p>
            <w:pPr>
              <w:jc w:val="center"/>
              <w:rPr>
                <w:rFonts w:hint="default" w:ascii="Times New Roman" w:hAnsi="Times New Roman" w:cs="Times New Roman"/>
              </w:rPr>
            </w:pPr>
            <w:r>
              <w:rPr>
                <w:rFonts w:hint="default" w:ascii="Times New Roman" w:hAnsi="Times New Roman" w:cs="Times New Roman"/>
              </w:rPr>
              <w:t>2m</w:t>
            </w:r>
          </w:p>
        </w:tc>
        <w:tc>
          <w:tcPr>
            <w:tcW w:w="1251" w:type="dxa"/>
            <w:vAlign w:val="center"/>
          </w:tcPr>
          <w:p>
            <w:pPr>
              <w:jc w:val="center"/>
              <w:rPr>
                <w:rFonts w:hint="default" w:ascii="Times New Roman" w:hAnsi="Times New Roman" w:cs="Times New Roman"/>
              </w:rPr>
            </w:pPr>
            <w:r>
              <w:rPr>
                <w:rFonts w:hint="default" w:ascii="Times New Roman" w:hAnsi="Times New Roman" w:cs="Times New Roman"/>
              </w:rPr>
              <w:t>粉质粘土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471" w:type="dxa"/>
            <w:vMerge w:val="restart"/>
            <w:vAlign w:val="center"/>
          </w:tcPr>
          <w:p>
            <w:pPr>
              <w:jc w:val="center"/>
              <w:rPr>
                <w:rFonts w:hint="default" w:ascii="Times New Roman" w:hAnsi="Times New Roman" w:cs="Times New Roman"/>
              </w:rPr>
            </w:pPr>
            <w:r>
              <w:rPr>
                <w:rFonts w:hint="default" w:ascii="Times New Roman" w:hAnsi="Times New Roman" w:cs="Times New Roman"/>
              </w:rPr>
              <w:t>S02</w:t>
            </w:r>
          </w:p>
        </w:tc>
        <w:tc>
          <w:tcPr>
            <w:tcW w:w="1455" w:type="dxa"/>
            <w:vMerge w:val="restart"/>
            <w:vAlign w:val="center"/>
          </w:tcPr>
          <w:p>
            <w:pPr>
              <w:jc w:val="center"/>
              <w:rPr>
                <w:rFonts w:hint="default" w:ascii="Times New Roman" w:hAnsi="Times New Roman" w:cs="Times New Roman"/>
              </w:rPr>
            </w:pPr>
          </w:p>
          <w:p>
            <w:pPr>
              <w:jc w:val="center"/>
              <w:rPr>
                <w:rFonts w:hint="default" w:ascii="Times New Roman" w:hAnsi="Times New Roman" w:cs="Times New Roman"/>
              </w:rPr>
            </w:pPr>
            <w:r>
              <w:rPr>
                <w:rFonts w:hint="default" w:ascii="Times New Roman" w:hAnsi="Times New Roman" w:cs="Times New Roman"/>
              </w:rPr>
              <w:t>117°59′45.1″</w:t>
            </w:r>
          </w:p>
        </w:tc>
        <w:tc>
          <w:tcPr>
            <w:tcW w:w="1306" w:type="dxa"/>
            <w:vMerge w:val="restart"/>
            <w:vAlign w:val="center"/>
          </w:tcPr>
          <w:p>
            <w:pPr>
              <w:jc w:val="center"/>
              <w:rPr>
                <w:rFonts w:hint="default" w:ascii="Times New Roman" w:hAnsi="Times New Roman" w:cs="Times New Roman"/>
              </w:rPr>
            </w:pPr>
          </w:p>
          <w:p>
            <w:pPr>
              <w:jc w:val="center"/>
              <w:rPr>
                <w:rFonts w:hint="default" w:ascii="Times New Roman" w:hAnsi="Times New Roman" w:cs="Times New Roman"/>
              </w:rPr>
            </w:pPr>
            <w:r>
              <w:rPr>
                <w:rFonts w:hint="default" w:ascii="Times New Roman" w:hAnsi="Times New Roman" w:cs="Times New Roman"/>
              </w:rPr>
              <w:t>36°45′36.1″</w:t>
            </w:r>
          </w:p>
        </w:tc>
        <w:tc>
          <w:tcPr>
            <w:tcW w:w="778" w:type="dxa"/>
            <w:vMerge w:val="restart"/>
            <w:vAlign w:val="center"/>
          </w:tcPr>
          <w:p>
            <w:pPr>
              <w:jc w:val="center"/>
              <w:rPr>
                <w:rFonts w:hint="default" w:ascii="Times New Roman" w:hAnsi="Times New Roman" w:cs="Times New Roman"/>
              </w:rPr>
            </w:pPr>
          </w:p>
          <w:p>
            <w:pPr>
              <w:jc w:val="center"/>
              <w:rPr>
                <w:rFonts w:hint="default" w:ascii="Times New Roman" w:hAnsi="Times New Roman" w:cs="Times New Roman"/>
              </w:rPr>
            </w:pPr>
            <w:r>
              <w:rPr>
                <w:rFonts w:hint="default" w:ascii="Times New Roman" w:hAnsi="Times New Roman" w:cs="Times New Roman"/>
              </w:rPr>
              <w:t>2m</w:t>
            </w:r>
          </w:p>
        </w:tc>
        <w:tc>
          <w:tcPr>
            <w:tcW w:w="641" w:type="dxa"/>
            <w:vMerge w:val="restart"/>
            <w:vAlign w:val="center"/>
          </w:tcPr>
          <w:p>
            <w:pPr>
              <w:jc w:val="center"/>
              <w:rPr>
                <w:rFonts w:hint="default" w:ascii="Times New Roman" w:hAnsi="Times New Roman" w:cs="Times New Roman"/>
              </w:rPr>
            </w:pPr>
            <w:r>
              <w:rPr>
                <w:rFonts w:hint="default" w:ascii="Times New Roman" w:hAnsi="Times New Roman" w:cs="Times New Roman"/>
              </w:rPr>
              <w:t>3</w:t>
            </w:r>
          </w:p>
        </w:tc>
        <w:tc>
          <w:tcPr>
            <w:tcW w:w="1217" w:type="dxa"/>
            <w:vAlign w:val="center"/>
          </w:tcPr>
          <w:p>
            <w:pPr>
              <w:jc w:val="center"/>
              <w:rPr>
                <w:rFonts w:hint="default" w:ascii="Times New Roman" w:hAnsi="Times New Roman" w:cs="Times New Roman"/>
              </w:rPr>
            </w:pPr>
            <w:r>
              <w:rPr>
                <w:rFonts w:hint="default" w:ascii="Times New Roman" w:hAnsi="Times New Roman" w:cs="Times New Roman"/>
              </w:rPr>
              <w:t>S02-1</w:t>
            </w:r>
          </w:p>
        </w:tc>
        <w:tc>
          <w:tcPr>
            <w:tcW w:w="718" w:type="dxa"/>
            <w:vAlign w:val="center"/>
          </w:tcPr>
          <w:p>
            <w:pPr>
              <w:jc w:val="center"/>
              <w:rPr>
                <w:rFonts w:hint="default" w:ascii="Times New Roman" w:hAnsi="Times New Roman" w:cs="Times New Roman"/>
              </w:rPr>
            </w:pPr>
            <w:r>
              <w:rPr>
                <w:rFonts w:hint="default" w:ascii="Times New Roman" w:hAnsi="Times New Roman" w:cs="Times New Roman"/>
              </w:rPr>
              <w:t>0.2m</w:t>
            </w:r>
          </w:p>
        </w:tc>
        <w:tc>
          <w:tcPr>
            <w:tcW w:w="1251" w:type="dxa"/>
            <w:vAlign w:val="center"/>
          </w:tcPr>
          <w:p>
            <w:pPr>
              <w:jc w:val="center"/>
              <w:rPr>
                <w:rFonts w:hint="default" w:ascii="Times New Roman" w:hAnsi="Times New Roman" w:cs="Times New Roman"/>
              </w:rPr>
            </w:pPr>
            <w:r>
              <w:rPr>
                <w:rFonts w:hint="default" w:ascii="Times New Roman" w:hAnsi="Times New Roman" w:cs="Times New Roman"/>
              </w:rPr>
              <w:t>素填土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471" w:type="dxa"/>
            <w:vMerge w:val="continue"/>
            <w:vAlign w:val="center"/>
          </w:tcPr>
          <w:p>
            <w:pPr>
              <w:jc w:val="center"/>
              <w:rPr>
                <w:rFonts w:hint="default" w:ascii="Times New Roman" w:hAnsi="Times New Roman" w:cs="Times New Roman"/>
              </w:rPr>
            </w:pPr>
          </w:p>
        </w:tc>
        <w:tc>
          <w:tcPr>
            <w:tcW w:w="1455" w:type="dxa"/>
            <w:vMerge w:val="continue"/>
            <w:vAlign w:val="center"/>
          </w:tcPr>
          <w:p>
            <w:pPr>
              <w:jc w:val="center"/>
              <w:rPr>
                <w:rFonts w:hint="default" w:ascii="Times New Roman" w:hAnsi="Times New Roman" w:cs="Times New Roman"/>
              </w:rPr>
            </w:pPr>
          </w:p>
        </w:tc>
        <w:tc>
          <w:tcPr>
            <w:tcW w:w="1306" w:type="dxa"/>
            <w:vMerge w:val="continue"/>
            <w:vAlign w:val="center"/>
          </w:tcPr>
          <w:p>
            <w:pPr>
              <w:jc w:val="center"/>
              <w:rPr>
                <w:rFonts w:hint="default" w:ascii="Times New Roman" w:hAnsi="Times New Roman" w:cs="Times New Roman"/>
              </w:rPr>
            </w:pPr>
          </w:p>
        </w:tc>
        <w:tc>
          <w:tcPr>
            <w:tcW w:w="778" w:type="dxa"/>
            <w:vMerge w:val="continue"/>
            <w:vAlign w:val="center"/>
          </w:tcPr>
          <w:p>
            <w:pPr>
              <w:jc w:val="center"/>
              <w:rPr>
                <w:rFonts w:hint="default" w:ascii="Times New Roman" w:hAnsi="Times New Roman" w:cs="Times New Roman"/>
              </w:rPr>
            </w:pPr>
          </w:p>
        </w:tc>
        <w:tc>
          <w:tcPr>
            <w:tcW w:w="641" w:type="dxa"/>
            <w:vMerge w:val="continue"/>
            <w:vAlign w:val="center"/>
          </w:tcPr>
          <w:p>
            <w:pPr>
              <w:jc w:val="center"/>
              <w:rPr>
                <w:rFonts w:hint="default" w:ascii="Times New Roman" w:hAnsi="Times New Roman" w:cs="Times New Roman"/>
              </w:rPr>
            </w:pPr>
          </w:p>
        </w:tc>
        <w:tc>
          <w:tcPr>
            <w:tcW w:w="1217" w:type="dxa"/>
            <w:vAlign w:val="center"/>
          </w:tcPr>
          <w:p>
            <w:pPr>
              <w:jc w:val="center"/>
              <w:rPr>
                <w:rFonts w:hint="default" w:ascii="Times New Roman" w:hAnsi="Times New Roman" w:cs="Times New Roman"/>
              </w:rPr>
            </w:pPr>
            <w:r>
              <w:rPr>
                <w:rFonts w:hint="default" w:ascii="Times New Roman" w:hAnsi="Times New Roman" w:cs="Times New Roman"/>
              </w:rPr>
              <w:t>S02-2</w:t>
            </w:r>
          </w:p>
        </w:tc>
        <w:tc>
          <w:tcPr>
            <w:tcW w:w="718" w:type="dxa"/>
            <w:vAlign w:val="center"/>
          </w:tcPr>
          <w:p>
            <w:pPr>
              <w:jc w:val="center"/>
              <w:rPr>
                <w:rFonts w:hint="default" w:ascii="Times New Roman" w:hAnsi="Times New Roman" w:cs="Times New Roman"/>
              </w:rPr>
            </w:pPr>
            <w:r>
              <w:rPr>
                <w:rFonts w:hint="default" w:ascii="Times New Roman" w:hAnsi="Times New Roman" w:cs="Times New Roman"/>
              </w:rPr>
              <w:t>1m</w:t>
            </w:r>
          </w:p>
        </w:tc>
        <w:tc>
          <w:tcPr>
            <w:tcW w:w="1251" w:type="dxa"/>
            <w:vAlign w:val="center"/>
          </w:tcPr>
          <w:p>
            <w:pPr>
              <w:jc w:val="center"/>
              <w:rPr>
                <w:rFonts w:hint="default" w:ascii="Times New Roman" w:hAnsi="Times New Roman" w:cs="Times New Roman"/>
              </w:rPr>
            </w:pPr>
            <w:r>
              <w:rPr>
                <w:rFonts w:hint="default" w:ascii="Times New Roman" w:hAnsi="Times New Roman" w:cs="Times New Roman"/>
              </w:rPr>
              <w:t>粉质粘土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2" w:hRule="exact"/>
        </w:trPr>
        <w:tc>
          <w:tcPr>
            <w:tcW w:w="1471" w:type="dxa"/>
            <w:vMerge w:val="continue"/>
            <w:vAlign w:val="center"/>
          </w:tcPr>
          <w:p>
            <w:pPr>
              <w:jc w:val="center"/>
              <w:rPr>
                <w:rFonts w:hint="default" w:ascii="Times New Roman" w:hAnsi="Times New Roman" w:cs="Times New Roman"/>
              </w:rPr>
            </w:pPr>
          </w:p>
        </w:tc>
        <w:tc>
          <w:tcPr>
            <w:tcW w:w="1455" w:type="dxa"/>
            <w:vMerge w:val="continue"/>
            <w:vAlign w:val="center"/>
          </w:tcPr>
          <w:p>
            <w:pPr>
              <w:jc w:val="center"/>
              <w:rPr>
                <w:rFonts w:hint="default" w:ascii="Times New Roman" w:hAnsi="Times New Roman" w:cs="Times New Roman"/>
              </w:rPr>
            </w:pPr>
          </w:p>
        </w:tc>
        <w:tc>
          <w:tcPr>
            <w:tcW w:w="1306" w:type="dxa"/>
            <w:vMerge w:val="continue"/>
            <w:vAlign w:val="center"/>
          </w:tcPr>
          <w:p>
            <w:pPr>
              <w:jc w:val="center"/>
              <w:rPr>
                <w:rFonts w:hint="default" w:ascii="Times New Roman" w:hAnsi="Times New Roman" w:cs="Times New Roman"/>
              </w:rPr>
            </w:pPr>
          </w:p>
        </w:tc>
        <w:tc>
          <w:tcPr>
            <w:tcW w:w="778" w:type="dxa"/>
            <w:vMerge w:val="continue"/>
            <w:vAlign w:val="center"/>
          </w:tcPr>
          <w:p>
            <w:pPr>
              <w:jc w:val="center"/>
              <w:rPr>
                <w:rFonts w:hint="default" w:ascii="Times New Roman" w:hAnsi="Times New Roman" w:cs="Times New Roman"/>
              </w:rPr>
            </w:pPr>
          </w:p>
        </w:tc>
        <w:tc>
          <w:tcPr>
            <w:tcW w:w="641" w:type="dxa"/>
            <w:vMerge w:val="continue"/>
            <w:vAlign w:val="center"/>
          </w:tcPr>
          <w:p>
            <w:pPr>
              <w:jc w:val="center"/>
              <w:rPr>
                <w:rFonts w:hint="default" w:ascii="Times New Roman" w:hAnsi="Times New Roman" w:cs="Times New Roman"/>
              </w:rPr>
            </w:pPr>
          </w:p>
        </w:tc>
        <w:tc>
          <w:tcPr>
            <w:tcW w:w="1217" w:type="dxa"/>
            <w:vAlign w:val="center"/>
          </w:tcPr>
          <w:p>
            <w:pPr>
              <w:jc w:val="center"/>
              <w:rPr>
                <w:rFonts w:hint="default" w:ascii="Times New Roman" w:hAnsi="Times New Roman" w:cs="Times New Roman"/>
              </w:rPr>
            </w:pPr>
            <w:r>
              <w:rPr>
                <w:rFonts w:hint="default" w:ascii="Times New Roman" w:hAnsi="Times New Roman" w:cs="Times New Roman"/>
              </w:rPr>
              <w:t>S02-3</w:t>
            </w:r>
          </w:p>
        </w:tc>
        <w:tc>
          <w:tcPr>
            <w:tcW w:w="718" w:type="dxa"/>
            <w:vAlign w:val="center"/>
          </w:tcPr>
          <w:p>
            <w:pPr>
              <w:jc w:val="center"/>
              <w:rPr>
                <w:rFonts w:hint="default" w:ascii="Times New Roman" w:hAnsi="Times New Roman" w:cs="Times New Roman"/>
              </w:rPr>
            </w:pPr>
            <w:r>
              <w:rPr>
                <w:rFonts w:hint="default" w:ascii="Times New Roman" w:hAnsi="Times New Roman" w:cs="Times New Roman"/>
              </w:rPr>
              <w:t>2m</w:t>
            </w:r>
          </w:p>
        </w:tc>
        <w:tc>
          <w:tcPr>
            <w:tcW w:w="1251" w:type="dxa"/>
            <w:vAlign w:val="center"/>
          </w:tcPr>
          <w:p>
            <w:pPr>
              <w:jc w:val="center"/>
              <w:rPr>
                <w:rFonts w:hint="default" w:ascii="Times New Roman" w:hAnsi="Times New Roman" w:cs="Times New Roman"/>
              </w:rPr>
            </w:pPr>
            <w:r>
              <w:rPr>
                <w:rFonts w:hint="default" w:ascii="Times New Roman" w:hAnsi="Times New Roman" w:cs="Times New Roman"/>
              </w:rPr>
              <w:t>粉质粘土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471" w:type="dxa"/>
            <w:vMerge w:val="restart"/>
            <w:vAlign w:val="center"/>
          </w:tcPr>
          <w:p>
            <w:pPr>
              <w:jc w:val="center"/>
              <w:rPr>
                <w:rFonts w:hint="default" w:ascii="Times New Roman" w:hAnsi="Times New Roman" w:cs="Times New Roman"/>
              </w:rPr>
            </w:pPr>
            <w:r>
              <w:rPr>
                <w:rFonts w:hint="default" w:ascii="Times New Roman" w:hAnsi="Times New Roman" w:cs="Times New Roman"/>
              </w:rPr>
              <w:t>S03（与 GW02</w:t>
            </w:r>
          </w:p>
          <w:p>
            <w:pPr>
              <w:jc w:val="center"/>
              <w:rPr>
                <w:rFonts w:hint="default" w:ascii="Times New Roman" w:hAnsi="Times New Roman" w:cs="Times New Roman"/>
              </w:rPr>
            </w:pPr>
            <w:r>
              <w:rPr>
                <w:rFonts w:hint="default" w:ascii="Times New Roman" w:hAnsi="Times New Roman" w:cs="Times New Roman"/>
              </w:rPr>
              <w:t>共点位）</w:t>
            </w:r>
          </w:p>
        </w:tc>
        <w:tc>
          <w:tcPr>
            <w:tcW w:w="1455" w:type="dxa"/>
            <w:vMerge w:val="restart"/>
            <w:vAlign w:val="center"/>
          </w:tcPr>
          <w:p>
            <w:pPr>
              <w:jc w:val="center"/>
              <w:rPr>
                <w:rFonts w:hint="default" w:ascii="Times New Roman" w:hAnsi="Times New Roman" w:cs="Times New Roman"/>
              </w:rPr>
            </w:pPr>
          </w:p>
          <w:p>
            <w:pPr>
              <w:jc w:val="center"/>
              <w:rPr>
                <w:rFonts w:hint="default" w:ascii="Times New Roman" w:hAnsi="Times New Roman" w:cs="Times New Roman"/>
              </w:rPr>
            </w:pPr>
            <w:r>
              <w:rPr>
                <w:rFonts w:hint="default" w:ascii="Times New Roman" w:hAnsi="Times New Roman" w:cs="Times New Roman"/>
              </w:rPr>
              <w:t>117°59′45.2″</w:t>
            </w:r>
          </w:p>
        </w:tc>
        <w:tc>
          <w:tcPr>
            <w:tcW w:w="1306" w:type="dxa"/>
            <w:vMerge w:val="restart"/>
            <w:vAlign w:val="center"/>
          </w:tcPr>
          <w:p>
            <w:pPr>
              <w:jc w:val="center"/>
              <w:rPr>
                <w:rFonts w:hint="default" w:ascii="Times New Roman" w:hAnsi="Times New Roman" w:cs="Times New Roman"/>
              </w:rPr>
            </w:pPr>
          </w:p>
          <w:p>
            <w:pPr>
              <w:jc w:val="center"/>
              <w:rPr>
                <w:rFonts w:hint="default" w:ascii="Times New Roman" w:hAnsi="Times New Roman" w:cs="Times New Roman"/>
              </w:rPr>
            </w:pPr>
            <w:r>
              <w:rPr>
                <w:rFonts w:hint="default" w:ascii="Times New Roman" w:hAnsi="Times New Roman" w:cs="Times New Roman"/>
              </w:rPr>
              <w:t>36°45′34.7″</w:t>
            </w:r>
          </w:p>
        </w:tc>
        <w:tc>
          <w:tcPr>
            <w:tcW w:w="778" w:type="dxa"/>
            <w:vMerge w:val="restart"/>
            <w:vAlign w:val="center"/>
          </w:tcPr>
          <w:p>
            <w:pPr>
              <w:jc w:val="center"/>
              <w:rPr>
                <w:rFonts w:hint="default" w:ascii="Times New Roman" w:hAnsi="Times New Roman" w:cs="Times New Roman"/>
              </w:rPr>
            </w:pPr>
          </w:p>
          <w:p>
            <w:pPr>
              <w:jc w:val="center"/>
              <w:rPr>
                <w:rFonts w:hint="default" w:ascii="Times New Roman" w:hAnsi="Times New Roman" w:cs="Times New Roman"/>
              </w:rPr>
            </w:pPr>
            <w:r>
              <w:rPr>
                <w:rFonts w:hint="default" w:ascii="Times New Roman" w:hAnsi="Times New Roman" w:cs="Times New Roman"/>
              </w:rPr>
              <w:t>10.5m</w:t>
            </w:r>
          </w:p>
        </w:tc>
        <w:tc>
          <w:tcPr>
            <w:tcW w:w="641" w:type="dxa"/>
            <w:vMerge w:val="restart"/>
            <w:vAlign w:val="center"/>
          </w:tcPr>
          <w:p>
            <w:pPr>
              <w:jc w:val="center"/>
              <w:rPr>
                <w:rFonts w:hint="default" w:ascii="Times New Roman" w:hAnsi="Times New Roman" w:cs="Times New Roman"/>
              </w:rPr>
            </w:pPr>
            <w:r>
              <w:rPr>
                <w:rFonts w:hint="default" w:ascii="Times New Roman" w:hAnsi="Times New Roman" w:cs="Times New Roman"/>
              </w:rPr>
              <w:t>3</w:t>
            </w:r>
          </w:p>
        </w:tc>
        <w:tc>
          <w:tcPr>
            <w:tcW w:w="1217" w:type="dxa"/>
            <w:vAlign w:val="center"/>
          </w:tcPr>
          <w:p>
            <w:pPr>
              <w:jc w:val="center"/>
              <w:rPr>
                <w:rFonts w:hint="default" w:ascii="Times New Roman" w:hAnsi="Times New Roman" w:cs="Times New Roman"/>
              </w:rPr>
            </w:pPr>
            <w:r>
              <w:rPr>
                <w:rFonts w:hint="default" w:ascii="Times New Roman" w:hAnsi="Times New Roman" w:cs="Times New Roman"/>
              </w:rPr>
              <w:t>S03-1</w:t>
            </w:r>
          </w:p>
        </w:tc>
        <w:tc>
          <w:tcPr>
            <w:tcW w:w="718" w:type="dxa"/>
            <w:vAlign w:val="center"/>
          </w:tcPr>
          <w:p>
            <w:pPr>
              <w:jc w:val="center"/>
              <w:rPr>
                <w:rFonts w:hint="default" w:ascii="Times New Roman" w:hAnsi="Times New Roman" w:cs="Times New Roman"/>
              </w:rPr>
            </w:pPr>
            <w:r>
              <w:rPr>
                <w:rFonts w:hint="default" w:ascii="Times New Roman" w:hAnsi="Times New Roman" w:cs="Times New Roman"/>
              </w:rPr>
              <w:t>0.2m</w:t>
            </w:r>
          </w:p>
        </w:tc>
        <w:tc>
          <w:tcPr>
            <w:tcW w:w="1251" w:type="dxa"/>
            <w:vAlign w:val="center"/>
          </w:tcPr>
          <w:p>
            <w:pPr>
              <w:jc w:val="center"/>
              <w:rPr>
                <w:rFonts w:hint="default" w:ascii="Times New Roman" w:hAnsi="Times New Roman" w:cs="Times New Roman"/>
              </w:rPr>
            </w:pPr>
            <w:r>
              <w:rPr>
                <w:rFonts w:hint="default" w:ascii="Times New Roman" w:hAnsi="Times New Roman" w:cs="Times New Roman"/>
              </w:rPr>
              <w:t>素填土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exact"/>
        </w:trPr>
        <w:tc>
          <w:tcPr>
            <w:tcW w:w="1471" w:type="dxa"/>
            <w:vMerge w:val="continue"/>
            <w:vAlign w:val="center"/>
          </w:tcPr>
          <w:p>
            <w:pPr>
              <w:jc w:val="center"/>
              <w:rPr>
                <w:rFonts w:hint="default" w:ascii="Times New Roman" w:hAnsi="Times New Roman" w:cs="Times New Roman"/>
              </w:rPr>
            </w:pPr>
          </w:p>
        </w:tc>
        <w:tc>
          <w:tcPr>
            <w:tcW w:w="1455" w:type="dxa"/>
            <w:vMerge w:val="continue"/>
            <w:vAlign w:val="center"/>
          </w:tcPr>
          <w:p>
            <w:pPr>
              <w:jc w:val="center"/>
              <w:rPr>
                <w:rFonts w:hint="default" w:ascii="Times New Roman" w:hAnsi="Times New Roman" w:cs="Times New Roman"/>
              </w:rPr>
            </w:pPr>
          </w:p>
        </w:tc>
        <w:tc>
          <w:tcPr>
            <w:tcW w:w="1306" w:type="dxa"/>
            <w:vMerge w:val="continue"/>
            <w:vAlign w:val="center"/>
          </w:tcPr>
          <w:p>
            <w:pPr>
              <w:jc w:val="center"/>
              <w:rPr>
                <w:rFonts w:hint="default" w:ascii="Times New Roman" w:hAnsi="Times New Roman" w:cs="Times New Roman"/>
              </w:rPr>
            </w:pPr>
          </w:p>
        </w:tc>
        <w:tc>
          <w:tcPr>
            <w:tcW w:w="778" w:type="dxa"/>
            <w:vMerge w:val="continue"/>
            <w:vAlign w:val="center"/>
          </w:tcPr>
          <w:p>
            <w:pPr>
              <w:jc w:val="center"/>
              <w:rPr>
                <w:rFonts w:hint="default" w:ascii="Times New Roman" w:hAnsi="Times New Roman" w:cs="Times New Roman"/>
              </w:rPr>
            </w:pPr>
          </w:p>
        </w:tc>
        <w:tc>
          <w:tcPr>
            <w:tcW w:w="641" w:type="dxa"/>
            <w:vMerge w:val="continue"/>
            <w:vAlign w:val="center"/>
          </w:tcPr>
          <w:p>
            <w:pPr>
              <w:jc w:val="center"/>
              <w:rPr>
                <w:rFonts w:hint="default" w:ascii="Times New Roman" w:hAnsi="Times New Roman" w:cs="Times New Roman"/>
              </w:rPr>
            </w:pPr>
          </w:p>
        </w:tc>
        <w:tc>
          <w:tcPr>
            <w:tcW w:w="1217" w:type="dxa"/>
            <w:vAlign w:val="center"/>
          </w:tcPr>
          <w:p>
            <w:pPr>
              <w:jc w:val="center"/>
              <w:rPr>
                <w:rFonts w:hint="default" w:ascii="Times New Roman" w:hAnsi="Times New Roman" w:cs="Times New Roman"/>
              </w:rPr>
            </w:pPr>
            <w:r>
              <w:rPr>
                <w:rFonts w:hint="default" w:ascii="Times New Roman" w:hAnsi="Times New Roman" w:cs="Times New Roman"/>
              </w:rPr>
              <w:t>S03-2</w:t>
            </w:r>
          </w:p>
        </w:tc>
        <w:tc>
          <w:tcPr>
            <w:tcW w:w="718" w:type="dxa"/>
            <w:vAlign w:val="center"/>
          </w:tcPr>
          <w:p>
            <w:pPr>
              <w:jc w:val="center"/>
              <w:rPr>
                <w:rFonts w:hint="default" w:ascii="Times New Roman" w:hAnsi="Times New Roman" w:cs="Times New Roman"/>
              </w:rPr>
            </w:pPr>
            <w:r>
              <w:rPr>
                <w:rFonts w:hint="default" w:ascii="Times New Roman" w:hAnsi="Times New Roman" w:cs="Times New Roman"/>
              </w:rPr>
              <w:t>1m</w:t>
            </w:r>
          </w:p>
        </w:tc>
        <w:tc>
          <w:tcPr>
            <w:tcW w:w="1251" w:type="dxa"/>
            <w:vAlign w:val="center"/>
          </w:tcPr>
          <w:p>
            <w:pPr>
              <w:jc w:val="center"/>
              <w:rPr>
                <w:rFonts w:hint="default" w:ascii="Times New Roman" w:hAnsi="Times New Roman" w:cs="Times New Roman"/>
              </w:rPr>
            </w:pPr>
            <w:r>
              <w:rPr>
                <w:rFonts w:hint="default" w:ascii="Times New Roman" w:hAnsi="Times New Roman" w:cs="Times New Roman"/>
              </w:rPr>
              <w:t>粉质粘土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exact"/>
        </w:trPr>
        <w:tc>
          <w:tcPr>
            <w:tcW w:w="1471" w:type="dxa"/>
            <w:vMerge w:val="continue"/>
            <w:vAlign w:val="center"/>
          </w:tcPr>
          <w:p>
            <w:pPr>
              <w:jc w:val="center"/>
              <w:rPr>
                <w:rFonts w:hint="default" w:ascii="Times New Roman" w:hAnsi="Times New Roman" w:cs="Times New Roman"/>
              </w:rPr>
            </w:pPr>
          </w:p>
        </w:tc>
        <w:tc>
          <w:tcPr>
            <w:tcW w:w="1455" w:type="dxa"/>
            <w:vMerge w:val="continue"/>
            <w:vAlign w:val="center"/>
          </w:tcPr>
          <w:p>
            <w:pPr>
              <w:jc w:val="center"/>
              <w:rPr>
                <w:rFonts w:hint="default" w:ascii="Times New Roman" w:hAnsi="Times New Roman" w:cs="Times New Roman"/>
              </w:rPr>
            </w:pPr>
          </w:p>
        </w:tc>
        <w:tc>
          <w:tcPr>
            <w:tcW w:w="1306" w:type="dxa"/>
            <w:vMerge w:val="continue"/>
            <w:vAlign w:val="center"/>
          </w:tcPr>
          <w:p>
            <w:pPr>
              <w:jc w:val="center"/>
              <w:rPr>
                <w:rFonts w:hint="default" w:ascii="Times New Roman" w:hAnsi="Times New Roman" w:cs="Times New Roman"/>
              </w:rPr>
            </w:pPr>
          </w:p>
        </w:tc>
        <w:tc>
          <w:tcPr>
            <w:tcW w:w="778" w:type="dxa"/>
            <w:vMerge w:val="continue"/>
            <w:vAlign w:val="center"/>
          </w:tcPr>
          <w:p>
            <w:pPr>
              <w:jc w:val="center"/>
              <w:rPr>
                <w:rFonts w:hint="default" w:ascii="Times New Roman" w:hAnsi="Times New Roman" w:cs="Times New Roman"/>
              </w:rPr>
            </w:pPr>
          </w:p>
        </w:tc>
        <w:tc>
          <w:tcPr>
            <w:tcW w:w="641" w:type="dxa"/>
            <w:vMerge w:val="continue"/>
            <w:vAlign w:val="center"/>
          </w:tcPr>
          <w:p>
            <w:pPr>
              <w:jc w:val="center"/>
              <w:rPr>
                <w:rFonts w:hint="default" w:ascii="Times New Roman" w:hAnsi="Times New Roman" w:cs="Times New Roman"/>
              </w:rPr>
            </w:pPr>
          </w:p>
        </w:tc>
        <w:tc>
          <w:tcPr>
            <w:tcW w:w="1217" w:type="dxa"/>
            <w:vAlign w:val="center"/>
          </w:tcPr>
          <w:p>
            <w:pPr>
              <w:jc w:val="center"/>
              <w:rPr>
                <w:rFonts w:hint="default" w:ascii="Times New Roman" w:hAnsi="Times New Roman" w:cs="Times New Roman"/>
              </w:rPr>
            </w:pPr>
            <w:r>
              <w:rPr>
                <w:rFonts w:hint="default" w:ascii="Times New Roman" w:hAnsi="Times New Roman" w:cs="Times New Roman"/>
              </w:rPr>
              <w:t>S03-3</w:t>
            </w:r>
          </w:p>
        </w:tc>
        <w:tc>
          <w:tcPr>
            <w:tcW w:w="718" w:type="dxa"/>
            <w:vAlign w:val="center"/>
          </w:tcPr>
          <w:p>
            <w:pPr>
              <w:jc w:val="center"/>
              <w:rPr>
                <w:rFonts w:hint="default" w:ascii="Times New Roman" w:hAnsi="Times New Roman" w:cs="Times New Roman"/>
              </w:rPr>
            </w:pPr>
            <w:r>
              <w:rPr>
                <w:rFonts w:hint="default" w:ascii="Times New Roman" w:hAnsi="Times New Roman" w:cs="Times New Roman"/>
              </w:rPr>
              <w:t>2m</w:t>
            </w:r>
          </w:p>
        </w:tc>
        <w:tc>
          <w:tcPr>
            <w:tcW w:w="1251" w:type="dxa"/>
            <w:vAlign w:val="center"/>
          </w:tcPr>
          <w:p>
            <w:pPr>
              <w:jc w:val="center"/>
              <w:rPr>
                <w:rFonts w:hint="default" w:ascii="Times New Roman" w:hAnsi="Times New Roman" w:cs="Times New Roman"/>
              </w:rPr>
            </w:pPr>
            <w:r>
              <w:rPr>
                <w:rFonts w:hint="default" w:ascii="Times New Roman" w:hAnsi="Times New Roman" w:cs="Times New Roman"/>
              </w:rPr>
              <w:t>粉质粘土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471" w:type="dxa"/>
            <w:vMerge w:val="restart"/>
            <w:vAlign w:val="center"/>
          </w:tcPr>
          <w:p>
            <w:pPr>
              <w:jc w:val="center"/>
              <w:rPr>
                <w:rFonts w:hint="default" w:ascii="Times New Roman" w:hAnsi="Times New Roman" w:cs="Times New Roman"/>
              </w:rPr>
            </w:pPr>
            <w:r>
              <w:rPr>
                <w:rFonts w:hint="default" w:ascii="Times New Roman" w:hAnsi="Times New Roman" w:cs="Times New Roman"/>
              </w:rPr>
              <w:t>S04</w:t>
            </w:r>
          </w:p>
        </w:tc>
        <w:tc>
          <w:tcPr>
            <w:tcW w:w="1455" w:type="dxa"/>
            <w:vMerge w:val="restart"/>
            <w:vAlign w:val="center"/>
          </w:tcPr>
          <w:p>
            <w:pPr>
              <w:jc w:val="center"/>
              <w:rPr>
                <w:rFonts w:hint="default" w:ascii="Times New Roman" w:hAnsi="Times New Roman" w:cs="Times New Roman"/>
              </w:rPr>
            </w:pPr>
            <w:r>
              <w:rPr>
                <w:rFonts w:hint="default" w:ascii="Times New Roman" w:hAnsi="Times New Roman" w:cs="Times New Roman"/>
              </w:rPr>
              <w:t>117°59′45.4″</w:t>
            </w:r>
          </w:p>
        </w:tc>
        <w:tc>
          <w:tcPr>
            <w:tcW w:w="1306" w:type="dxa"/>
            <w:vMerge w:val="restart"/>
            <w:vAlign w:val="center"/>
          </w:tcPr>
          <w:p>
            <w:pPr>
              <w:jc w:val="center"/>
              <w:rPr>
                <w:rFonts w:hint="default" w:ascii="Times New Roman" w:hAnsi="Times New Roman" w:cs="Times New Roman"/>
              </w:rPr>
            </w:pPr>
            <w:r>
              <w:rPr>
                <w:rFonts w:hint="default" w:ascii="Times New Roman" w:hAnsi="Times New Roman" w:cs="Times New Roman"/>
              </w:rPr>
              <w:t>36°45′38.2″</w:t>
            </w:r>
          </w:p>
        </w:tc>
        <w:tc>
          <w:tcPr>
            <w:tcW w:w="778" w:type="dxa"/>
            <w:vMerge w:val="restart"/>
            <w:vAlign w:val="center"/>
          </w:tcPr>
          <w:p>
            <w:pPr>
              <w:jc w:val="center"/>
              <w:rPr>
                <w:rFonts w:hint="default" w:ascii="Times New Roman" w:hAnsi="Times New Roman" w:cs="Times New Roman"/>
              </w:rPr>
            </w:pPr>
            <w:r>
              <w:rPr>
                <w:rFonts w:hint="default" w:ascii="Times New Roman" w:hAnsi="Times New Roman" w:cs="Times New Roman"/>
              </w:rPr>
              <w:t>2m</w:t>
            </w:r>
          </w:p>
        </w:tc>
        <w:tc>
          <w:tcPr>
            <w:tcW w:w="641" w:type="dxa"/>
            <w:vMerge w:val="restart"/>
            <w:vAlign w:val="center"/>
          </w:tcPr>
          <w:p>
            <w:pPr>
              <w:jc w:val="center"/>
              <w:rPr>
                <w:rFonts w:hint="default" w:ascii="Times New Roman" w:hAnsi="Times New Roman" w:cs="Times New Roman"/>
              </w:rPr>
            </w:pPr>
            <w:r>
              <w:rPr>
                <w:rFonts w:hint="default" w:ascii="Times New Roman" w:hAnsi="Times New Roman" w:cs="Times New Roman"/>
              </w:rPr>
              <w:t>3</w:t>
            </w:r>
          </w:p>
        </w:tc>
        <w:tc>
          <w:tcPr>
            <w:tcW w:w="1217" w:type="dxa"/>
            <w:vAlign w:val="center"/>
          </w:tcPr>
          <w:p>
            <w:pPr>
              <w:jc w:val="center"/>
              <w:rPr>
                <w:rFonts w:hint="default" w:ascii="Times New Roman" w:hAnsi="Times New Roman" w:cs="Times New Roman"/>
              </w:rPr>
            </w:pPr>
            <w:r>
              <w:rPr>
                <w:rFonts w:hint="default" w:ascii="Times New Roman" w:hAnsi="Times New Roman" w:cs="Times New Roman"/>
              </w:rPr>
              <w:t>S04-1</w:t>
            </w:r>
          </w:p>
        </w:tc>
        <w:tc>
          <w:tcPr>
            <w:tcW w:w="718" w:type="dxa"/>
            <w:vAlign w:val="center"/>
          </w:tcPr>
          <w:p>
            <w:pPr>
              <w:jc w:val="center"/>
              <w:rPr>
                <w:rFonts w:hint="default" w:ascii="Times New Roman" w:hAnsi="Times New Roman" w:cs="Times New Roman"/>
              </w:rPr>
            </w:pPr>
            <w:r>
              <w:rPr>
                <w:rFonts w:hint="default" w:ascii="Times New Roman" w:hAnsi="Times New Roman" w:cs="Times New Roman"/>
              </w:rPr>
              <w:t>0.2m</w:t>
            </w:r>
          </w:p>
        </w:tc>
        <w:tc>
          <w:tcPr>
            <w:tcW w:w="1251" w:type="dxa"/>
            <w:vAlign w:val="center"/>
          </w:tcPr>
          <w:p>
            <w:pPr>
              <w:jc w:val="center"/>
              <w:rPr>
                <w:rFonts w:hint="default" w:ascii="Times New Roman" w:hAnsi="Times New Roman" w:cs="Times New Roman"/>
              </w:rPr>
            </w:pPr>
            <w:r>
              <w:rPr>
                <w:rFonts w:hint="default" w:ascii="Times New Roman" w:hAnsi="Times New Roman" w:cs="Times New Roman"/>
              </w:rPr>
              <w:t>素填土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471" w:type="dxa"/>
            <w:vMerge w:val="continue"/>
            <w:vAlign w:val="center"/>
          </w:tcPr>
          <w:p>
            <w:pPr>
              <w:jc w:val="center"/>
              <w:rPr>
                <w:rFonts w:hint="default" w:ascii="Times New Roman" w:hAnsi="Times New Roman" w:cs="Times New Roman"/>
              </w:rPr>
            </w:pPr>
          </w:p>
        </w:tc>
        <w:tc>
          <w:tcPr>
            <w:tcW w:w="1455" w:type="dxa"/>
            <w:vMerge w:val="continue"/>
            <w:vAlign w:val="center"/>
          </w:tcPr>
          <w:p>
            <w:pPr>
              <w:jc w:val="center"/>
              <w:rPr>
                <w:rFonts w:hint="default" w:ascii="Times New Roman" w:hAnsi="Times New Roman" w:cs="Times New Roman"/>
              </w:rPr>
            </w:pPr>
          </w:p>
        </w:tc>
        <w:tc>
          <w:tcPr>
            <w:tcW w:w="1306" w:type="dxa"/>
            <w:vMerge w:val="continue"/>
            <w:vAlign w:val="center"/>
          </w:tcPr>
          <w:p>
            <w:pPr>
              <w:jc w:val="center"/>
              <w:rPr>
                <w:rFonts w:hint="default" w:ascii="Times New Roman" w:hAnsi="Times New Roman" w:cs="Times New Roman"/>
              </w:rPr>
            </w:pPr>
          </w:p>
        </w:tc>
        <w:tc>
          <w:tcPr>
            <w:tcW w:w="778" w:type="dxa"/>
            <w:vMerge w:val="continue"/>
            <w:vAlign w:val="center"/>
          </w:tcPr>
          <w:p>
            <w:pPr>
              <w:jc w:val="center"/>
              <w:rPr>
                <w:rFonts w:hint="default" w:ascii="Times New Roman" w:hAnsi="Times New Roman" w:cs="Times New Roman"/>
              </w:rPr>
            </w:pPr>
          </w:p>
        </w:tc>
        <w:tc>
          <w:tcPr>
            <w:tcW w:w="641" w:type="dxa"/>
            <w:vMerge w:val="continue"/>
            <w:vAlign w:val="center"/>
          </w:tcPr>
          <w:p>
            <w:pPr>
              <w:jc w:val="center"/>
              <w:rPr>
                <w:rFonts w:hint="default" w:ascii="Times New Roman" w:hAnsi="Times New Roman" w:cs="Times New Roman"/>
              </w:rPr>
            </w:pPr>
          </w:p>
        </w:tc>
        <w:tc>
          <w:tcPr>
            <w:tcW w:w="1217" w:type="dxa"/>
            <w:vAlign w:val="center"/>
          </w:tcPr>
          <w:p>
            <w:pPr>
              <w:jc w:val="center"/>
              <w:rPr>
                <w:rFonts w:hint="default" w:ascii="Times New Roman" w:hAnsi="Times New Roman" w:cs="Times New Roman"/>
              </w:rPr>
            </w:pPr>
            <w:r>
              <w:rPr>
                <w:rFonts w:hint="default" w:ascii="Times New Roman" w:hAnsi="Times New Roman" w:cs="Times New Roman"/>
              </w:rPr>
              <w:t>S04-2</w:t>
            </w:r>
          </w:p>
        </w:tc>
        <w:tc>
          <w:tcPr>
            <w:tcW w:w="718" w:type="dxa"/>
            <w:vAlign w:val="center"/>
          </w:tcPr>
          <w:p>
            <w:pPr>
              <w:jc w:val="center"/>
              <w:rPr>
                <w:rFonts w:hint="default" w:ascii="Times New Roman" w:hAnsi="Times New Roman" w:cs="Times New Roman"/>
              </w:rPr>
            </w:pPr>
            <w:r>
              <w:rPr>
                <w:rFonts w:hint="default" w:ascii="Times New Roman" w:hAnsi="Times New Roman" w:cs="Times New Roman"/>
              </w:rPr>
              <w:t>1m</w:t>
            </w:r>
          </w:p>
        </w:tc>
        <w:tc>
          <w:tcPr>
            <w:tcW w:w="1251" w:type="dxa"/>
            <w:vAlign w:val="center"/>
          </w:tcPr>
          <w:p>
            <w:pPr>
              <w:jc w:val="center"/>
              <w:rPr>
                <w:rFonts w:hint="default" w:ascii="Times New Roman" w:hAnsi="Times New Roman" w:cs="Times New Roman"/>
              </w:rPr>
            </w:pPr>
            <w:r>
              <w:rPr>
                <w:rFonts w:hint="default" w:ascii="Times New Roman" w:hAnsi="Times New Roman" w:cs="Times New Roman"/>
              </w:rPr>
              <w:t>粉质粘土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471" w:type="dxa"/>
            <w:vMerge w:val="continue"/>
            <w:vAlign w:val="center"/>
          </w:tcPr>
          <w:p>
            <w:pPr>
              <w:jc w:val="center"/>
              <w:rPr>
                <w:rFonts w:hint="default" w:ascii="Times New Roman" w:hAnsi="Times New Roman" w:cs="Times New Roman"/>
              </w:rPr>
            </w:pPr>
          </w:p>
        </w:tc>
        <w:tc>
          <w:tcPr>
            <w:tcW w:w="1455" w:type="dxa"/>
            <w:vMerge w:val="continue"/>
            <w:vAlign w:val="center"/>
          </w:tcPr>
          <w:p>
            <w:pPr>
              <w:jc w:val="center"/>
              <w:rPr>
                <w:rFonts w:hint="default" w:ascii="Times New Roman" w:hAnsi="Times New Roman" w:cs="Times New Roman"/>
              </w:rPr>
            </w:pPr>
          </w:p>
        </w:tc>
        <w:tc>
          <w:tcPr>
            <w:tcW w:w="1306" w:type="dxa"/>
            <w:vMerge w:val="continue"/>
            <w:vAlign w:val="center"/>
          </w:tcPr>
          <w:p>
            <w:pPr>
              <w:jc w:val="center"/>
              <w:rPr>
                <w:rFonts w:hint="default" w:ascii="Times New Roman" w:hAnsi="Times New Roman" w:cs="Times New Roman"/>
              </w:rPr>
            </w:pPr>
          </w:p>
        </w:tc>
        <w:tc>
          <w:tcPr>
            <w:tcW w:w="778" w:type="dxa"/>
            <w:vMerge w:val="continue"/>
            <w:vAlign w:val="center"/>
          </w:tcPr>
          <w:p>
            <w:pPr>
              <w:jc w:val="center"/>
              <w:rPr>
                <w:rFonts w:hint="default" w:ascii="Times New Roman" w:hAnsi="Times New Roman" w:cs="Times New Roman"/>
              </w:rPr>
            </w:pPr>
          </w:p>
        </w:tc>
        <w:tc>
          <w:tcPr>
            <w:tcW w:w="641" w:type="dxa"/>
            <w:vMerge w:val="continue"/>
            <w:vAlign w:val="center"/>
          </w:tcPr>
          <w:p>
            <w:pPr>
              <w:jc w:val="center"/>
              <w:rPr>
                <w:rFonts w:hint="default" w:ascii="Times New Roman" w:hAnsi="Times New Roman" w:cs="Times New Roman"/>
              </w:rPr>
            </w:pPr>
          </w:p>
        </w:tc>
        <w:tc>
          <w:tcPr>
            <w:tcW w:w="1217" w:type="dxa"/>
            <w:vAlign w:val="center"/>
          </w:tcPr>
          <w:p>
            <w:pPr>
              <w:jc w:val="center"/>
              <w:rPr>
                <w:rFonts w:hint="default" w:ascii="Times New Roman" w:hAnsi="Times New Roman" w:cs="Times New Roman"/>
              </w:rPr>
            </w:pPr>
            <w:r>
              <w:rPr>
                <w:rFonts w:hint="default" w:ascii="Times New Roman" w:hAnsi="Times New Roman" w:cs="Times New Roman"/>
              </w:rPr>
              <w:t>S04-3</w:t>
            </w:r>
          </w:p>
        </w:tc>
        <w:tc>
          <w:tcPr>
            <w:tcW w:w="718" w:type="dxa"/>
            <w:vAlign w:val="center"/>
          </w:tcPr>
          <w:p>
            <w:pPr>
              <w:jc w:val="center"/>
              <w:rPr>
                <w:rFonts w:hint="default" w:ascii="Times New Roman" w:hAnsi="Times New Roman" w:cs="Times New Roman"/>
              </w:rPr>
            </w:pPr>
            <w:r>
              <w:rPr>
                <w:rFonts w:hint="default" w:ascii="Times New Roman" w:hAnsi="Times New Roman" w:cs="Times New Roman"/>
              </w:rPr>
              <w:t>2m</w:t>
            </w:r>
          </w:p>
        </w:tc>
        <w:tc>
          <w:tcPr>
            <w:tcW w:w="1251" w:type="dxa"/>
            <w:vAlign w:val="center"/>
          </w:tcPr>
          <w:p>
            <w:pPr>
              <w:jc w:val="center"/>
              <w:rPr>
                <w:rFonts w:hint="default" w:ascii="Times New Roman" w:hAnsi="Times New Roman" w:cs="Times New Roman"/>
              </w:rPr>
            </w:pPr>
            <w:r>
              <w:rPr>
                <w:rFonts w:hint="default" w:ascii="Times New Roman" w:hAnsi="Times New Roman" w:cs="Times New Roman"/>
              </w:rPr>
              <w:t>粉质粘土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471" w:type="dxa"/>
            <w:vMerge w:val="restart"/>
            <w:vAlign w:val="center"/>
          </w:tcPr>
          <w:p>
            <w:pPr>
              <w:jc w:val="center"/>
              <w:rPr>
                <w:rFonts w:hint="default" w:ascii="Times New Roman" w:hAnsi="Times New Roman" w:cs="Times New Roman"/>
              </w:rPr>
            </w:pPr>
            <w:r>
              <w:rPr>
                <w:rFonts w:hint="default" w:ascii="Times New Roman" w:hAnsi="Times New Roman" w:cs="Times New Roman"/>
              </w:rPr>
              <w:t>S05</w:t>
            </w:r>
          </w:p>
        </w:tc>
        <w:tc>
          <w:tcPr>
            <w:tcW w:w="1455" w:type="dxa"/>
            <w:vMerge w:val="restart"/>
            <w:vAlign w:val="center"/>
          </w:tcPr>
          <w:p>
            <w:pPr>
              <w:jc w:val="center"/>
              <w:rPr>
                <w:rFonts w:hint="default" w:ascii="Times New Roman" w:hAnsi="Times New Roman" w:cs="Times New Roman"/>
              </w:rPr>
            </w:pPr>
            <w:r>
              <w:rPr>
                <w:rFonts w:hint="default" w:ascii="Times New Roman" w:hAnsi="Times New Roman" w:cs="Times New Roman"/>
              </w:rPr>
              <w:t>117°59′43.8″</w:t>
            </w:r>
          </w:p>
        </w:tc>
        <w:tc>
          <w:tcPr>
            <w:tcW w:w="1306" w:type="dxa"/>
            <w:vMerge w:val="restart"/>
            <w:vAlign w:val="center"/>
          </w:tcPr>
          <w:p>
            <w:pPr>
              <w:jc w:val="center"/>
              <w:rPr>
                <w:rFonts w:hint="default" w:ascii="Times New Roman" w:hAnsi="Times New Roman" w:cs="Times New Roman"/>
              </w:rPr>
            </w:pPr>
            <w:r>
              <w:rPr>
                <w:rFonts w:hint="default" w:ascii="Times New Roman" w:hAnsi="Times New Roman" w:cs="Times New Roman"/>
              </w:rPr>
              <w:t>36°45′34.5″</w:t>
            </w:r>
          </w:p>
        </w:tc>
        <w:tc>
          <w:tcPr>
            <w:tcW w:w="778" w:type="dxa"/>
            <w:vMerge w:val="restart"/>
            <w:vAlign w:val="center"/>
          </w:tcPr>
          <w:p>
            <w:pPr>
              <w:jc w:val="center"/>
              <w:rPr>
                <w:rFonts w:hint="default" w:ascii="Times New Roman" w:hAnsi="Times New Roman" w:cs="Times New Roman"/>
              </w:rPr>
            </w:pPr>
            <w:r>
              <w:rPr>
                <w:rFonts w:hint="default" w:ascii="Times New Roman" w:hAnsi="Times New Roman" w:cs="Times New Roman"/>
              </w:rPr>
              <w:t>2m</w:t>
            </w:r>
          </w:p>
        </w:tc>
        <w:tc>
          <w:tcPr>
            <w:tcW w:w="641" w:type="dxa"/>
            <w:vMerge w:val="restart"/>
            <w:vAlign w:val="center"/>
          </w:tcPr>
          <w:p>
            <w:pPr>
              <w:jc w:val="center"/>
              <w:rPr>
                <w:rFonts w:hint="default" w:ascii="Times New Roman" w:hAnsi="Times New Roman" w:cs="Times New Roman"/>
              </w:rPr>
            </w:pPr>
          </w:p>
          <w:p>
            <w:pPr>
              <w:jc w:val="center"/>
              <w:rPr>
                <w:rFonts w:hint="default" w:ascii="Times New Roman" w:hAnsi="Times New Roman" w:cs="Times New Roman"/>
              </w:rPr>
            </w:pPr>
            <w:r>
              <w:rPr>
                <w:rFonts w:hint="default" w:ascii="Times New Roman" w:hAnsi="Times New Roman" w:cs="Times New Roman"/>
              </w:rPr>
              <w:t>3</w:t>
            </w:r>
          </w:p>
        </w:tc>
        <w:tc>
          <w:tcPr>
            <w:tcW w:w="1217" w:type="dxa"/>
            <w:vAlign w:val="center"/>
          </w:tcPr>
          <w:p>
            <w:pPr>
              <w:jc w:val="center"/>
              <w:rPr>
                <w:rFonts w:hint="default" w:ascii="Times New Roman" w:hAnsi="Times New Roman" w:cs="Times New Roman"/>
              </w:rPr>
            </w:pPr>
            <w:r>
              <w:rPr>
                <w:rFonts w:hint="default" w:ascii="Times New Roman" w:hAnsi="Times New Roman" w:cs="Times New Roman"/>
              </w:rPr>
              <w:t>S05-1</w:t>
            </w:r>
          </w:p>
        </w:tc>
        <w:tc>
          <w:tcPr>
            <w:tcW w:w="718" w:type="dxa"/>
            <w:vAlign w:val="center"/>
          </w:tcPr>
          <w:p>
            <w:pPr>
              <w:jc w:val="center"/>
              <w:rPr>
                <w:rFonts w:hint="default" w:ascii="Times New Roman" w:hAnsi="Times New Roman" w:cs="Times New Roman"/>
              </w:rPr>
            </w:pPr>
            <w:r>
              <w:rPr>
                <w:rFonts w:hint="default" w:ascii="Times New Roman" w:hAnsi="Times New Roman" w:cs="Times New Roman"/>
              </w:rPr>
              <w:t>0.2m</w:t>
            </w:r>
          </w:p>
        </w:tc>
        <w:tc>
          <w:tcPr>
            <w:tcW w:w="1251" w:type="dxa"/>
            <w:vAlign w:val="center"/>
          </w:tcPr>
          <w:p>
            <w:pPr>
              <w:jc w:val="center"/>
              <w:rPr>
                <w:rFonts w:hint="default" w:ascii="Times New Roman" w:hAnsi="Times New Roman" w:cs="Times New Roman"/>
              </w:rPr>
            </w:pPr>
            <w:r>
              <w:rPr>
                <w:rFonts w:hint="default" w:ascii="Times New Roman" w:hAnsi="Times New Roman" w:cs="Times New Roman"/>
              </w:rPr>
              <w:t>素填土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exact"/>
        </w:trPr>
        <w:tc>
          <w:tcPr>
            <w:tcW w:w="1471" w:type="dxa"/>
            <w:vMerge w:val="continue"/>
            <w:vAlign w:val="center"/>
          </w:tcPr>
          <w:p>
            <w:pPr>
              <w:jc w:val="center"/>
              <w:rPr>
                <w:rFonts w:hint="default" w:ascii="Times New Roman" w:hAnsi="Times New Roman" w:cs="Times New Roman"/>
              </w:rPr>
            </w:pPr>
          </w:p>
        </w:tc>
        <w:tc>
          <w:tcPr>
            <w:tcW w:w="1455" w:type="dxa"/>
            <w:vMerge w:val="continue"/>
            <w:vAlign w:val="center"/>
          </w:tcPr>
          <w:p>
            <w:pPr>
              <w:jc w:val="center"/>
              <w:rPr>
                <w:rFonts w:hint="default" w:ascii="Times New Roman" w:hAnsi="Times New Roman" w:cs="Times New Roman"/>
              </w:rPr>
            </w:pPr>
          </w:p>
        </w:tc>
        <w:tc>
          <w:tcPr>
            <w:tcW w:w="1306" w:type="dxa"/>
            <w:vMerge w:val="continue"/>
            <w:vAlign w:val="center"/>
          </w:tcPr>
          <w:p>
            <w:pPr>
              <w:jc w:val="center"/>
              <w:rPr>
                <w:rFonts w:hint="default" w:ascii="Times New Roman" w:hAnsi="Times New Roman" w:cs="Times New Roman"/>
              </w:rPr>
            </w:pPr>
          </w:p>
        </w:tc>
        <w:tc>
          <w:tcPr>
            <w:tcW w:w="778" w:type="dxa"/>
            <w:vMerge w:val="continue"/>
            <w:vAlign w:val="center"/>
          </w:tcPr>
          <w:p>
            <w:pPr>
              <w:jc w:val="center"/>
              <w:rPr>
                <w:rFonts w:hint="default" w:ascii="Times New Roman" w:hAnsi="Times New Roman" w:cs="Times New Roman"/>
              </w:rPr>
            </w:pPr>
          </w:p>
        </w:tc>
        <w:tc>
          <w:tcPr>
            <w:tcW w:w="641" w:type="dxa"/>
            <w:vMerge w:val="continue"/>
            <w:vAlign w:val="center"/>
          </w:tcPr>
          <w:p>
            <w:pPr>
              <w:jc w:val="center"/>
              <w:rPr>
                <w:rFonts w:hint="default" w:ascii="Times New Roman" w:hAnsi="Times New Roman" w:cs="Times New Roman"/>
              </w:rPr>
            </w:pPr>
          </w:p>
        </w:tc>
        <w:tc>
          <w:tcPr>
            <w:tcW w:w="1217" w:type="dxa"/>
            <w:vAlign w:val="center"/>
          </w:tcPr>
          <w:p>
            <w:pPr>
              <w:jc w:val="center"/>
              <w:rPr>
                <w:rFonts w:hint="default" w:ascii="Times New Roman" w:hAnsi="Times New Roman" w:cs="Times New Roman"/>
              </w:rPr>
            </w:pPr>
            <w:r>
              <w:rPr>
                <w:rFonts w:hint="default" w:ascii="Times New Roman" w:hAnsi="Times New Roman" w:cs="Times New Roman"/>
              </w:rPr>
              <w:t>S05-1</w:t>
            </w:r>
          </w:p>
          <w:p>
            <w:pPr>
              <w:jc w:val="center"/>
              <w:rPr>
                <w:rFonts w:hint="default" w:ascii="Times New Roman" w:hAnsi="Times New Roman" w:cs="Times New Roman"/>
              </w:rPr>
            </w:pPr>
            <w:r>
              <w:rPr>
                <w:rFonts w:hint="default" w:ascii="Times New Roman" w:hAnsi="Times New Roman" w:cs="Times New Roman"/>
              </w:rPr>
              <w:t>（平行样）</w:t>
            </w:r>
          </w:p>
        </w:tc>
        <w:tc>
          <w:tcPr>
            <w:tcW w:w="718" w:type="dxa"/>
            <w:vAlign w:val="center"/>
          </w:tcPr>
          <w:p>
            <w:pPr>
              <w:jc w:val="center"/>
              <w:rPr>
                <w:rFonts w:hint="default" w:ascii="Times New Roman" w:hAnsi="Times New Roman" w:cs="Times New Roman"/>
              </w:rPr>
            </w:pPr>
          </w:p>
          <w:p>
            <w:pPr>
              <w:jc w:val="center"/>
              <w:rPr>
                <w:rFonts w:hint="default" w:ascii="Times New Roman" w:hAnsi="Times New Roman" w:cs="Times New Roman"/>
              </w:rPr>
            </w:pPr>
            <w:r>
              <w:rPr>
                <w:rFonts w:hint="default" w:ascii="Times New Roman" w:hAnsi="Times New Roman" w:cs="Times New Roman"/>
              </w:rPr>
              <w:t>0.2m</w:t>
            </w:r>
          </w:p>
        </w:tc>
        <w:tc>
          <w:tcPr>
            <w:tcW w:w="1251" w:type="dxa"/>
            <w:vAlign w:val="center"/>
          </w:tcPr>
          <w:p>
            <w:pPr>
              <w:jc w:val="center"/>
              <w:rPr>
                <w:rFonts w:hint="default" w:ascii="Times New Roman" w:hAnsi="Times New Roman" w:cs="Times New Roman"/>
              </w:rPr>
            </w:pPr>
            <w:r>
              <w:rPr>
                <w:rFonts w:hint="default" w:ascii="Times New Roman" w:hAnsi="Times New Roman" w:cs="Times New Roman"/>
              </w:rPr>
              <w:t>素填土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471" w:type="dxa"/>
            <w:vMerge w:val="continue"/>
            <w:vAlign w:val="center"/>
          </w:tcPr>
          <w:p>
            <w:pPr>
              <w:jc w:val="center"/>
              <w:rPr>
                <w:rFonts w:hint="default" w:ascii="Times New Roman" w:hAnsi="Times New Roman" w:cs="Times New Roman"/>
              </w:rPr>
            </w:pPr>
          </w:p>
        </w:tc>
        <w:tc>
          <w:tcPr>
            <w:tcW w:w="1455" w:type="dxa"/>
            <w:vMerge w:val="continue"/>
            <w:vAlign w:val="center"/>
          </w:tcPr>
          <w:p>
            <w:pPr>
              <w:jc w:val="center"/>
              <w:rPr>
                <w:rFonts w:hint="default" w:ascii="Times New Roman" w:hAnsi="Times New Roman" w:cs="Times New Roman"/>
              </w:rPr>
            </w:pPr>
          </w:p>
        </w:tc>
        <w:tc>
          <w:tcPr>
            <w:tcW w:w="1306" w:type="dxa"/>
            <w:vMerge w:val="continue"/>
            <w:vAlign w:val="center"/>
          </w:tcPr>
          <w:p>
            <w:pPr>
              <w:jc w:val="center"/>
              <w:rPr>
                <w:rFonts w:hint="default" w:ascii="Times New Roman" w:hAnsi="Times New Roman" w:cs="Times New Roman"/>
              </w:rPr>
            </w:pPr>
          </w:p>
        </w:tc>
        <w:tc>
          <w:tcPr>
            <w:tcW w:w="778" w:type="dxa"/>
            <w:vMerge w:val="continue"/>
            <w:vAlign w:val="center"/>
          </w:tcPr>
          <w:p>
            <w:pPr>
              <w:jc w:val="center"/>
              <w:rPr>
                <w:rFonts w:hint="default" w:ascii="Times New Roman" w:hAnsi="Times New Roman" w:cs="Times New Roman"/>
              </w:rPr>
            </w:pPr>
          </w:p>
        </w:tc>
        <w:tc>
          <w:tcPr>
            <w:tcW w:w="641" w:type="dxa"/>
            <w:vMerge w:val="continue"/>
            <w:vAlign w:val="center"/>
          </w:tcPr>
          <w:p>
            <w:pPr>
              <w:jc w:val="center"/>
              <w:rPr>
                <w:rFonts w:hint="default" w:ascii="Times New Roman" w:hAnsi="Times New Roman" w:cs="Times New Roman"/>
              </w:rPr>
            </w:pPr>
          </w:p>
        </w:tc>
        <w:tc>
          <w:tcPr>
            <w:tcW w:w="1217" w:type="dxa"/>
            <w:vAlign w:val="center"/>
          </w:tcPr>
          <w:p>
            <w:pPr>
              <w:jc w:val="center"/>
              <w:rPr>
                <w:rFonts w:hint="default" w:ascii="Times New Roman" w:hAnsi="Times New Roman" w:cs="Times New Roman"/>
              </w:rPr>
            </w:pPr>
            <w:r>
              <w:rPr>
                <w:rFonts w:hint="default" w:ascii="Times New Roman" w:hAnsi="Times New Roman" w:cs="Times New Roman"/>
              </w:rPr>
              <w:t>S05-2</w:t>
            </w:r>
          </w:p>
        </w:tc>
        <w:tc>
          <w:tcPr>
            <w:tcW w:w="718" w:type="dxa"/>
            <w:vAlign w:val="center"/>
          </w:tcPr>
          <w:p>
            <w:pPr>
              <w:jc w:val="center"/>
              <w:rPr>
                <w:rFonts w:hint="default" w:ascii="Times New Roman" w:hAnsi="Times New Roman" w:cs="Times New Roman"/>
              </w:rPr>
            </w:pPr>
            <w:r>
              <w:rPr>
                <w:rFonts w:hint="default" w:ascii="Times New Roman" w:hAnsi="Times New Roman" w:cs="Times New Roman"/>
              </w:rPr>
              <w:t>1m</w:t>
            </w:r>
          </w:p>
        </w:tc>
        <w:tc>
          <w:tcPr>
            <w:tcW w:w="1251" w:type="dxa"/>
            <w:vAlign w:val="center"/>
          </w:tcPr>
          <w:p>
            <w:pPr>
              <w:jc w:val="center"/>
              <w:rPr>
                <w:rFonts w:hint="default" w:ascii="Times New Roman" w:hAnsi="Times New Roman" w:cs="Times New Roman"/>
              </w:rPr>
            </w:pPr>
            <w:r>
              <w:rPr>
                <w:rFonts w:hint="default" w:ascii="Times New Roman" w:hAnsi="Times New Roman" w:cs="Times New Roman"/>
              </w:rPr>
              <w:t>粉质粘土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471" w:type="dxa"/>
            <w:vMerge w:val="continue"/>
            <w:vAlign w:val="center"/>
          </w:tcPr>
          <w:p>
            <w:pPr>
              <w:jc w:val="center"/>
              <w:rPr>
                <w:rFonts w:hint="default" w:ascii="Times New Roman" w:hAnsi="Times New Roman" w:cs="Times New Roman"/>
              </w:rPr>
            </w:pPr>
          </w:p>
        </w:tc>
        <w:tc>
          <w:tcPr>
            <w:tcW w:w="1455" w:type="dxa"/>
            <w:vMerge w:val="continue"/>
            <w:vAlign w:val="center"/>
          </w:tcPr>
          <w:p>
            <w:pPr>
              <w:jc w:val="center"/>
              <w:rPr>
                <w:rFonts w:hint="default" w:ascii="Times New Roman" w:hAnsi="Times New Roman" w:cs="Times New Roman"/>
              </w:rPr>
            </w:pPr>
          </w:p>
        </w:tc>
        <w:tc>
          <w:tcPr>
            <w:tcW w:w="1306" w:type="dxa"/>
            <w:vMerge w:val="continue"/>
            <w:vAlign w:val="center"/>
          </w:tcPr>
          <w:p>
            <w:pPr>
              <w:jc w:val="center"/>
              <w:rPr>
                <w:rFonts w:hint="default" w:ascii="Times New Roman" w:hAnsi="Times New Roman" w:cs="Times New Roman"/>
              </w:rPr>
            </w:pPr>
          </w:p>
        </w:tc>
        <w:tc>
          <w:tcPr>
            <w:tcW w:w="778" w:type="dxa"/>
            <w:vMerge w:val="continue"/>
            <w:vAlign w:val="center"/>
          </w:tcPr>
          <w:p>
            <w:pPr>
              <w:jc w:val="center"/>
              <w:rPr>
                <w:rFonts w:hint="default" w:ascii="Times New Roman" w:hAnsi="Times New Roman" w:cs="Times New Roman"/>
              </w:rPr>
            </w:pPr>
          </w:p>
        </w:tc>
        <w:tc>
          <w:tcPr>
            <w:tcW w:w="641" w:type="dxa"/>
            <w:vMerge w:val="continue"/>
            <w:vAlign w:val="center"/>
          </w:tcPr>
          <w:p>
            <w:pPr>
              <w:jc w:val="center"/>
              <w:rPr>
                <w:rFonts w:hint="default" w:ascii="Times New Roman" w:hAnsi="Times New Roman" w:cs="Times New Roman"/>
              </w:rPr>
            </w:pPr>
          </w:p>
        </w:tc>
        <w:tc>
          <w:tcPr>
            <w:tcW w:w="1217" w:type="dxa"/>
            <w:vAlign w:val="center"/>
          </w:tcPr>
          <w:p>
            <w:pPr>
              <w:jc w:val="center"/>
              <w:rPr>
                <w:rFonts w:hint="default" w:ascii="Times New Roman" w:hAnsi="Times New Roman" w:cs="Times New Roman"/>
              </w:rPr>
            </w:pPr>
            <w:r>
              <w:rPr>
                <w:rFonts w:hint="default" w:ascii="Times New Roman" w:hAnsi="Times New Roman" w:cs="Times New Roman"/>
              </w:rPr>
              <w:t>S05-3</w:t>
            </w:r>
          </w:p>
        </w:tc>
        <w:tc>
          <w:tcPr>
            <w:tcW w:w="718" w:type="dxa"/>
            <w:vAlign w:val="center"/>
          </w:tcPr>
          <w:p>
            <w:pPr>
              <w:jc w:val="center"/>
              <w:rPr>
                <w:rFonts w:hint="default" w:ascii="Times New Roman" w:hAnsi="Times New Roman" w:cs="Times New Roman"/>
              </w:rPr>
            </w:pPr>
            <w:r>
              <w:rPr>
                <w:rFonts w:hint="default" w:ascii="Times New Roman" w:hAnsi="Times New Roman" w:cs="Times New Roman"/>
              </w:rPr>
              <w:t>2m</w:t>
            </w:r>
          </w:p>
        </w:tc>
        <w:tc>
          <w:tcPr>
            <w:tcW w:w="1251" w:type="dxa"/>
            <w:vAlign w:val="center"/>
          </w:tcPr>
          <w:p>
            <w:pPr>
              <w:jc w:val="center"/>
              <w:rPr>
                <w:rFonts w:hint="default" w:ascii="Times New Roman" w:hAnsi="Times New Roman" w:cs="Times New Roman"/>
              </w:rPr>
            </w:pPr>
            <w:r>
              <w:rPr>
                <w:rFonts w:hint="default" w:ascii="Times New Roman" w:hAnsi="Times New Roman" w:cs="Times New Roman"/>
              </w:rPr>
              <w:t>粉质粘土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471" w:type="dxa"/>
            <w:vMerge w:val="restart"/>
            <w:vAlign w:val="center"/>
          </w:tcPr>
          <w:p>
            <w:pPr>
              <w:jc w:val="center"/>
              <w:rPr>
                <w:rFonts w:hint="default" w:ascii="Times New Roman" w:hAnsi="Times New Roman" w:cs="Times New Roman"/>
              </w:rPr>
            </w:pPr>
            <w:r>
              <w:rPr>
                <w:rFonts w:hint="default" w:ascii="Times New Roman" w:hAnsi="Times New Roman" w:cs="Times New Roman"/>
              </w:rPr>
              <w:t>S06</w:t>
            </w:r>
          </w:p>
        </w:tc>
        <w:tc>
          <w:tcPr>
            <w:tcW w:w="1455" w:type="dxa"/>
            <w:vMerge w:val="restart"/>
            <w:vAlign w:val="center"/>
          </w:tcPr>
          <w:p>
            <w:pPr>
              <w:jc w:val="center"/>
              <w:rPr>
                <w:rFonts w:hint="default" w:ascii="Times New Roman" w:hAnsi="Times New Roman" w:cs="Times New Roman"/>
              </w:rPr>
            </w:pPr>
            <w:r>
              <w:rPr>
                <w:rFonts w:hint="default" w:ascii="Times New Roman" w:hAnsi="Times New Roman" w:cs="Times New Roman"/>
              </w:rPr>
              <w:t>117°59′44.0″</w:t>
            </w:r>
          </w:p>
        </w:tc>
        <w:tc>
          <w:tcPr>
            <w:tcW w:w="1306" w:type="dxa"/>
            <w:vMerge w:val="restart"/>
            <w:vAlign w:val="center"/>
          </w:tcPr>
          <w:p>
            <w:pPr>
              <w:jc w:val="center"/>
              <w:rPr>
                <w:rFonts w:hint="default" w:ascii="Times New Roman" w:hAnsi="Times New Roman" w:cs="Times New Roman"/>
              </w:rPr>
            </w:pPr>
            <w:r>
              <w:rPr>
                <w:rFonts w:hint="default" w:ascii="Times New Roman" w:hAnsi="Times New Roman" w:cs="Times New Roman"/>
              </w:rPr>
              <w:t>36°45′36.2″</w:t>
            </w:r>
          </w:p>
        </w:tc>
        <w:tc>
          <w:tcPr>
            <w:tcW w:w="778" w:type="dxa"/>
            <w:vMerge w:val="restart"/>
            <w:vAlign w:val="center"/>
          </w:tcPr>
          <w:p>
            <w:pPr>
              <w:jc w:val="center"/>
              <w:rPr>
                <w:rFonts w:hint="default" w:ascii="Times New Roman" w:hAnsi="Times New Roman" w:cs="Times New Roman"/>
              </w:rPr>
            </w:pPr>
            <w:r>
              <w:rPr>
                <w:rFonts w:hint="default" w:ascii="Times New Roman" w:hAnsi="Times New Roman" w:cs="Times New Roman"/>
              </w:rPr>
              <w:t>2m</w:t>
            </w:r>
          </w:p>
        </w:tc>
        <w:tc>
          <w:tcPr>
            <w:tcW w:w="641" w:type="dxa"/>
            <w:vMerge w:val="restart"/>
            <w:vAlign w:val="center"/>
          </w:tcPr>
          <w:p>
            <w:pPr>
              <w:jc w:val="center"/>
              <w:rPr>
                <w:rFonts w:hint="default" w:ascii="Times New Roman" w:hAnsi="Times New Roman" w:cs="Times New Roman"/>
              </w:rPr>
            </w:pPr>
            <w:r>
              <w:rPr>
                <w:rFonts w:hint="default" w:ascii="Times New Roman" w:hAnsi="Times New Roman" w:cs="Times New Roman"/>
              </w:rPr>
              <w:t>3</w:t>
            </w:r>
          </w:p>
        </w:tc>
        <w:tc>
          <w:tcPr>
            <w:tcW w:w="1217" w:type="dxa"/>
            <w:vAlign w:val="center"/>
          </w:tcPr>
          <w:p>
            <w:pPr>
              <w:jc w:val="center"/>
              <w:rPr>
                <w:rFonts w:hint="default" w:ascii="Times New Roman" w:hAnsi="Times New Roman" w:cs="Times New Roman"/>
              </w:rPr>
            </w:pPr>
            <w:r>
              <w:rPr>
                <w:rFonts w:hint="default" w:ascii="Times New Roman" w:hAnsi="Times New Roman" w:cs="Times New Roman"/>
              </w:rPr>
              <w:t>S06-1</w:t>
            </w:r>
          </w:p>
        </w:tc>
        <w:tc>
          <w:tcPr>
            <w:tcW w:w="718" w:type="dxa"/>
            <w:vAlign w:val="center"/>
          </w:tcPr>
          <w:p>
            <w:pPr>
              <w:jc w:val="center"/>
              <w:rPr>
                <w:rFonts w:hint="default" w:ascii="Times New Roman" w:hAnsi="Times New Roman" w:cs="Times New Roman"/>
              </w:rPr>
            </w:pPr>
            <w:r>
              <w:rPr>
                <w:rFonts w:hint="default" w:ascii="Times New Roman" w:hAnsi="Times New Roman" w:cs="Times New Roman"/>
              </w:rPr>
              <w:t>0.2m</w:t>
            </w:r>
          </w:p>
        </w:tc>
        <w:tc>
          <w:tcPr>
            <w:tcW w:w="1251" w:type="dxa"/>
            <w:vAlign w:val="center"/>
          </w:tcPr>
          <w:p>
            <w:pPr>
              <w:jc w:val="center"/>
              <w:rPr>
                <w:rFonts w:hint="default" w:ascii="Times New Roman" w:hAnsi="Times New Roman" w:cs="Times New Roman"/>
              </w:rPr>
            </w:pPr>
            <w:r>
              <w:rPr>
                <w:rFonts w:hint="default" w:ascii="Times New Roman" w:hAnsi="Times New Roman" w:cs="Times New Roman"/>
              </w:rPr>
              <w:t>素填土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471" w:type="dxa"/>
            <w:vMerge w:val="continue"/>
            <w:vAlign w:val="center"/>
          </w:tcPr>
          <w:p>
            <w:pPr>
              <w:jc w:val="center"/>
              <w:rPr>
                <w:rFonts w:hint="default" w:ascii="Times New Roman" w:hAnsi="Times New Roman" w:cs="Times New Roman"/>
              </w:rPr>
            </w:pPr>
          </w:p>
        </w:tc>
        <w:tc>
          <w:tcPr>
            <w:tcW w:w="1455" w:type="dxa"/>
            <w:vMerge w:val="continue"/>
            <w:vAlign w:val="center"/>
          </w:tcPr>
          <w:p>
            <w:pPr>
              <w:jc w:val="center"/>
              <w:rPr>
                <w:rFonts w:hint="default" w:ascii="Times New Roman" w:hAnsi="Times New Roman" w:cs="Times New Roman"/>
              </w:rPr>
            </w:pPr>
          </w:p>
        </w:tc>
        <w:tc>
          <w:tcPr>
            <w:tcW w:w="1306" w:type="dxa"/>
            <w:vMerge w:val="continue"/>
            <w:vAlign w:val="center"/>
          </w:tcPr>
          <w:p>
            <w:pPr>
              <w:jc w:val="center"/>
              <w:rPr>
                <w:rFonts w:hint="default" w:ascii="Times New Roman" w:hAnsi="Times New Roman" w:cs="Times New Roman"/>
              </w:rPr>
            </w:pPr>
          </w:p>
        </w:tc>
        <w:tc>
          <w:tcPr>
            <w:tcW w:w="778" w:type="dxa"/>
            <w:vMerge w:val="continue"/>
            <w:vAlign w:val="center"/>
          </w:tcPr>
          <w:p>
            <w:pPr>
              <w:jc w:val="center"/>
              <w:rPr>
                <w:rFonts w:hint="default" w:ascii="Times New Roman" w:hAnsi="Times New Roman" w:cs="Times New Roman"/>
              </w:rPr>
            </w:pPr>
          </w:p>
        </w:tc>
        <w:tc>
          <w:tcPr>
            <w:tcW w:w="641" w:type="dxa"/>
            <w:vMerge w:val="continue"/>
            <w:vAlign w:val="center"/>
          </w:tcPr>
          <w:p>
            <w:pPr>
              <w:jc w:val="center"/>
              <w:rPr>
                <w:rFonts w:hint="default" w:ascii="Times New Roman" w:hAnsi="Times New Roman" w:cs="Times New Roman"/>
              </w:rPr>
            </w:pPr>
          </w:p>
        </w:tc>
        <w:tc>
          <w:tcPr>
            <w:tcW w:w="1217" w:type="dxa"/>
            <w:vAlign w:val="center"/>
          </w:tcPr>
          <w:p>
            <w:pPr>
              <w:jc w:val="center"/>
              <w:rPr>
                <w:rFonts w:hint="default" w:ascii="Times New Roman" w:hAnsi="Times New Roman" w:cs="Times New Roman"/>
              </w:rPr>
            </w:pPr>
            <w:r>
              <w:rPr>
                <w:rFonts w:hint="default" w:ascii="Times New Roman" w:hAnsi="Times New Roman" w:cs="Times New Roman"/>
              </w:rPr>
              <w:t>S06-2</w:t>
            </w:r>
          </w:p>
        </w:tc>
        <w:tc>
          <w:tcPr>
            <w:tcW w:w="718" w:type="dxa"/>
            <w:vAlign w:val="center"/>
          </w:tcPr>
          <w:p>
            <w:pPr>
              <w:jc w:val="center"/>
              <w:rPr>
                <w:rFonts w:hint="default" w:ascii="Times New Roman" w:hAnsi="Times New Roman" w:cs="Times New Roman"/>
              </w:rPr>
            </w:pPr>
            <w:r>
              <w:rPr>
                <w:rFonts w:hint="default" w:ascii="Times New Roman" w:hAnsi="Times New Roman" w:cs="Times New Roman"/>
              </w:rPr>
              <w:t>1m</w:t>
            </w:r>
          </w:p>
        </w:tc>
        <w:tc>
          <w:tcPr>
            <w:tcW w:w="1251" w:type="dxa"/>
            <w:vAlign w:val="center"/>
          </w:tcPr>
          <w:p>
            <w:pPr>
              <w:jc w:val="center"/>
              <w:rPr>
                <w:rFonts w:hint="default" w:ascii="Times New Roman" w:hAnsi="Times New Roman" w:cs="Times New Roman"/>
              </w:rPr>
            </w:pPr>
            <w:r>
              <w:rPr>
                <w:rFonts w:hint="default" w:ascii="Times New Roman" w:hAnsi="Times New Roman" w:cs="Times New Roman"/>
              </w:rPr>
              <w:t>粉质粘土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exact"/>
        </w:trPr>
        <w:tc>
          <w:tcPr>
            <w:tcW w:w="1471" w:type="dxa"/>
            <w:vMerge w:val="continue"/>
            <w:vAlign w:val="center"/>
          </w:tcPr>
          <w:p>
            <w:pPr>
              <w:jc w:val="center"/>
              <w:rPr>
                <w:rFonts w:hint="default" w:ascii="Times New Roman" w:hAnsi="Times New Roman" w:cs="Times New Roman"/>
              </w:rPr>
            </w:pPr>
          </w:p>
        </w:tc>
        <w:tc>
          <w:tcPr>
            <w:tcW w:w="1455" w:type="dxa"/>
            <w:vMerge w:val="continue"/>
            <w:vAlign w:val="center"/>
          </w:tcPr>
          <w:p>
            <w:pPr>
              <w:jc w:val="center"/>
              <w:rPr>
                <w:rFonts w:hint="default" w:ascii="Times New Roman" w:hAnsi="Times New Roman" w:cs="Times New Roman"/>
              </w:rPr>
            </w:pPr>
          </w:p>
        </w:tc>
        <w:tc>
          <w:tcPr>
            <w:tcW w:w="1306" w:type="dxa"/>
            <w:vMerge w:val="continue"/>
            <w:vAlign w:val="center"/>
          </w:tcPr>
          <w:p>
            <w:pPr>
              <w:jc w:val="center"/>
              <w:rPr>
                <w:rFonts w:hint="default" w:ascii="Times New Roman" w:hAnsi="Times New Roman" w:cs="Times New Roman"/>
              </w:rPr>
            </w:pPr>
          </w:p>
        </w:tc>
        <w:tc>
          <w:tcPr>
            <w:tcW w:w="778" w:type="dxa"/>
            <w:vMerge w:val="continue"/>
            <w:vAlign w:val="center"/>
          </w:tcPr>
          <w:p>
            <w:pPr>
              <w:jc w:val="center"/>
              <w:rPr>
                <w:rFonts w:hint="default" w:ascii="Times New Roman" w:hAnsi="Times New Roman" w:cs="Times New Roman"/>
              </w:rPr>
            </w:pPr>
          </w:p>
        </w:tc>
        <w:tc>
          <w:tcPr>
            <w:tcW w:w="641" w:type="dxa"/>
            <w:vMerge w:val="continue"/>
            <w:vAlign w:val="center"/>
          </w:tcPr>
          <w:p>
            <w:pPr>
              <w:jc w:val="center"/>
              <w:rPr>
                <w:rFonts w:hint="default" w:ascii="Times New Roman" w:hAnsi="Times New Roman" w:cs="Times New Roman"/>
              </w:rPr>
            </w:pPr>
          </w:p>
        </w:tc>
        <w:tc>
          <w:tcPr>
            <w:tcW w:w="1217" w:type="dxa"/>
            <w:vAlign w:val="center"/>
          </w:tcPr>
          <w:p>
            <w:pPr>
              <w:jc w:val="center"/>
              <w:rPr>
                <w:rFonts w:hint="default" w:ascii="Times New Roman" w:hAnsi="Times New Roman" w:cs="Times New Roman"/>
              </w:rPr>
            </w:pPr>
            <w:r>
              <w:rPr>
                <w:rFonts w:hint="default" w:ascii="Times New Roman" w:hAnsi="Times New Roman" w:cs="Times New Roman"/>
              </w:rPr>
              <w:t>S06-3</w:t>
            </w:r>
          </w:p>
        </w:tc>
        <w:tc>
          <w:tcPr>
            <w:tcW w:w="718" w:type="dxa"/>
            <w:vAlign w:val="center"/>
          </w:tcPr>
          <w:p>
            <w:pPr>
              <w:jc w:val="center"/>
              <w:rPr>
                <w:rFonts w:hint="default" w:ascii="Times New Roman" w:hAnsi="Times New Roman" w:cs="Times New Roman"/>
              </w:rPr>
            </w:pPr>
            <w:r>
              <w:rPr>
                <w:rFonts w:hint="default" w:ascii="Times New Roman" w:hAnsi="Times New Roman" w:cs="Times New Roman"/>
              </w:rPr>
              <w:t>2m</w:t>
            </w:r>
          </w:p>
        </w:tc>
        <w:tc>
          <w:tcPr>
            <w:tcW w:w="1251" w:type="dxa"/>
            <w:vAlign w:val="center"/>
          </w:tcPr>
          <w:p>
            <w:pPr>
              <w:jc w:val="center"/>
              <w:rPr>
                <w:rFonts w:hint="default" w:ascii="Times New Roman" w:hAnsi="Times New Roman" w:cs="Times New Roman"/>
              </w:rPr>
            </w:pPr>
            <w:r>
              <w:rPr>
                <w:rFonts w:hint="default" w:ascii="Times New Roman" w:hAnsi="Times New Roman" w:cs="Times New Roman"/>
              </w:rPr>
              <w:t>粉质粘土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471" w:type="dxa"/>
            <w:vMerge w:val="restart"/>
            <w:vAlign w:val="center"/>
          </w:tcPr>
          <w:p>
            <w:pPr>
              <w:jc w:val="center"/>
              <w:rPr>
                <w:rFonts w:hint="default" w:ascii="Times New Roman" w:hAnsi="Times New Roman" w:cs="Times New Roman"/>
              </w:rPr>
            </w:pPr>
            <w:r>
              <w:rPr>
                <w:rFonts w:hint="default" w:ascii="Times New Roman" w:hAnsi="Times New Roman" w:cs="Times New Roman"/>
              </w:rPr>
              <w:t>S07</w:t>
            </w:r>
          </w:p>
        </w:tc>
        <w:tc>
          <w:tcPr>
            <w:tcW w:w="1455" w:type="dxa"/>
            <w:vMerge w:val="restart"/>
            <w:vAlign w:val="center"/>
          </w:tcPr>
          <w:p>
            <w:pPr>
              <w:jc w:val="center"/>
              <w:rPr>
                <w:rFonts w:hint="default" w:ascii="Times New Roman" w:hAnsi="Times New Roman" w:cs="Times New Roman"/>
              </w:rPr>
            </w:pPr>
            <w:r>
              <w:rPr>
                <w:rFonts w:hint="default" w:ascii="Times New Roman" w:hAnsi="Times New Roman" w:cs="Times New Roman"/>
              </w:rPr>
              <w:t>117°59′44.2″</w:t>
            </w:r>
          </w:p>
        </w:tc>
        <w:tc>
          <w:tcPr>
            <w:tcW w:w="1306" w:type="dxa"/>
            <w:vMerge w:val="restart"/>
            <w:vAlign w:val="center"/>
          </w:tcPr>
          <w:p>
            <w:pPr>
              <w:jc w:val="center"/>
              <w:rPr>
                <w:rFonts w:hint="default" w:ascii="Times New Roman" w:hAnsi="Times New Roman" w:cs="Times New Roman"/>
              </w:rPr>
            </w:pPr>
            <w:r>
              <w:rPr>
                <w:rFonts w:hint="default" w:ascii="Times New Roman" w:hAnsi="Times New Roman" w:cs="Times New Roman"/>
              </w:rPr>
              <w:t>36°45′37.1″</w:t>
            </w:r>
          </w:p>
        </w:tc>
        <w:tc>
          <w:tcPr>
            <w:tcW w:w="778" w:type="dxa"/>
            <w:vMerge w:val="restart"/>
            <w:vAlign w:val="center"/>
          </w:tcPr>
          <w:p>
            <w:pPr>
              <w:jc w:val="center"/>
              <w:rPr>
                <w:rFonts w:hint="default" w:ascii="Times New Roman" w:hAnsi="Times New Roman" w:cs="Times New Roman"/>
              </w:rPr>
            </w:pPr>
            <w:r>
              <w:rPr>
                <w:rFonts w:hint="default" w:ascii="Times New Roman" w:hAnsi="Times New Roman" w:cs="Times New Roman"/>
              </w:rPr>
              <w:t>2m</w:t>
            </w:r>
          </w:p>
        </w:tc>
        <w:tc>
          <w:tcPr>
            <w:tcW w:w="641" w:type="dxa"/>
            <w:vMerge w:val="restart"/>
            <w:vAlign w:val="center"/>
          </w:tcPr>
          <w:p>
            <w:pPr>
              <w:jc w:val="center"/>
              <w:rPr>
                <w:rFonts w:hint="default" w:ascii="Times New Roman" w:hAnsi="Times New Roman" w:cs="Times New Roman"/>
              </w:rPr>
            </w:pPr>
          </w:p>
          <w:p>
            <w:pPr>
              <w:jc w:val="center"/>
              <w:rPr>
                <w:rFonts w:hint="default" w:ascii="Times New Roman" w:hAnsi="Times New Roman" w:cs="Times New Roman"/>
              </w:rPr>
            </w:pPr>
            <w:r>
              <w:rPr>
                <w:rFonts w:hint="default" w:ascii="Times New Roman" w:hAnsi="Times New Roman" w:cs="Times New Roman"/>
              </w:rPr>
              <w:t>3</w:t>
            </w:r>
          </w:p>
        </w:tc>
        <w:tc>
          <w:tcPr>
            <w:tcW w:w="1217" w:type="dxa"/>
            <w:vAlign w:val="center"/>
          </w:tcPr>
          <w:p>
            <w:pPr>
              <w:jc w:val="center"/>
              <w:rPr>
                <w:rFonts w:hint="default" w:ascii="Times New Roman" w:hAnsi="Times New Roman" w:cs="Times New Roman"/>
              </w:rPr>
            </w:pPr>
            <w:r>
              <w:rPr>
                <w:rFonts w:hint="default" w:ascii="Times New Roman" w:hAnsi="Times New Roman" w:cs="Times New Roman"/>
              </w:rPr>
              <w:t>S07-1</w:t>
            </w:r>
          </w:p>
        </w:tc>
        <w:tc>
          <w:tcPr>
            <w:tcW w:w="718" w:type="dxa"/>
            <w:vAlign w:val="center"/>
          </w:tcPr>
          <w:p>
            <w:pPr>
              <w:jc w:val="center"/>
              <w:rPr>
                <w:rFonts w:hint="default" w:ascii="Times New Roman" w:hAnsi="Times New Roman" w:cs="Times New Roman"/>
              </w:rPr>
            </w:pPr>
            <w:r>
              <w:rPr>
                <w:rFonts w:hint="default" w:ascii="Times New Roman" w:hAnsi="Times New Roman" w:cs="Times New Roman"/>
              </w:rPr>
              <w:t>0.2m</w:t>
            </w:r>
          </w:p>
        </w:tc>
        <w:tc>
          <w:tcPr>
            <w:tcW w:w="1251" w:type="dxa"/>
            <w:vAlign w:val="center"/>
          </w:tcPr>
          <w:p>
            <w:pPr>
              <w:jc w:val="center"/>
              <w:rPr>
                <w:rFonts w:hint="default" w:ascii="Times New Roman" w:hAnsi="Times New Roman" w:cs="Times New Roman"/>
              </w:rPr>
            </w:pPr>
            <w:r>
              <w:rPr>
                <w:rFonts w:hint="default" w:ascii="Times New Roman" w:hAnsi="Times New Roman" w:cs="Times New Roman"/>
              </w:rPr>
              <w:t>素填土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471" w:type="dxa"/>
            <w:vMerge w:val="continue"/>
            <w:vAlign w:val="center"/>
          </w:tcPr>
          <w:p>
            <w:pPr>
              <w:jc w:val="center"/>
              <w:rPr>
                <w:rFonts w:hint="default" w:ascii="Times New Roman" w:hAnsi="Times New Roman" w:cs="Times New Roman"/>
              </w:rPr>
            </w:pPr>
          </w:p>
        </w:tc>
        <w:tc>
          <w:tcPr>
            <w:tcW w:w="1455" w:type="dxa"/>
            <w:vMerge w:val="continue"/>
            <w:vAlign w:val="center"/>
          </w:tcPr>
          <w:p>
            <w:pPr>
              <w:jc w:val="center"/>
              <w:rPr>
                <w:rFonts w:hint="default" w:ascii="Times New Roman" w:hAnsi="Times New Roman" w:cs="Times New Roman"/>
              </w:rPr>
            </w:pPr>
          </w:p>
        </w:tc>
        <w:tc>
          <w:tcPr>
            <w:tcW w:w="1306" w:type="dxa"/>
            <w:vMerge w:val="continue"/>
            <w:vAlign w:val="center"/>
          </w:tcPr>
          <w:p>
            <w:pPr>
              <w:jc w:val="center"/>
              <w:rPr>
                <w:rFonts w:hint="default" w:ascii="Times New Roman" w:hAnsi="Times New Roman" w:cs="Times New Roman"/>
              </w:rPr>
            </w:pPr>
          </w:p>
        </w:tc>
        <w:tc>
          <w:tcPr>
            <w:tcW w:w="778" w:type="dxa"/>
            <w:vMerge w:val="continue"/>
            <w:vAlign w:val="center"/>
          </w:tcPr>
          <w:p>
            <w:pPr>
              <w:jc w:val="center"/>
              <w:rPr>
                <w:rFonts w:hint="default" w:ascii="Times New Roman" w:hAnsi="Times New Roman" w:cs="Times New Roman"/>
              </w:rPr>
            </w:pPr>
          </w:p>
        </w:tc>
        <w:tc>
          <w:tcPr>
            <w:tcW w:w="641" w:type="dxa"/>
            <w:vMerge w:val="continue"/>
            <w:vAlign w:val="center"/>
          </w:tcPr>
          <w:p>
            <w:pPr>
              <w:jc w:val="center"/>
              <w:rPr>
                <w:rFonts w:hint="default" w:ascii="Times New Roman" w:hAnsi="Times New Roman" w:cs="Times New Roman"/>
              </w:rPr>
            </w:pPr>
          </w:p>
        </w:tc>
        <w:tc>
          <w:tcPr>
            <w:tcW w:w="1217" w:type="dxa"/>
            <w:vAlign w:val="center"/>
          </w:tcPr>
          <w:p>
            <w:pPr>
              <w:jc w:val="center"/>
              <w:rPr>
                <w:rFonts w:hint="default" w:ascii="Times New Roman" w:hAnsi="Times New Roman" w:cs="Times New Roman"/>
              </w:rPr>
            </w:pPr>
            <w:r>
              <w:rPr>
                <w:rFonts w:hint="default" w:ascii="Times New Roman" w:hAnsi="Times New Roman" w:cs="Times New Roman"/>
              </w:rPr>
              <w:t>S07-2</w:t>
            </w:r>
          </w:p>
        </w:tc>
        <w:tc>
          <w:tcPr>
            <w:tcW w:w="718" w:type="dxa"/>
            <w:vAlign w:val="center"/>
          </w:tcPr>
          <w:p>
            <w:pPr>
              <w:jc w:val="center"/>
              <w:rPr>
                <w:rFonts w:hint="default" w:ascii="Times New Roman" w:hAnsi="Times New Roman" w:cs="Times New Roman"/>
              </w:rPr>
            </w:pPr>
            <w:r>
              <w:rPr>
                <w:rFonts w:hint="default" w:ascii="Times New Roman" w:hAnsi="Times New Roman" w:cs="Times New Roman"/>
              </w:rPr>
              <w:t>1m</w:t>
            </w:r>
          </w:p>
        </w:tc>
        <w:tc>
          <w:tcPr>
            <w:tcW w:w="1251" w:type="dxa"/>
            <w:vAlign w:val="center"/>
          </w:tcPr>
          <w:p>
            <w:pPr>
              <w:jc w:val="center"/>
              <w:rPr>
                <w:rFonts w:hint="default" w:ascii="Times New Roman" w:hAnsi="Times New Roman" w:cs="Times New Roman"/>
              </w:rPr>
            </w:pPr>
            <w:r>
              <w:rPr>
                <w:rFonts w:hint="default" w:ascii="Times New Roman" w:hAnsi="Times New Roman" w:cs="Times New Roman"/>
              </w:rPr>
              <w:t>粉质粘土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471" w:type="dxa"/>
            <w:vMerge w:val="continue"/>
            <w:vAlign w:val="center"/>
          </w:tcPr>
          <w:p>
            <w:pPr>
              <w:jc w:val="center"/>
              <w:rPr>
                <w:rFonts w:hint="default" w:ascii="Times New Roman" w:hAnsi="Times New Roman" w:cs="Times New Roman"/>
              </w:rPr>
            </w:pPr>
          </w:p>
        </w:tc>
        <w:tc>
          <w:tcPr>
            <w:tcW w:w="1455" w:type="dxa"/>
            <w:vMerge w:val="continue"/>
            <w:vAlign w:val="center"/>
          </w:tcPr>
          <w:p>
            <w:pPr>
              <w:jc w:val="center"/>
              <w:rPr>
                <w:rFonts w:hint="default" w:ascii="Times New Roman" w:hAnsi="Times New Roman" w:cs="Times New Roman"/>
              </w:rPr>
            </w:pPr>
          </w:p>
        </w:tc>
        <w:tc>
          <w:tcPr>
            <w:tcW w:w="1306" w:type="dxa"/>
            <w:vMerge w:val="continue"/>
            <w:vAlign w:val="center"/>
          </w:tcPr>
          <w:p>
            <w:pPr>
              <w:jc w:val="center"/>
              <w:rPr>
                <w:rFonts w:hint="default" w:ascii="Times New Roman" w:hAnsi="Times New Roman" w:cs="Times New Roman"/>
              </w:rPr>
            </w:pPr>
          </w:p>
        </w:tc>
        <w:tc>
          <w:tcPr>
            <w:tcW w:w="778" w:type="dxa"/>
            <w:vMerge w:val="continue"/>
            <w:vAlign w:val="center"/>
          </w:tcPr>
          <w:p>
            <w:pPr>
              <w:jc w:val="center"/>
              <w:rPr>
                <w:rFonts w:hint="default" w:ascii="Times New Roman" w:hAnsi="Times New Roman" w:cs="Times New Roman"/>
              </w:rPr>
            </w:pPr>
          </w:p>
        </w:tc>
        <w:tc>
          <w:tcPr>
            <w:tcW w:w="641" w:type="dxa"/>
            <w:vMerge w:val="continue"/>
            <w:vAlign w:val="center"/>
          </w:tcPr>
          <w:p>
            <w:pPr>
              <w:jc w:val="center"/>
              <w:rPr>
                <w:rFonts w:hint="default" w:ascii="Times New Roman" w:hAnsi="Times New Roman" w:cs="Times New Roman"/>
              </w:rPr>
            </w:pPr>
          </w:p>
        </w:tc>
        <w:tc>
          <w:tcPr>
            <w:tcW w:w="1217" w:type="dxa"/>
            <w:vAlign w:val="center"/>
          </w:tcPr>
          <w:p>
            <w:pPr>
              <w:jc w:val="center"/>
              <w:rPr>
                <w:rFonts w:hint="default" w:ascii="Times New Roman" w:hAnsi="Times New Roman" w:cs="Times New Roman"/>
              </w:rPr>
            </w:pPr>
            <w:r>
              <w:rPr>
                <w:rFonts w:hint="default" w:ascii="Times New Roman" w:hAnsi="Times New Roman" w:cs="Times New Roman"/>
              </w:rPr>
              <w:t>S07-3</w:t>
            </w:r>
          </w:p>
        </w:tc>
        <w:tc>
          <w:tcPr>
            <w:tcW w:w="718" w:type="dxa"/>
            <w:vAlign w:val="center"/>
          </w:tcPr>
          <w:p>
            <w:pPr>
              <w:jc w:val="center"/>
              <w:rPr>
                <w:rFonts w:hint="default" w:ascii="Times New Roman" w:hAnsi="Times New Roman" w:cs="Times New Roman"/>
              </w:rPr>
            </w:pPr>
            <w:r>
              <w:rPr>
                <w:rFonts w:hint="default" w:ascii="Times New Roman" w:hAnsi="Times New Roman" w:cs="Times New Roman"/>
              </w:rPr>
              <w:t>2m</w:t>
            </w:r>
          </w:p>
        </w:tc>
        <w:tc>
          <w:tcPr>
            <w:tcW w:w="1251" w:type="dxa"/>
            <w:vAlign w:val="center"/>
          </w:tcPr>
          <w:p>
            <w:pPr>
              <w:jc w:val="center"/>
              <w:rPr>
                <w:rFonts w:hint="default" w:ascii="Times New Roman" w:hAnsi="Times New Roman" w:cs="Times New Roman"/>
              </w:rPr>
            </w:pPr>
            <w:r>
              <w:rPr>
                <w:rFonts w:hint="default" w:ascii="Times New Roman" w:hAnsi="Times New Roman" w:cs="Times New Roman"/>
              </w:rPr>
              <w:t>粉质粘土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471" w:type="dxa"/>
            <w:vMerge w:val="restart"/>
            <w:vAlign w:val="center"/>
          </w:tcPr>
          <w:p>
            <w:pPr>
              <w:jc w:val="center"/>
              <w:rPr>
                <w:rFonts w:hint="default" w:ascii="Times New Roman" w:hAnsi="Times New Roman" w:cs="Times New Roman"/>
              </w:rPr>
            </w:pPr>
            <w:r>
              <w:rPr>
                <w:rFonts w:hint="default" w:ascii="Times New Roman" w:hAnsi="Times New Roman" w:cs="Times New Roman"/>
              </w:rPr>
              <w:t>S08</w:t>
            </w:r>
          </w:p>
        </w:tc>
        <w:tc>
          <w:tcPr>
            <w:tcW w:w="1455" w:type="dxa"/>
            <w:vMerge w:val="restart"/>
            <w:vAlign w:val="center"/>
          </w:tcPr>
          <w:p>
            <w:pPr>
              <w:jc w:val="center"/>
              <w:rPr>
                <w:rFonts w:hint="default" w:ascii="Times New Roman" w:hAnsi="Times New Roman" w:cs="Times New Roman"/>
              </w:rPr>
            </w:pPr>
            <w:r>
              <w:rPr>
                <w:rFonts w:hint="default" w:ascii="Times New Roman" w:hAnsi="Times New Roman" w:cs="Times New Roman"/>
              </w:rPr>
              <w:t>117°59′44.5″</w:t>
            </w:r>
          </w:p>
        </w:tc>
        <w:tc>
          <w:tcPr>
            <w:tcW w:w="1306" w:type="dxa"/>
            <w:vMerge w:val="restart"/>
            <w:vAlign w:val="center"/>
          </w:tcPr>
          <w:p>
            <w:pPr>
              <w:jc w:val="center"/>
              <w:rPr>
                <w:rFonts w:hint="default" w:ascii="Times New Roman" w:hAnsi="Times New Roman" w:cs="Times New Roman"/>
              </w:rPr>
            </w:pPr>
            <w:r>
              <w:rPr>
                <w:rFonts w:hint="default" w:ascii="Times New Roman" w:hAnsi="Times New Roman" w:cs="Times New Roman"/>
              </w:rPr>
              <w:t>36°45′38.2″</w:t>
            </w:r>
          </w:p>
        </w:tc>
        <w:tc>
          <w:tcPr>
            <w:tcW w:w="778" w:type="dxa"/>
            <w:vMerge w:val="restart"/>
            <w:vAlign w:val="center"/>
          </w:tcPr>
          <w:p>
            <w:pPr>
              <w:jc w:val="center"/>
              <w:rPr>
                <w:rFonts w:hint="default" w:ascii="Times New Roman" w:hAnsi="Times New Roman" w:cs="Times New Roman"/>
              </w:rPr>
            </w:pPr>
            <w:r>
              <w:rPr>
                <w:rFonts w:hint="default" w:ascii="Times New Roman" w:hAnsi="Times New Roman" w:cs="Times New Roman"/>
              </w:rPr>
              <w:t>2m</w:t>
            </w:r>
          </w:p>
        </w:tc>
        <w:tc>
          <w:tcPr>
            <w:tcW w:w="641" w:type="dxa"/>
            <w:vMerge w:val="restart"/>
            <w:vAlign w:val="center"/>
          </w:tcPr>
          <w:p>
            <w:pPr>
              <w:jc w:val="center"/>
              <w:rPr>
                <w:rFonts w:hint="default" w:ascii="Times New Roman" w:hAnsi="Times New Roman" w:cs="Times New Roman"/>
              </w:rPr>
            </w:pPr>
            <w:r>
              <w:rPr>
                <w:rFonts w:hint="default" w:ascii="Times New Roman" w:hAnsi="Times New Roman" w:cs="Times New Roman"/>
              </w:rPr>
              <w:t>4</w:t>
            </w:r>
          </w:p>
        </w:tc>
        <w:tc>
          <w:tcPr>
            <w:tcW w:w="1217" w:type="dxa"/>
            <w:vAlign w:val="center"/>
          </w:tcPr>
          <w:p>
            <w:pPr>
              <w:jc w:val="center"/>
              <w:rPr>
                <w:rFonts w:hint="default" w:ascii="Times New Roman" w:hAnsi="Times New Roman" w:cs="Times New Roman"/>
              </w:rPr>
            </w:pPr>
            <w:r>
              <w:rPr>
                <w:rFonts w:hint="default" w:ascii="Times New Roman" w:hAnsi="Times New Roman" w:cs="Times New Roman"/>
              </w:rPr>
              <w:t>S08-1</w:t>
            </w:r>
          </w:p>
        </w:tc>
        <w:tc>
          <w:tcPr>
            <w:tcW w:w="718" w:type="dxa"/>
            <w:vAlign w:val="center"/>
          </w:tcPr>
          <w:p>
            <w:pPr>
              <w:jc w:val="center"/>
              <w:rPr>
                <w:rFonts w:hint="default" w:ascii="Times New Roman" w:hAnsi="Times New Roman" w:cs="Times New Roman"/>
              </w:rPr>
            </w:pPr>
            <w:r>
              <w:rPr>
                <w:rFonts w:hint="default" w:ascii="Times New Roman" w:hAnsi="Times New Roman" w:cs="Times New Roman"/>
              </w:rPr>
              <w:t>0.2m</w:t>
            </w:r>
          </w:p>
        </w:tc>
        <w:tc>
          <w:tcPr>
            <w:tcW w:w="1251" w:type="dxa"/>
            <w:vAlign w:val="center"/>
          </w:tcPr>
          <w:p>
            <w:pPr>
              <w:jc w:val="center"/>
              <w:rPr>
                <w:rFonts w:hint="default" w:ascii="Times New Roman" w:hAnsi="Times New Roman" w:cs="Times New Roman"/>
              </w:rPr>
            </w:pPr>
            <w:r>
              <w:rPr>
                <w:rFonts w:hint="default" w:ascii="Times New Roman" w:hAnsi="Times New Roman" w:cs="Times New Roman"/>
              </w:rPr>
              <w:t>素填土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471" w:type="dxa"/>
            <w:vMerge w:val="continue"/>
            <w:vAlign w:val="center"/>
          </w:tcPr>
          <w:p>
            <w:pPr>
              <w:jc w:val="center"/>
              <w:rPr>
                <w:rFonts w:hint="default" w:ascii="Times New Roman" w:hAnsi="Times New Roman" w:cs="Times New Roman"/>
              </w:rPr>
            </w:pPr>
          </w:p>
        </w:tc>
        <w:tc>
          <w:tcPr>
            <w:tcW w:w="1455" w:type="dxa"/>
            <w:vMerge w:val="continue"/>
            <w:vAlign w:val="center"/>
          </w:tcPr>
          <w:p>
            <w:pPr>
              <w:jc w:val="center"/>
              <w:rPr>
                <w:rFonts w:hint="default" w:ascii="Times New Roman" w:hAnsi="Times New Roman" w:cs="Times New Roman"/>
              </w:rPr>
            </w:pPr>
          </w:p>
        </w:tc>
        <w:tc>
          <w:tcPr>
            <w:tcW w:w="1306" w:type="dxa"/>
            <w:vMerge w:val="continue"/>
            <w:vAlign w:val="center"/>
          </w:tcPr>
          <w:p>
            <w:pPr>
              <w:jc w:val="center"/>
              <w:rPr>
                <w:rFonts w:hint="default" w:ascii="Times New Roman" w:hAnsi="Times New Roman" w:cs="Times New Roman"/>
              </w:rPr>
            </w:pPr>
          </w:p>
        </w:tc>
        <w:tc>
          <w:tcPr>
            <w:tcW w:w="778" w:type="dxa"/>
            <w:vMerge w:val="continue"/>
            <w:vAlign w:val="center"/>
          </w:tcPr>
          <w:p>
            <w:pPr>
              <w:jc w:val="center"/>
              <w:rPr>
                <w:rFonts w:hint="default" w:ascii="Times New Roman" w:hAnsi="Times New Roman" w:cs="Times New Roman"/>
              </w:rPr>
            </w:pPr>
          </w:p>
        </w:tc>
        <w:tc>
          <w:tcPr>
            <w:tcW w:w="641" w:type="dxa"/>
            <w:vMerge w:val="continue"/>
            <w:vAlign w:val="center"/>
          </w:tcPr>
          <w:p>
            <w:pPr>
              <w:jc w:val="center"/>
              <w:rPr>
                <w:rFonts w:hint="default" w:ascii="Times New Roman" w:hAnsi="Times New Roman" w:cs="Times New Roman"/>
              </w:rPr>
            </w:pPr>
          </w:p>
        </w:tc>
        <w:tc>
          <w:tcPr>
            <w:tcW w:w="1217" w:type="dxa"/>
            <w:vAlign w:val="center"/>
          </w:tcPr>
          <w:p>
            <w:pPr>
              <w:jc w:val="center"/>
              <w:rPr>
                <w:rFonts w:hint="default" w:ascii="Times New Roman" w:hAnsi="Times New Roman" w:cs="Times New Roman"/>
              </w:rPr>
            </w:pPr>
            <w:r>
              <w:rPr>
                <w:rFonts w:hint="default" w:ascii="Times New Roman" w:hAnsi="Times New Roman" w:cs="Times New Roman"/>
              </w:rPr>
              <w:t>S08-2</w:t>
            </w:r>
          </w:p>
        </w:tc>
        <w:tc>
          <w:tcPr>
            <w:tcW w:w="718" w:type="dxa"/>
            <w:vAlign w:val="center"/>
          </w:tcPr>
          <w:p>
            <w:pPr>
              <w:jc w:val="center"/>
              <w:rPr>
                <w:rFonts w:hint="default" w:ascii="Times New Roman" w:hAnsi="Times New Roman" w:cs="Times New Roman"/>
              </w:rPr>
            </w:pPr>
            <w:r>
              <w:rPr>
                <w:rFonts w:hint="default" w:ascii="Times New Roman" w:hAnsi="Times New Roman" w:cs="Times New Roman"/>
              </w:rPr>
              <w:t>1m</w:t>
            </w:r>
          </w:p>
        </w:tc>
        <w:tc>
          <w:tcPr>
            <w:tcW w:w="1251" w:type="dxa"/>
            <w:vAlign w:val="center"/>
          </w:tcPr>
          <w:p>
            <w:pPr>
              <w:jc w:val="center"/>
              <w:rPr>
                <w:rFonts w:hint="default" w:ascii="Times New Roman" w:hAnsi="Times New Roman" w:cs="Times New Roman"/>
              </w:rPr>
            </w:pPr>
            <w:r>
              <w:rPr>
                <w:rFonts w:hint="default" w:ascii="Times New Roman" w:hAnsi="Times New Roman" w:cs="Times New Roman"/>
              </w:rPr>
              <w:t>粉质粘土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exact"/>
        </w:trPr>
        <w:tc>
          <w:tcPr>
            <w:tcW w:w="1471" w:type="dxa"/>
            <w:vMerge w:val="continue"/>
            <w:vAlign w:val="center"/>
          </w:tcPr>
          <w:p>
            <w:pPr>
              <w:jc w:val="center"/>
              <w:rPr>
                <w:rFonts w:hint="default" w:ascii="Times New Roman" w:hAnsi="Times New Roman" w:cs="Times New Roman"/>
              </w:rPr>
            </w:pPr>
          </w:p>
        </w:tc>
        <w:tc>
          <w:tcPr>
            <w:tcW w:w="1455" w:type="dxa"/>
            <w:vMerge w:val="continue"/>
            <w:vAlign w:val="center"/>
          </w:tcPr>
          <w:p>
            <w:pPr>
              <w:jc w:val="center"/>
              <w:rPr>
                <w:rFonts w:hint="default" w:ascii="Times New Roman" w:hAnsi="Times New Roman" w:cs="Times New Roman"/>
              </w:rPr>
            </w:pPr>
          </w:p>
        </w:tc>
        <w:tc>
          <w:tcPr>
            <w:tcW w:w="1306" w:type="dxa"/>
            <w:vMerge w:val="continue"/>
            <w:vAlign w:val="center"/>
          </w:tcPr>
          <w:p>
            <w:pPr>
              <w:jc w:val="center"/>
              <w:rPr>
                <w:rFonts w:hint="default" w:ascii="Times New Roman" w:hAnsi="Times New Roman" w:cs="Times New Roman"/>
              </w:rPr>
            </w:pPr>
          </w:p>
        </w:tc>
        <w:tc>
          <w:tcPr>
            <w:tcW w:w="778" w:type="dxa"/>
            <w:vMerge w:val="continue"/>
            <w:vAlign w:val="center"/>
          </w:tcPr>
          <w:p>
            <w:pPr>
              <w:jc w:val="center"/>
              <w:rPr>
                <w:rFonts w:hint="default" w:ascii="Times New Roman" w:hAnsi="Times New Roman" w:cs="Times New Roman"/>
              </w:rPr>
            </w:pPr>
          </w:p>
        </w:tc>
        <w:tc>
          <w:tcPr>
            <w:tcW w:w="641" w:type="dxa"/>
            <w:vMerge w:val="continue"/>
            <w:vAlign w:val="center"/>
          </w:tcPr>
          <w:p>
            <w:pPr>
              <w:jc w:val="center"/>
              <w:rPr>
                <w:rFonts w:hint="default" w:ascii="Times New Roman" w:hAnsi="Times New Roman" w:cs="Times New Roman"/>
              </w:rPr>
            </w:pPr>
          </w:p>
        </w:tc>
        <w:tc>
          <w:tcPr>
            <w:tcW w:w="1217" w:type="dxa"/>
            <w:vAlign w:val="center"/>
          </w:tcPr>
          <w:p>
            <w:pPr>
              <w:jc w:val="center"/>
              <w:rPr>
                <w:rFonts w:hint="default" w:ascii="Times New Roman" w:hAnsi="Times New Roman" w:cs="Times New Roman"/>
              </w:rPr>
            </w:pPr>
            <w:r>
              <w:rPr>
                <w:rFonts w:hint="default" w:ascii="Times New Roman" w:hAnsi="Times New Roman" w:cs="Times New Roman"/>
              </w:rPr>
              <w:t>S08-2</w:t>
            </w:r>
          </w:p>
          <w:p>
            <w:pPr>
              <w:jc w:val="center"/>
              <w:rPr>
                <w:rFonts w:hint="default" w:ascii="Times New Roman" w:hAnsi="Times New Roman" w:cs="Times New Roman"/>
              </w:rPr>
            </w:pPr>
            <w:r>
              <w:rPr>
                <w:rFonts w:hint="default" w:ascii="Times New Roman" w:hAnsi="Times New Roman" w:cs="Times New Roman"/>
              </w:rPr>
              <w:t>（平行样）</w:t>
            </w:r>
          </w:p>
        </w:tc>
        <w:tc>
          <w:tcPr>
            <w:tcW w:w="718" w:type="dxa"/>
            <w:vAlign w:val="center"/>
          </w:tcPr>
          <w:p>
            <w:pPr>
              <w:jc w:val="center"/>
              <w:rPr>
                <w:rFonts w:hint="default" w:ascii="Times New Roman" w:hAnsi="Times New Roman" w:cs="Times New Roman"/>
              </w:rPr>
            </w:pPr>
          </w:p>
          <w:p>
            <w:pPr>
              <w:jc w:val="center"/>
              <w:rPr>
                <w:rFonts w:hint="default" w:ascii="Times New Roman" w:hAnsi="Times New Roman" w:cs="Times New Roman"/>
              </w:rPr>
            </w:pPr>
            <w:r>
              <w:rPr>
                <w:rFonts w:hint="default" w:ascii="Times New Roman" w:hAnsi="Times New Roman" w:cs="Times New Roman"/>
              </w:rPr>
              <w:t>1m</w:t>
            </w:r>
          </w:p>
        </w:tc>
        <w:tc>
          <w:tcPr>
            <w:tcW w:w="1251" w:type="dxa"/>
            <w:vAlign w:val="center"/>
          </w:tcPr>
          <w:p>
            <w:pPr>
              <w:jc w:val="center"/>
              <w:rPr>
                <w:rFonts w:hint="default" w:ascii="Times New Roman" w:hAnsi="Times New Roman" w:cs="Times New Roman"/>
              </w:rPr>
            </w:pPr>
            <w:r>
              <w:rPr>
                <w:rFonts w:hint="default" w:ascii="Times New Roman" w:hAnsi="Times New Roman" w:cs="Times New Roman"/>
              </w:rPr>
              <w:t>粉质粘土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471" w:type="dxa"/>
            <w:vMerge w:val="continue"/>
            <w:vAlign w:val="center"/>
          </w:tcPr>
          <w:p>
            <w:pPr>
              <w:jc w:val="center"/>
              <w:rPr>
                <w:rFonts w:hint="default" w:ascii="Times New Roman" w:hAnsi="Times New Roman" w:cs="Times New Roman"/>
              </w:rPr>
            </w:pPr>
          </w:p>
        </w:tc>
        <w:tc>
          <w:tcPr>
            <w:tcW w:w="1455" w:type="dxa"/>
            <w:vMerge w:val="continue"/>
            <w:vAlign w:val="center"/>
          </w:tcPr>
          <w:p>
            <w:pPr>
              <w:jc w:val="center"/>
              <w:rPr>
                <w:rFonts w:hint="default" w:ascii="Times New Roman" w:hAnsi="Times New Roman" w:cs="Times New Roman"/>
              </w:rPr>
            </w:pPr>
          </w:p>
        </w:tc>
        <w:tc>
          <w:tcPr>
            <w:tcW w:w="1306" w:type="dxa"/>
            <w:vMerge w:val="continue"/>
            <w:vAlign w:val="center"/>
          </w:tcPr>
          <w:p>
            <w:pPr>
              <w:jc w:val="center"/>
              <w:rPr>
                <w:rFonts w:hint="default" w:ascii="Times New Roman" w:hAnsi="Times New Roman" w:cs="Times New Roman"/>
              </w:rPr>
            </w:pPr>
          </w:p>
        </w:tc>
        <w:tc>
          <w:tcPr>
            <w:tcW w:w="778" w:type="dxa"/>
            <w:vMerge w:val="continue"/>
            <w:vAlign w:val="center"/>
          </w:tcPr>
          <w:p>
            <w:pPr>
              <w:jc w:val="center"/>
              <w:rPr>
                <w:rFonts w:hint="default" w:ascii="Times New Roman" w:hAnsi="Times New Roman" w:cs="Times New Roman"/>
              </w:rPr>
            </w:pPr>
          </w:p>
        </w:tc>
        <w:tc>
          <w:tcPr>
            <w:tcW w:w="641" w:type="dxa"/>
            <w:vMerge w:val="continue"/>
            <w:vAlign w:val="center"/>
          </w:tcPr>
          <w:p>
            <w:pPr>
              <w:jc w:val="center"/>
              <w:rPr>
                <w:rFonts w:hint="default" w:ascii="Times New Roman" w:hAnsi="Times New Roman" w:cs="Times New Roman"/>
              </w:rPr>
            </w:pPr>
          </w:p>
        </w:tc>
        <w:tc>
          <w:tcPr>
            <w:tcW w:w="1217" w:type="dxa"/>
            <w:vAlign w:val="center"/>
          </w:tcPr>
          <w:p>
            <w:pPr>
              <w:jc w:val="center"/>
              <w:rPr>
                <w:rFonts w:hint="default" w:ascii="Times New Roman" w:hAnsi="Times New Roman" w:cs="Times New Roman"/>
              </w:rPr>
            </w:pPr>
            <w:r>
              <w:rPr>
                <w:rFonts w:hint="default" w:ascii="Times New Roman" w:hAnsi="Times New Roman" w:cs="Times New Roman"/>
              </w:rPr>
              <w:t>S08-3</w:t>
            </w:r>
          </w:p>
        </w:tc>
        <w:tc>
          <w:tcPr>
            <w:tcW w:w="718" w:type="dxa"/>
            <w:vAlign w:val="center"/>
          </w:tcPr>
          <w:p>
            <w:pPr>
              <w:jc w:val="center"/>
              <w:rPr>
                <w:rFonts w:hint="default" w:ascii="Times New Roman" w:hAnsi="Times New Roman" w:cs="Times New Roman"/>
              </w:rPr>
            </w:pPr>
            <w:r>
              <w:rPr>
                <w:rFonts w:hint="default" w:ascii="Times New Roman" w:hAnsi="Times New Roman" w:cs="Times New Roman"/>
              </w:rPr>
              <w:t>2m</w:t>
            </w:r>
          </w:p>
        </w:tc>
        <w:tc>
          <w:tcPr>
            <w:tcW w:w="1251" w:type="dxa"/>
            <w:vAlign w:val="center"/>
          </w:tcPr>
          <w:p>
            <w:pPr>
              <w:jc w:val="center"/>
              <w:rPr>
                <w:rFonts w:hint="default" w:ascii="Times New Roman" w:hAnsi="Times New Roman" w:cs="Times New Roman"/>
              </w:rPr>
            </w:pPr>
            <w:r>
              <w:rPr>
                <w:rFonts w:hint="default" w:ascii="Times New Roman" w:hAnsi="Times New Roman" w:cs="Times New Roman"/>
              </w:rPr>
              <w:t>粉质粘土</w:t>
            </w:r>
          </w:p>
        </w:tc>
      </w:tr>
    </w:tbl>
    <w:p>
      <w:pPr>
        <w:pStyle w:val="5"/>
        <w:spacing w:before="8"/>
        <w:rPr>
          <w:rFonts w:ascii="黑体"/>
          <w:b/>
          <w:sz w:val="29"/>
        </w:rPr>
      </w:pPr>
    </w:p>
    <w:p>
      <w:pPr>
        <w:pStyle w:val="4"/>
        <w:numPr>
          <w:ilvl w:val="3"/>
          <w:numId w:val="8"/>
        </w:numPr>
        <w:tabs>
          <w:tab w:val="left" w:pos="1563"/>
        </w:tabs>
        <w:spacing w:before="154" w:after="0" w:line="240" w:lineRule="auto"/>
        <w:ind w:left="1562" w:right="0" w:hanging="780"/>
        <w:jc w:val="left"/>
      </w:pPr>
      <w:r>
        <w:t>地下水采样</w:t>
      </w:r>
    </w:p>
    <w:p>
      <w:pPr>
        <w:pStyle w:val="5"/>
        <w:spacing w:before="135"/>
        <w:ind w:left="780"/>
      </w:pPr>
      <w:r>
        <w:rPr>
          <w:rFonts w:ascii="Times New Roman" w:eastAsia="Times New Roman"/>
        </w:rPr>
        <w:t>1</w:t>
      </w:r>
      <w:r>
        <w:t>、监测井建设</w:t>
      </w:r>
    </w:p>
    <w:p>
      <w:pPr>
        <w:pStyle w:val="5"/>
        <w:spacing w:before="10"/>
        <w:rPr>
          <w:sz w:val="7"/>
        </w:rPr>
      </w:pP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（1）本次调查根据地块水文地质水文条件选择 GJ200-IS 型钻机进行监测井建设，监测井井管材质选择有一定强度、耐腐蚀、对地下水无污染的材质。</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（2）井管内径以能满足洗井和取水要求的口径为准，一般为 5~10cm。</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3）监测井井管的深度、筛管的长度和位置应根据地块所在区域地下水水位历史变化情况、含水层厚度以及监测目的等进行调整。对于非承压水监测井，井管底部不得穿透潜水含水层下的隔水层底板；对于承压水监测井，应分层止水。</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（4）监测井建设完成后，至少稳定 8h 后开始成井洗井。</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（5）采用成井洗井设备，通过超量抽水、汲取等方式进行洗井，不得采用反冲、气洗方式。至少洗出 3 倍井体积的水量。</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（6）使用便携式水质测定仪对出水进行测定，当浊度小于或等于 10NTU 时，可结束洗井；当浊度大于 10NTU 时，应每间隔约 1 倍井体积的洗净水量后对出水进行测定，结束洗井应同时满足以下条件：</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浊度连续三次测定的变化在 10%以内；电导率连续三次测定的变化在 10%以内；</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pH 连续三次测定的变化在±0.1 以内。</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（7）成井洗井结束后，监测井至少稳定 24h 后开始采集地下水样品。</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（8）按要求填写地下水监测井现场钻探记录表。</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2、样品采集</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应根据水文地质条件、井管尺寸、现场采样条件等，选择低速采样、贝勒管采样或低渗透性含水层采样等方法进行地下水中挥发性有机物采样。</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3、样品保存</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装有地下水样品的样品瓶，均应单独密封在自封袋中，避免交叉污染。</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地下水监测点位样品采集情况如下表（表 4.2-2）所示。</w:t>
      </w:r>
    </w:p>
    <w:p>
      <w:pPr>
        <w:spacing w:before="50"/>
        <w:ind w:left="3325" w:right="3340" w:firstLine="0"/>
        <w:jc w:val="center"/>
        <w:rPr>
          <w:rFonts w:hint="eastAsia" w:ascii="黑体" w:eastAsia="黑体"/>
          <w:b/>
          <w:sz w:val="21"/>
        </w:rPr>
      </w:pPr>
      <w:r>
        <w:rPr>
          <w:rFonts w:hint="eastAsia" w:ascii="黑体" w:eastAsia="黑体"/>
          <w:b/>
          <w:sz w:val="21"/>
        </w:rPr>
        <w:t xml:space="preserve">表 </w:t>
      </w:r>
      <w:r>
        <w:rPr>
          <w:rFonts w:ascii="Times New Roman" w:eastAsia="Times New Roman"/>
          <w:b/>
          <w:sz w:val="21"/>
        </w:rPr>
        <w:t xml:space="preserve">4.2-2 </w:t>
      </w:r>
      <w:r>
        <w:rPr>
          <w:rFonts w:hint="eastAsia" w:ascii="黑体" w:eastAsia="黑体"/>
          <w:b/>
          <w:sz w:val="21"/>
        </w:rPr>
        <w:t>地下水样品采集情况</w:t>
      </w:r>
    </w:p>
    <w:p>
      <w:pPr>
        <w:pStyle w:val="5"/>
        <w:spacing w:before="8"/>
        <w:rPr>
          <w:rFonts w:ascii="黑体"/>
          <w:b/>
          <w:sz w:val="8"/>
        </w:rPr>
      </w:pPr>
    </w:p>
    <w:tbl>
      <w:tblPr>
        <w:tblStyle w:val="12"/>
        <w:tblW w:w="0" w:type="auto"/>
        <w:tblInd w:w="1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71"/>
        <w:gridCol w:w="1349"/>
        <w:gridCol w:w="1323"/>
        <w:gridCol w:w="958"/>
        <w:gridCol w:w="734"/>
        <w:gridCol w:w="658"/>
        <w:gridCol w:w="660"/>
        <w:gridCol w:w="17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exact"/>
        </w:trPr>
        <w:tc>
          <w:tcPr>
            <w:tcW w:w="1771" w:type="dxa"/>
            <w:vMerge w:val="restart"/>
            <w:vAlign w:val="center"/>
          </w:tcPr>
          <w:p>
            <w:pPr>
              <w:pStyle w:val="17"/>
              <w:spacing w:before="2"/>
              <w:jc w:val="center"/>
              <w:rPr>
                <w:rFonts w:hint="default" w:ascii="Times New Roman" w:hAnsi="Times New Roman" w:cs="Times New Roman"/>
                <w:b/>
                <w:sz w:val="22"/>
              </w:rPr>
            </w:pPr>
          </w:p>
          <w:p>
            <w:pPr>
              <w:pStyle w:val="17"/>
              <w:ind w:left="458"/>
              <w:jc w:val="center"/>
              <w:rPr>
                <w:rFonts w:hint="default" w:ascii="Times New Roman" w:hAnsi="Times New Roman" w:cs="Times New Roman"/>
                <w:b/>
                <w:sz w:val="21"/>
              </w:rPr>
            </w:pPr>
            <w:r>
              <w:rPr>
                <w:rFonts w:hint="default" w:ascii="Times New Roman" w:hAnsi="Times New Roman" w:cs="Times New Roman"/>
                <w:b/>
                <w:sz w:val="21"/>
              </w:rPr>
              <w:t>点位编号</w:t>
            </w:r>
          </w:p>
        </w:tc>
        <w:tc>
          <w:tcPr>
            <w:tcW w:w="2672" w:type="dxa"/>
            <w:gridSpan w:val="2"/>
            <w:vAlign w:val="center"/>
          </w:tcPr>
          <w:p>
            <w:pPr>
              <w:pStyle w:val="17"/>
              <w:spacing w:before="60"/>
              <w:ind w:left="1097" w:right="1103"/>
              <w:jc w:val="center"/>
              <w:rPr>
                <w:rFonts w:hint="default" w:ascii="Times New Roman" w:hAnsi="Times New Roman" w:cs="Times New Roman"/>
                <w:b/>
                <w:sz w:val="21"/>
              </w:rPr>
            </w:pPr>
            <w:r>
              <w:rPr>
                <w:rFonts w:hint="default" w:ascii="Times New Roman" w:hAnsi="Times New Roman" w:cs="Times New Roman"/>
                <w:b/>
                <w:sz w:val="21"/>
              </w:rPr>
              <w:t>坐标</w:t>
            </w:r>
          </w:p>
        </w:tc>
        <w:tc>
          <w:tcPr>
            <w:tcW w:w="958" w:type="dxa"/>
            <w:vMerge w:val="restart"/>
            <w:vAlign w:val="center"/>
          </w:tcPr>
          <w:p>
            <w:pPr>
              <w:pStyle w:val="17"/>
              <w:spacing w:before="134" w:line="273" w:lineRule="auto"/>
              <w:ind w:left="158" w:right="155"/>
              <w:jc w:val="center"/>
              <w:rPr>
                <w:rFonts w:hint="default" w:ascii="Times New Roman" w:hAnsi="Times New Roman" w:cs="Times New Roman"/>
                <w:b/>
                <w:sz w:val="21"/>
              </w:rPr>
            </w:pPr>
            <w:r>
              <w:rPr>
                <w:rFonts w:hint="default" w:ascii="Times New Roman" w:hAnsi="Times New Roman" w:cs="Times New Roman"/>
                <w:b/>
                <w:w w:val="100"/>
                <w:sz w:val="21"/>
              </w:rPr>
              <w:t>最大钻探深度</w:t>
            </w:r>
          </w:p>
        </w:tc>
        <w:tc>
          <w:tcPr>
            <w:tcW w:w="734" w:type="dxa"/>
            <w:vMerge w:val="restart"/>
            <w:vAlign w:val="center"/>
          </w:tcPr>
          <w:p>
            <w:pPr>
              <w:pStyle w:val="17"/>
              <w:spacing w:before="134" w:line="273" w:lineRule="auto"/>
              <w:ind w:left="151" w:right="149"/>
              <w:jc w:val="center"/>
              <w:rPr>
                <w:rFonts w:hint="default" w:ascii="Times New Roman" w:hAnsi="Times New Roman" w:cs="Times New Roman"/>
                <w:b/>
                <w:sz w:val="21"/>
              </w:rPr>
            </w:pPr>
            <w:r>
              <w:rPr>
                <w:rFonts w:hint="default" w:ascii="Times New Roman" w:hAnsi="Times New Roman" w:cs="Times New Roman"/>
                <w:b/>
                <w:w w:val="100"/>
                <w:sz w:val="21"/>
              </w:rPr>
              <w:t>初见水位</w:t>
            </w:r>
          </w:p>
        </w:tc>
        <w:tc>
          <w:tcPr>
            <w:tcW w:w="658" w:type="dxa"/>
            <w:vMerge w:val="restart"/>
            <w:vAlign w:val="center"/>
          </w:tcPr>
          <w:p>
            <w:pPr>
              <w:pStyle w:val="17"/>
              <w:spacing w:before="134" w:line="273" w:lineRule="auto"/>
              <w:ind w:left="112" w:right="111"/>
              <w:jc w:val="center"/>
              <w:rPr>
                <w:rFonts w:hint="default" w:ascii="Times New Roman" w:hAnsi="Times New Roman" w:cs="Times New Roman"/>
                <w:b/>
                <w:sz w:val="21"/>
              </w:rPr>
            </w:pPr>
            <w:r>
              <w:rPr>
                <w:rFonts w:hint="default" w:ascii="Times New Roman" w:hAnsi="Times New Roman" w:cs="Times New Roman"/>
                <w:b/>
                <w:w w:val="100"/>
                <w:sz w:val="21"/>
              </w:rPr>
              <w:t>稳定水位</w:t>
            </w:r>
          </w:p>
        </w:tc>
        <w:tc>
          <w:tcPr>
            <w:tcW w:w="660" w:type="dxa"/>
            <w:vMerge w:val="restart"/>
            <w:vAlign w:val="center"/>
          </w:tcPr>
          <w:p>
            <w:pPr>
              <w:pStyle w:val="17"/>
              <w:spacing w:before="134" w:line="273" w:lineRule="auto"/>
              <w:ind w:left="112" w:right="113"/>
              <w:jc w:val="center"/>
              <w:rPr>
                <w:rFonts w:hint="default" w:ascii="Times New Roman" w:hAnsi="Times New Roman" w:cs="Times New Roman"/>
                <w:b/>
                <w:sz w:val="21"/>
              </w:rPr>
            </w:pPr>
            <w:r>
              <w:rPr>
                <w:rFonts w:hint="default" w:ascii="Times New Roman" w:hAnsi="Times New Roman" w:cs="Times New Roman"/>
                <w:b/>
                <w:w w:val="100"/>
                <w:sz w:val="21"/>
              </w:rPr>
              <w:t>样品数量</w:t>
            </w:r>
          </w:p>
        </w:tc>
        <w:tc>
          <w:tcPr>
            <w:tcW w:w="1719" w:type="dxa"/>
            <w:vMerge w:val="restart"/>
            <w:vAlign w:val="center"/>
          </w:tcPr>
          <w:p>
            <w:pPr>
              <w:pStyle w:val="17"/>
              <w:spacing w:before="134" w:line="273" w:lineRule="auto"/>
              <w:ind w:left="433" w:right="431"/>
              <w:jc w:val="center"/>
              <w:rPr>
                <w:rFonts w:hint="default" w:ascii="Times New Roman" w:hAnsi="Times New Roman" w:cs="Times New Roman"/>
                <w:b/>
                <w:sz w:val="21"/>
              </w:rPr>
            </w:pPr>
            <w:r>
              <w:rPr>
                <w:rFonts w:hint="default" w:ascii="Times New Roman" w:hAnsi="Times New Roman" w:cs="Times New Roman"/>
                <w:b/>
                <w:w w:val="100"/>
                <w:sz w:val="21"/>
              </w:rPr>
              <w:t>样品编号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exact"/>
        </w:trPr>
        <w:tc>
          <w:tcPr>
            <w:tcW w:w="1771" w:type="dxa"/>
            <w:vMerge w:val="continue"/>
            <w:vAlign w:val="center"/>
          </w:tcPr>
          <w:p>
            <w:pPr>
              <w:jc w:val="center"/>
              <w:rPr>
                <w:rFonts w:hint="default" w:ascii="Times New Roman" w:hAnsi="Times New Roman" w:cs="Times New Roman"/>
              </w:rPr>
            </w:pPr>
          </w:p>
        </w:tc>
        <w:tc>
          <w:tcPr>
            <w:tcW w:w="1349" w:type="dxa"/>
            <w:vAlign w:val="center"/>
          </w:tcPr>
          <w:p>
            <w:pPr>
              <w:pStyle w:val="17"/>
              <w:spacing w:before="59"/>
              <w:ind w:left="95" w:right="97"/>
              <w:jc w:val="center"/>
              <w:rPr>
                <w:rFonts w:hint="default" w:ascii="Times New Roman" w:hAnsi="Times New Roman" w:cs="Times New Roman"/>
                <w:b/>
                <w:sz w:val="21"/>
              </w:rPr>
            </w:pPr>
            <w:r>
              <w:rPr>
                <w:rFonts w:hint="default" w:ascii="Times New Roman" w:hAnsi="Times New Roman" w:cs="Times New Roman"/>
                <w:b/>
                <w:sz w:val="21"/>
              </w:rPr>
              <w:t>纬度</w:t>
            </w:r>
          </w:p>
        </w:tc>
        <w:tc>
          <w:tcPr>
            <w:tcW w:w="1323" w:type="dxa"/>
            <w:vAlign w:val="center"/>
          </w:tcPr>
          <w:p>
            <w:pPr>
              <w:pStyle w:val="17"/>
              <w:spacing w:before="59"/>
              <w:ind w:left="135" w:right="135"/>
              <w:jc w:val="center"/>
              <w:rPr>
                <w:rFonts w:hint="default" w:ascii="Times New Roman" w:hAnsi="Times New Roman" w:cs="Times New Roman"/>
                <w:b/>
                <w:sz w:val="21"/>
              </w:rPr>
            </w:pPr>
            <w:r>
              <w:rPr>
                <w:rFonts w:hint="default" w:ascii="Times New Roman" w:hAnsi="Times New Roman" w:cs="Times New Roman"/>
                <w:b/>
                <w:sz w:val="21"/>
              </w:rPr>
              <w:t>经度</w:t>
            </w:r>
          </w:p>
        </w:tc>
        <w:tc>
          <w:tcPr>
            <w:tcW w:w="958" w:type="dxa"/>
            <w:vMerge w:val="continue"/>
            <w:vAlign w:val="center"/>
          </w:tcPr>
          <w:p>
            <w:pPr>
              <w:jc w:val="center"/>
              <w:rPr>
                <w:rFonts w:hint="default" w:ascii="Times New Roman" w:hAnsi="Times New Roman" w:cs="Times New Roman"/>
              </w:rPr>
            </w:pPr>
          </w:p>
        </w:tc>
        <w:tc>
          <w:tcPr>
            <w:tcW w:w="734" w:type="dxa"/>
            <w:vMerge w:val="continue"/>
            <w:vAlign w:val="center"/>
          </w:tcPr>
          <w:p>
            <w:pPr>
              <w:jc w:val="center"/>
              <w:rPr>
                <w:rFonts w:hint="default" w:ascii="Times New Roman" w:hAnsi="Times New Roman" w:cs="Times New Roman"/>
              </w:rPr>
            </w:pPr>
          </w:p>
        </w:tc>
        <w:tc>
          <w:tcPr>
            <w:tcW w:w="658" w:type="dxa"/>
            <w:vMerge w:val="continue"/>
            <w:vAlign w:val="center"/>
          </w:tcPr>
          <w:p>
            <w:pPr>
              <w:jc w:val="center"/>
              <w:rPr>
                <w:rFonts w:hint="default" w:ascii="Times New Roman" w:hAnsi="Times New Roman" w:cs="Times New Roman"/>
              </w:rPr>
            </w:pPr>
          </w:p>
        </w:tc>
        <w:tc>
          <w:tcPr>
            <w:tcW w:w="660" w:type="dxa"/>
            <w:vMerge w:val="continue"/>
            <w:vAlign w:val="center"/>
          </w:tcPr>
          <w:p>
            <w:pPr>
              <w:jc w:val="center"/>
              <w:rPr>
                <w:rFonts w:hint="default" w:ascii="Times New Roman" w:hAnsi="Times New Roman" w:cs="Times New Roman"/>
              </w:rPr>
            </w:pPr>
          </w:p>
        </w:tc>
        <w:tc>
          <w:tcPr>
            <w:tcW w:w="1719" w:type="dxa"/>
            <w:vMerge w:val="continue"/>
            <w:vAlign w:val="center"/>
          </w:tcPr>
          <w:p>
            <w:pPr>
              <w:jc w:val="center"/>
              <w:rPr>
                <w:rFonts w:hint="default"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trPr>
        <w:tc>
          <w:tcPr>
            <w:tcW w:w="1771" w:type="dxa"/>
            <w:vAlign w:val="center"/>
          </w:tcPr>
          <w:p>
            <w:pPr>
              <w:pStyle w:val="17"/>
              <w:spacing w:before="36"/>
              <w:ind w:left="103" w:right="103"/>
              <w:jc w:val="center"/>
              <w:rPr>
                <w:rFonts w:hint="default" w:ascii="Times New Roman" w:hAnsi="Times New Roman" w:cs="Times New Roman"/>
                <w:sz w:val="21"/>
              </w:rPr>
            </w:pPr>
            <w:r>
              <w:rPr>
                <w:rFonts w:hint="default" w:ascii="Times New Roman" w:hAnsi="Times New Roman" w:cs="Times New Roman"/>
                <w:sz w:val="21"/>
              </w:rPr>
              <w:t>GW01</w:t>
            </w:r>
          </w:p>
          <w:p>
            <w:pPr>
              <w:pStyle w:val="17"/>
              <w:spacing w:before="21"/>
              <w:ind w:left="103" w:right="-5"/>
              <w:jc w:val="center"/>
              <w:rPr>
                <w:rFonts w:hint="default" w:ascii="Times New Roman" w:hAnsi="Times New Roman" w:cs="Times New Roman"/>
                <w:sz w:val="21"/>
              </w:rPr>
            </w:pPr>
            <w:r>
              <w:rPr>
                <w:rFonts w:hint="default" w:ascii="Times New Roman" w:hAnsi="Times New Roman" w:cs="Times New Roman"/>
                <w:spacing w:val="7"/>
                <w:sz w:val="21"/>
              </w:rPr>
              <w:t>（与</w:t>
            </w:r>
            <w:r>
              <w:rPr>
                <w:rFonts w:hint="default" w:ascii="Times New Roman" w:hAnsi="Times New Roman" w:eastAsia="Times New Roman" w:cs="Times New Roman"/>
                <w:spacing w:val="7"/>
                <w:sz w:val="21"/>
              </w:rPr>
              <w:t>S01</w:t>
            </w:r>
            <w:r>
              <w:rPr>
                <w:rFonts w:hint="default" w:ascii="Times New Roman" w:hAnsi="Times New Roman" w:eastAsia="Times New Roman" w:cs="Times New Roman"/>
                <w:spacing w:val="-13"/>
                <w:sz w:val="21"/>
              </w:rPr>
              <w:t xml:space="preserve"> </w:t>
            </w:r>
            <w:r>
              <w:rPr>
                <w:rFonts w:hint="default" w:ascii="Times New Roman" w:hAnsi="Times New Roman" w:cs="Times New Roman"/>
                <w:sz w:val="21"/>
              </w:rPr>
              <w:t>共点位）</w:t>
            </w:r>
          </w:p>
        </w:tc>
        <w:tc>
          <w:tcPr>
            <w:tcW w:w="1349" w:type="dxa"/>
            <w:vAlign w:val="center"/>
          </w:tcPr>
          <w:p>
            <w:pPr>
              <w:pStyle w:val="17"/>
              <w:spacing w:before="1"/>
              <w:ind w:left="95" w:right="97"/>
              <w:jc w:val="center"/>
              <w:rPr>
                <w:rFonts w:hint="default" w:ascii="Times New Roman" w:hAnsi="Times New Roman" w:cs="Times New Roman"/>
                <w:sz w:val="21"/>
              </w:rPr>
            </w:pPr>
            <w:r>
              <w:rPr>
                <w:rFonts w:hint="default" w:ascii="Times New Roman" w:hAnsi="Times New Roman" w:cs="Times New Roman"/>
                <w:sz w:val="21"/>
              </w:rPr>
              <w:t>117°59′44.9″</w:t>
            </w:r>
          </w:p>
        </w:tc>
        <w:tc>
          <w:tcPr>
            <w:tcW w:w="1323" w:type="dxa"/>
            <w:vAlign w:val="center"/>
          </w:tcPr>
          <w:p>
            <w:pPr>
              <w:pStyle w:val="17"/>
              <w:spacing w:before="1"/>
              <w:ind w:left="137" w:right="135"/>
              <w:jc w:val="center"/>
              <w:rPr>
                <w:rFonts w:hint="default" w:ascii="Times New Roman" w:hAnsi="Times New Roman" w:cs="Times New Roman"/>
                <w:sz w:val="21"/>
              </w:rPr>
            </w:pPr>
            <w:r>
              <w:rPr>
                <w:rFonts w:hint="default" w:ascii="Times New Roman" w:hAnsi="Times New Roman" w:cs="Times New Roman"/>
                <w:sz w:val="21"/>
              </w:rPr>
              <w:t>36°45′34.7″</w:t>
            </w:r>
          </w:p>
        </w:tc>
        <w:tc>
          <w:tcPr>
            <w:tcW w:w="958" w:type="dxa"/>
            <w:vAlign w:val="center"/>
          </w:tcPr>
          <w:p>
            <w:pPr>
              <w:pStyle w:val="17"/>
              <w:spacing w:before="1"/>
              <w:ind w:left="184" w:right="181"/>
              <w:jc w:val="center"/>
              <w:rPr>
                <w:rFonts w:hint="default" w:ascii="Times New Roman" w:hAnsi="Times New Roman" w:cs="Times New Roman"/>
                <w:sz w:val="21"/>
              </w:rPr>
            </w:pPr>
            <w:r>
              <w:rPr>
                <w:rFonts w:hint="default" w:ascii="Times New Roman" w:hAnsi="Times New Roman" w:cs="Times New Roman"/>
                <w:sz w:val="21"/>
              </w:rPr>
              <w:t>10m</w:t>
            </w:r>
          </w:p>
        </w:tc>
        <w:tc>
          <w:tcPr>
            <w:tcW w:w="734" w:type="dxa"/>
            <w:vAlign w:val="center"/>
          </w:tcPr>
          <w:p>
            <w:pPr>
              <w:pStyle w:val="17"/>
              <w:spacing w:before="1"/>
              <w:ind w:left="143"/>
              <w:jc w:val="both"/>
              <w:rPr>
                <w:rFonts w:hint="default" w:ascii="Times New Roman" w:hAnsi="Times New Roman" w:cs="Times New Roman"/>
                <w:sz w:val="21"/>
              </w:rPr>
            </w:pPr>
            <w:r>
              <w:rPr>
                <w:rFonts w:hint="default" w:ascii="Times New Roman" w:hAnsi="Times New Roman" w:cs="Times New Roman"/>
                <w:sz w:val="21"/>
              </w:rPr>
              <w:t>7.8m</w:t>
            </w:r>
          </w:p>
        </w:tc>
        <w:tc>
          <w:tcPr>
            <w:tcW w:w="658" w:type="dxa"/>
            <w:vAlign w:val="center"/>
          </w:tcPr>
          <w:p>
            <w:pPr>
              <w:pStyle w:val="17"/>
              <w:spacing w:before="1"/>
              <w:ind w:left="95" w:right="97"/>
              <w:jc w:val="center"/>
              <w:rPr>
                <w:rFonts w:hint="default" w:ascii="Times New Roman" w:hAnsi="Times New Roman" w:cs="Times New Roman"/>
                <w:sz w:val="21"/>
              </w:rPr>
            </w:pPr>
            <w:r>
              <w:rPr>
                <w:rFonts w:hint="default" w:ascii="Times New Roman" w:hAnsi="Times New Roman" w:cs="Times New Roman"/>
                <w:sz w:val="21"/>
              </w:rPr>
              <w:t>5.0m</w:t>
            </w:r>
          </w:p>
        </w:tc>
        <w:tc>
          <w:tcPr>
            <w:tcW w:w="660" w:type="dxa"/>
            <w:vAlign w:val="center"/>
          </w:tcPr>
          <w:p>
            <w:pPr>
              <w:pStyle w:val="17"/>
              <w:spacing w:before="1"/>
              <w:ind w:left="95" w:right="97"/>
              <w:jc w:val="center"/>
              <w:rPr>
                <w:rFonts w:hint="default" w:ascii="Times New Roman" w:hAnsi="Times New Roman" w:cs="Times New Roman"/>
                <w:sz w:val="21"/>
              </w:rPr>
            </w:pPr>
            <w:r>
              <w:rPr>
                <w:rFonts w:hint="default" w:ascii="Times New Roman" w:hAnsi="Times New Roman" w:cs="Times New Roman"/>
                <w:sz w:val="21"/>
              </w:rPr>
              <w:t>1</w:t>
            </w:r>
          </w:p>
        </w:tc>
        <w:tc>
          <w:tcPr>
            <w:tcW w:w="1719" w:type="dxa"/>
            <w:vAlign w:val="center"/>
          </w:tcPr>
          <w:p>
            <w:pPr>
              <w:pStyle w:val="17"/>
              <w:spacing w:before="1"/>
              <w:ind w:left="95" w:right="97"/>
              <w:jc w:val="center"/>
              <w:rPr>
                <w:rFonts w:hint="default" w:ascii="Times New Roman" w:hAnsi="Times New Roman" w:cs="Times New Roman"/>
                <w:sz w:val="21"/>
              </w:rPr>
            </w:pPr>
            <w:r>
              <w:rPr>
                <w:rFonts w:hint="default" w:ascii="Times New Roman" w:hAnsi="Times New Roman" w:cs="Times New Roman"/>
                <w:sz w:val="21"/>
              </w:rPr>
              <w:t>GW01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trPr>
        <w:tc>
          <w:tcPr>
            <w:tcW w:w="1771" w:type="dxa"/>
            <w:vAlign w:val="center"/>
          </w:tcPr>
          <w:p>
            <w:pPr>
              <w:pStyle w:val="17"/>
              <w:spacing w:before="36"/>
              <w:ind w:left="103" w:right="103"/>
              <w:jc w:val="center"/>
              <w:rPr>
                <w:rFonts w:hint="default" w:ascii="Times New Roman" w:hAnsi="Times New Roman" w:cs="Times New Roman"/>
                <w:sz w:val="21"/>
              </w:rPr>
            </w:pPr>
            <w:r>
              <w:rPr>
                <w:rFonts w:hint="default" w:ascii="Times New Roman" w:hAnsi="Times New Roman" w:cs="Times New Roman"/>
                <w:sz w:val="21"/>
              </w:rPr>
              <w:t>GW02</w:t>
            </w:r>
          </w:p>
          <w:p>
            <w:pPr>
              <w:pStyle w:val="17"/>
              <w:spacing w:before="21"/>
              <w:ind w:left="103" w:right="-5"/>
              <w:jc w:val="center"/>
              <w:rPr>
                <w:rFonts w:hint="default" w:ascii="Times New Roman" w:hAnsi="Times New Roman" w:cs="Times New Roman"/>
                <w:sz w:val="21"/>
              </w:rPr>
            </w:pPr>
            <w:r>
              <w:rPr>
                <w:rFonts w:hint="default" w:ascii="Times New Roman" w:hAnsi="Times New Roman" w:cs="Times New Roman"/>
                <w:spacing w:val="7"/>
                <w:sz w:val="21"/>
              </w:rPr>
              <w:t>（与</w:t>
            </w:r>
            <w:r>
              <w:rPr>
                <w:rFonts w:hint="default" w:ascii="Times New Roman" w:hAnsi="Times New Roman" w:eastAsia="Times New Roman" w:cs="Times New Roman"/>
                <w:spacing w:val="7"/>
                <w:sz w:val="21"/>
              </w:rPr>
              <w:t>S03</w:t>
            </w:r>
            <w:r>
              <w:rPr>
                <w:rFonts w:hint="default" w:ascii="Times New Roman" w:hAnsi="Times New Roman" w:eastAsia="Times New Roman" w:cs="Times New Roman"/>
                <w:spacing w:val="-13"/>
                <w:sz w:val="21"/>
              </w:rPr>
              <w:t xml:space="preserve"> </w:t>
            </w:r>
            <w:r>
              <w:rPr>
                <w:rFonts w:hint="default" w:ascii="Times New Roman" w:hAnsi="Times New Roman" w:cs="Times New Roman"/>
                <w:sz w:val="21"/>
              </w:rPr>
              <w:t>共点位）</w:t>
            </w:r>
          </w:p>
        </w:tc>
        <w:tc>
          <w:tcPr>
            <w:tcW w:w="1349" w:type="dxa"/>
            <w:vAlign w:val="center"/>
          </w:tcPr>
          <w:p>
            <w:pPr>
              <w:pStyle w:val="17"/>
              <w:spacing w:before="1"/>
              <w:ind w:left="95" w:right="97"/>
              <w:jc w:val="center"/>
              <w:rPr>
                <w:rFonts w:hint="default" w:ascii="Times New Roman" w:hAnsi="Times New Roman" w:cs="Times New Roman"/>
                <w:sz w:val="21"/>
              </w:rPr>
            </w:pPr>
            <w:r>
              <w:rPr>
                <w:rFonts w:hint="default" w:ascii="Times New Roman" w:hAnsi="Times New Roman" w:cs="Times New Roman"/>
                <w:sz w:val="21"/>
              </w:rPr>
              <w:t>117°59′45.2″</w:t>
            </w:r>
          </w:p>
        </w:tc>
        <w:tc>
          <w:tcPr>
            <w:tcW w:w="1323" w:type="dxa"/>
            <w:vAlign w:val="center"/>
          </w:tcPr>
          <w:p>
            <w:pPr>
              <w:pStyle w:val="17"/>
              <w:spacing w:before="1"/>
              <w:ind w:left="137" w:right="135"/>
              <w:jc w:val="center"/>
              <w:rPr>
                <w:rFonts w:hint="default" w:ascii="Times New Roman" w:hAnsi="Times New Roman" w:cs="Times New Roman"/>
                <w:sz w:val="21"/>
              </w:rPr>
            </w:pPr>
            <w:r>
              <w:rPr>
                <w:rFonts w:hint="default" w:ascii="Times New Roman" w:hAnsi="Times New Roman" w:cs="Times New Roman"/>
                <w:sz w:val="21"/>
              </w:rPr>
              <w:t>36°45′34.7″</w:t>
            </w:r>
          </w:p>
        </w:tc>
        <w:tc>
          <w:tcPr>
            <w:tcW w:w="958" w:type="dxa"/>
            <w:vAlign w:val="center"/>
          </w:tcPr>
          <w:p>
            <w:pPr>
              <w:pStyle w:val="17"/>
              <w:jc w:val="center"/>
              <w:rPr>
                <w:rFonts w:hint="default" w:ascii="Times New Roman" w:hAnsi="Times New Roman" w:cs="Times New Roman"/>
                <w:b/>
                <w:sz w:val="14"/>
              </w:rPr>
            </w:pPr>
          </w:p>
          <w:p>
            <w:pPr>
              <w:pStyle w:val="17"/>
              <w:spacing w:before="1"/>
              <w:ind w:left="185" w:right="181"/>
              <w:jc w:val="center"/>
              <w:rPr>
                <w:rFonts w:hint="default" w:ascii="Times New Roman" w:hAnsi="Times New Roman" w:cs="Times New Roman"/>
                <w:sz w:val="21"/>
              </w:rPr>
            </w:pPr>
            <w:r>
              <w:rPr>
                <w:rFonts w:hint="default" w:ascii="Times New Roman" w:hAnsi="Times New Roman" w:cs="Times New Roman"/>
                <w:sz w:val="21"/>
              </w:rPr>
              <w:t>10.5m</w:t>
            </w:r>
          </w:p>
        </w:tc>
        <w:tc>
          <w:tcPr>
            <w:tcW w:w="734" w:type="dxa"/>
            <w:vAlign w:val="center"/>
          </w:tcPr>
          <w:p>
            <w:pPr>
              <w:pStyle w:val="17"/>
              <w:jc w:val="center"/>
              <w:rPr>
                <w:rFonts w:hint="default" w:ascii="Times New Roman" w:hAnsi="Times New Roman" w:cs="Times New Roman"/>
                <w:b/>
                <w:sz w:val="14"/>
              </w:rPr>
            </w:pPr>
          </w:p>
          <w:p>
            <w:pPr>
              <w:pStyle w:val="17"/>
              <w:spacing w:before="1"/>
              <w:ind w:left="143"/>
              <w:jc w:val="both"/>
              <w:rPr>
                <w:rFonts w:hint="default" w:ascii="Times New Roman" w:hAnsi="Times New Roman" w:cs="Times New Roman"/>
                <w:sz w:val="21"/>
              </w:rPr>
            </w:pPr>
            <w:r>
              <w:rPr>
                <w:rFonts w:hint="default" w:ascii="Times New Roman" w:hAnsi="Times New Roman" w:cs="Times New Roman"/>
                <w:sz w:val="21"/>
              </w:rPr>
              <w:t>7.5m</w:t>
            </w:r>
          </w:p>
        </w:tc>
        <w:tc>
          <w:tcPr>
            <w:tcW w:w="658" w:type="dxa"/>
            <w:vAlign w:val="center"/>
          </w:tcPr>
          <w:p>
            <w:pPr>
              <w:pStyle w:val="17"/>
              <w:spacing w:before="1"/>
              <w:ind w:left="95" w:right="97"/>
              <w:jc w:val="center"/>
              <w:rPr>
                <w:rFonts w:hint="default" w:ascii="Times New Roman" w:hAnsi="Times New Roman" w:cs="Times New Roman"/>
                <w:sz w:val="21"/>
              </w:rPr>
            </w:pPr>
            <w:r>
              <w:rPr>
                <w:rFonts w:hint="default" w:ascii="Times New Roman" w:hAnsi="Times New Roman" w:cs="Times New Roman"/>
                <w:sz w:val="21"/>
              </w:rPr>
              <w:t>5.0m</w:t>
            </w:r>
          </w:p>
        </w:tc>
        <w:tc>
          <w:tcPr>
            <w:tcW w:w="660" w:type="dxa"/>
            <w:vAlign w:val="center"/>
          </w:tcPr>
          <w:p>
            <w:pPr>
              <w:pStyle w:val="17"/>
              <w:spacing w:before="1"/>
              <w:ind w:left="95" w:right="97"/>
              <w:jc w:val="center"/>
              <w:rPr>
                <w:rFonts w:hint="default" w:ascii="Times New Roman" w:hAnsi="Times New Roman" w:cs="Times New Roman"/>
                <w:sz w:val="21"/>
              </w:rPr>
            </w:pPr>
            <w:r>
              <w:rPr>
                <w:rFonts w:hint="default" w:ascii="Times New Roman" w:hAnsi="Times New Roman" w:cs="Times New Roman"/>
                <w:sz w:val="21"/>
              </w:rPr>
              <w:t>2</w:t>
            </w:r>
          </w:p>
        </w:tc>
        <w:tc>
          <w:tcPr>
            <w:tcW w:w="1719" w:type="dxa"/>
            <w:vAlign w:val="center"/>
          </w:tcPr>
          <w:p>
            <w:pPr>
              <w:pStyle w:val="17"/>
              <w:spacing w:before="1"/>
              <w:ind w:left="95" w:right="97"/>
              <w:jc w:val="center"/>
              <w:rPr>
                <w:rFonts w:hint="default" w:ascii="Times New Roman" w:hAnsi="Times New Roman" w:cs="Times New Roman"/>
                <w:sz w:val="21"/>
              </w:rPr>
            </w:pPr>
            <w:r>
              <w:rPr>
                <w:rFonts w:hint="default" w:ascii="Times New Roman" w:hAnsi="Times New Roman" w:cs="Times New Roman"/>
                <w:sz w:val="21"/>
              </w:rPr>
              <w:t>GW02、GW02</w:t>
            </w:r>
          </w:p>
          <w:p>
            <w:pPr>
              <w:pStyle w:val="17"/>
              <w:spacing w:before="1"/>
              <w:ind w:left="95" w:right="97"/>
              <w:jc w:val="center"/>
              <w:rPr>
                <w:rFonts w:hint="default" w:ascii="Times New Roman" w:hAnsi="Times New Roman" w:cs="Times New Roman"/>
                <w:sz w:val="21"/>
              </w:rPr>
            </w:pPr>
            <w:r>
              <w:rPr>
                <w:rFonts w:hint="default" w:ascii="Times New Roman" w:hAnsi="Times New Roman" w:cs="Times New Roman"/>
                <w:sz w:val="21"/>
              </w:rPr>
              <w:t>（平行样）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trPr>
        <w:tc>
          <w:tcPr>
            <w:tcW w:w="1771" w:type="dxa"/>
            <w:vAlign w:val="center"/>
          </w:tcPr>
          <w:p>
            <w:pPr>
              <w:pStyle w:val="17"/>
              <w:spacing w:before="36"/>
              <w:ind w:left="103" w:right="103"/>
              <w:jc w:val="center"/>
              <w:rPr>
                <w:rFonts w:hint="default" w:ascii="Times New Roman" w:hAnsi="Times New Roman" w:cs="Times New Roman"/>
                <w:sz w:val="21"/>
              </w:rPr>
            </w:pPr>
            <w:r>
              <w:rPr>
                <w:rFonts w:hint="default" w:ascii="Times New Roman" w:hAnsi="Times New Roman" w:cs="Times New Roman"/>
                <w:sz w:val="21"/>
              </w:rPr>
              <w:t>GW03</w:t>
            </w:r>
          </w:p>
          <w:p>
            <w:pPr>
              <w:pStyle w:val="17"/>
              <w:spacing w:before="21"/>
              <w:ind w:left="103" w:right="-5"/>
              <w:jc w:val="center"/>
              <w:rPr>
                <w:rFonts w:hint="default" w:ascii="Times New Roman" w:hAnsi="Times New Roman" w:cs="Times New Roman"/>
                <w:sz w:val="21"/>
              </w:rPr>
            </w:pPr>
            <w:r>
              <w:rPr>
                <w:rFonts w:hint="default" w:ascii="Times New Roman" w:hAnsi="Times New Roman" w:cs="Times New Roman"/>
                <w:spacing w:val="7"/>
                <w:sz w:val="21"/>
              </w:rPr>
              <w:t>（与</w:t>
            </w:r>
            <w:r>
              <w:rPr>
                <w:rFonts w:hint="default" w:ascii="Times New Roman" w:hAnsi="Times New Roman" w:eastAsia="Times New Roman" w:cs="Times New Roman"/>
                <w:spacing w:val="7"/>
                <w:sz w:val="21"/>
              </w:rPr>
              <w:t>S08</w:t>
            </w:r>
            <w:r>
              <w:rPr>
                <w:rFonts w:hint="default" w:ascii="Times New Roman" w:hAnsi="Times New Roman" w:eastAsia="Times New Roman" w:cs="Times New Roman"/>
                <w:spacing w:val="-13"/>
                <w:sz w:val="21"/>
              </w:rPr>
              <w:t xml:space="preserve"> </w:t>
            </w:r>
            <w:r>
              <w:rPr>
                <w:rFonts w:hint="default" w:ascii="Times New Roman" w:hAnsi="Times New Roman" w:cs="Times New Roman"/>
                <w:sz w:val="21"/>
              </w:rPr>
              <w:t>共点位）</w:t>
            </w:r>
          </w:p>
        </w:tc>
        <w:tc>
          <w:tcPr>
            <w:tcW w:w="1349" w:type="dxa"/>
            <w:vAlign w:val="center"/>
          </w:tcPr>
          <w:p>
            <w:pPr>
              <w:pStyle w:val="17"/>
              <w:spacing w:before="1"/>
              <w:ind w:left="95" w:right="97"/>
              <w:jc w:val="center"/>
              <w:rPr>
                <w:rFonts w:hint="default" w:ascii="Times New Roman" w:hAnsi="Times New Roman" w:cs="Times New Roman"/>
                <w:sz w:val="21"/>
              </w:rPr>
            </w:pPr>
            <w:r>
              <w:rPr>
                <w:rFonts w:hint="default" w:ascii="Times New Roman" w:hAnsi="Times New Roman" w:cs="Times New Roman"/>
                <w:sz w:val="21"/>
              </w:rPr>
              <w:t>117°59′44.5″</w:t>
            </w:r>
          </w:p>
        </w:tc>
        <w:tc>
          <w:tcPr>
            <w:tcW w:w="1323" w:type="dxa"/>
            <w:vAlign w:val="center"/>
          </w:tcPr>
          <w:p>
            <w:pPr>
              <w:pStyle w:val="17"/>
              <w:spacing w:before="1"/>
              <w:ind w:left="137" w:right="135"/>
              <w:jc w:val="center"/>
              <w:rPr>
                <w:rFonts w:hint="default" w:ascii="Times New Roman" w:hAnsi="Times New Roman" w:cs="Times New Roman"/>
                <w:sz w:val="21"/>
              </w:rPr>
            </w:pPr>
            <w:r>
              <w:rPr>
                <w:rFonts w:hint="default" w:ascii="Times New Roman" w:hAnsi="Times New Roman" w:cs="Times New Roman"/>
                <w:sz w:val="21"/>
              </w:rPr>
              <w:t>36°45′38.2″</w:t>
            </w:r>
          </w:p>
        </w:tc>
        <w:tc>
          <w:tcPr>
            <w:tcW w:w="958" w:type="dxa"/>
            <w:vAlign w:val="center"/>
          </w:tcPr>
          <w:p>
            <w:pPr>
              <w:pStyle w:val="17"/>
              <w:jc w:val="center"/>
              <w:rPr>
                <w:rFonts w:hint="default" w:ascii="Times New Roman" w:hAnsi="Times New Roman" w:cs="Times New Roman"/>
                <w:b/>
                <w:sz w:val="14"/>
              </w:rPr>
            </w:pPr>
          </w:p>
          <w:p>
            <w:pPr>
              <w:pStyle w:val="17"/>
              <w:spacing w:before="1"/>
              <w:ind w:left="184" w:right="181"/>
              <w:jc w:val="center"/>
              <w:rPr>
                <w:rFonts w:hint="default" w:ascii="Times New Roman" w:hAnsi="Times New Roman" w:cs="Times New Roman"/>
                <w:sz w:val="21"/>
              </w:rPr>
            </w:pPr>
            <w:r>
              <w:rPr>
                <w:rFonts w:hint="default" w:ascii="Times New Roman" w:hAnsi="Times New Roman" w:cs="Times New Roman"/>
                <w:sz w:val="21"/>
              </w:rPr>
              <w:t>10m</w:t>
            </w:r>
          </w:p>
        </w:tc>
        <w:tc>
          <w:tcPr>
            <w:tcW w:w="734" w:type="dxa"/>
            <w:vAlign w:val="center"/>
          </w:tcPr>
          <w:p>
            <w:pPr>
              <w:pStyle w:val="17"/>
              <w:spacing w:before="1"/>
              <w:ind w:left="143"/>
              <w:jc w:val="both"/>
              <w:rPr>
                <w:rFonts w:hint="default" w:ascii="Times New Roman" w:hAnsi="Times New Roman" w:cs="Times New Roman"/>
                <w:sz w:val="21"/>
              </w:rPr>
            </w:pPr>
            <w:r>
              <w:rPr>
                <w:rFonts w:hint="default" w:ascii="Times New Roman" w:hAnsi="Times New Roman" w:cs="Times New Roman"/>
                <w:sz w:val="21"/>
              </w:rPr>
              <w:t>7.5m</w:t>
            </w:r>
          </w:p>
        </w:tc>
        <w:tc>
          <w:tcPr>
            <w:tcW w:w="658" w:type="dxa"/>
            <w:vAlign w:val="center"/>
          </w:tcPr>
          <w:p>
            <w:pPr>
              <w:pStyle w:val="17"/>
              <w:spacing w:before="1"/>
              <w:ind w:left="95" w:right="97"/>
              <w:jc w:val="center"/>
              <w:rPr>
                <w:rFonts w:hint="default" w:ascii="Times New Roman" w:hAnsi="Times New Roman" w:cs="Times New Roman"/>
                <w:sz w:val="21"/>
              </w:rPr>
            </w:pPr>
            <w:r>
              <w:rPr>
                <w:rFonts w:hint="default" w:ascii="Times New Roman" w:hAnsi="Times New Roman" w:cs="Times New Roman"/>
                <w:sz w:val="21"/>
              </w:rPr>
              <w:t>5.0m</w:t>
            </w:r>
          </w:p>
        </w:tc>
        <w:tc>
          <w:tcPr>
            <w:tcW w:w="660" w:type="dxa"/>
            <w:vAlign w:val="center"/>
          </w:tcPr>
          <w:p>
            <w:pPr>
              <w:pStyle w:val="17"/>
              <w:spacing w:before="1"/>
              <w:ind w:left="95" w:right="97"/>
              <w:jc w:val="center"/>
              <w:rPr>
                <w:rFonts w:hint="default" w:ascii="Times New Roman" w:hAnsi="Times New Roman" w:cs="Times New Roman"/>
                <w:sz w:val="21"/>
              </w:rPr>
            </w:pPr>
            <w:r>
              <w:rPr>
                <w:rFonts w:hint="default" w:ascii="Times New Roman" w:hAnsi="Times New Roman" w:cs="Times New Roman"/>
                <w:sz w:val="21"/>
              </w:rPr>
              <w:t>1</w:t>
            </w:r>
          </w:p>
        </w:tc>
        <w:tc>
          <w:tcPr>
            <w:tcW w:w="1719" w:type="dxa"/>
            <w:vAlign w:val="center"/>
          </w:tcPr>
          <w:p>
            <w:pPr>
              <w:pStyle w:val="17"/>
              <w:spacing w:before="1"/>
              <w:ind w:left="95" w:right="97"/>
              <w:jc w:val="center"/>
              <w:rPr>
                <w:rFonts w:hint="default" w:ascii="Times New Roman" w:hAnsi="Times New Roman" w:cs="Times New Roman"/>
                <w:sz w:val="21"/>
              </w:rPr>
            </w:pPr>
            <w:r>
              <w:rPr>
                <w:rFonts w:hint="default" w:ascii="Times New Roman" w:hAnsi="Times New Roman" w:cs="Times New Roman"/>
                <w:sz w:val="21"/>
              </w:rPr>
              <w:t>GW03</w:t>
            </w:r>
          </w:p>
        </w:tc>
      </w:tr>
    </w:tbl>
    <w:p>
      <w:pPr>
        <w:spacing w:after="0"/>
        <w:rPr>
          <w:rFonts w:ascii="Times New Roman"/>
          <w:sz w:val="21"/>
        </w:rPr>
      </w:pPr>
    </w:p>
    <w:p>
      <w:pPr>
        <w:pStyle w:val="4"/>
        <w:numPr>
          <w:ilvl w:val="2"/>
          <w:numId w:val="8"/>
        </w:numPr>
        <w:tabs>
          <w:tab w:val="left" w:pos="1303"/>
        </w:tabs>
        <w:spacing w:before="154" w:after="0" w:line="240" w:lineRule="auto"/>
        <w:ind w:left="1302" w:right="0" w:hanging="600"/>
        <w:jc w:val="left"/>
      </w:pPr>
      <w:r>
        <w:t>实验室分析</w:t>
      </w:r>
    </w:p>
    <w:p>
      <w:pPr>
        <w:pStyle w:val="4"/>
        <w:numPr>
          <w:ilvl w:val="3"/>
          <w:numId w:val="8"/>
        </w:numPr>
        <w:tabs>
          <w:tab w:val="left" w:pos="1483"/>
        </w:tabs>
        <w:spacing w:before="135" w:after="0" w:line="240" w:lineRule="auto"/>
        <w:ind w:left="1482" w:right="0" w:hanging="780"/>
        <w:jc w:val="left"/>
      </w:pPr>
      <w:r>
        <w:t>检测实验室</w:t>
      </w:r>
    </w:p>
    <w:p>
      <w:pPr>
        <w:pStyle w:val="5"/>
        <w:spacing w:before="135" w:line="357" w:lineRule="auto"/>
        <w:ind w:left="220" w:right="237" w:firstLine="479"/>
      </w:pPr>
      <w:r>
        <w:t>为确保样品分析结果的准确性</w:t>
      </w:r>
      <w:r>
        <w:rPr>
          <w:spacing w:val="-94"/>
        </w:rPr>
        <w:t>，</w:t>
      </w:r>
      <w:r>
        <w:t>本次地块土壤污染状况调查项目的所有样品检测工作由青岛</w:t>
      </w:r>
      <w:r>
        <w:rPr>
          <w:rFonts w:hint="eastAsia"/>
          <w:lang w:eastAsia="zh-CN"/>
        </w:rPr>
        <w:t>XXX</w:t>
      </w:r>
      <w:r>
        <w:t>检测有限公司（有</w:t>
      </w:r>
      <w:r>
        <w:rPr>
          <w:spacing w:val="-60"/>
        </w:rPr>
        <w:t xml:space="preserve"> </w:t>
      </w:r>
      <w:r>
        <w:rPr>
          <w:rFonts w:ascii="Times New Roman" w:eastAsia="Times New Roman"/>
        </w:rPr>
        <w:t>C</w:t>
      </w:r>
      <w:r>
        <w:rPr>
          <w:rFonts w:ascii="Times New Roman" w:eastAsia="Times New Roman"/>
          <w:w w:val="99"/>
        </w:rPr>
        <w:t>MA</w:t>
      </w:r>
      <w:r>
        <w:rPr>
          <w:rFonts w:ascii="Times New Roman" w:eastAsia="Times New Roman"/>
        </w:rPr>
        <w:t xml:space="preserve"> </w:t>
      </w:r>
      <w:r>
        <w:t>认证资质）承担。</w:t>
      </w:r>
    </w:p>
    <w:p>
      <w:pPr>
        <w:pStyle w:val="4"/>
        <w:numPr>
          <w:ilvl w:val="3"/>
          <w:numId w:val="8"/>
        </w:numPr>
        <w:tabs>
          <w:tab w:val="left" w:pos="1383"/>
        </w:tabs>
        <w:spacing w:before="34" w:after="0" w:line="240" w:lineRule="auto"/>
        <w:ind w:left="1382" w:right="0" w:hanging="780"/>
        <w:jc w:val="left"/>
      </w:pPr>
      <w:r>
        <w:t>检测方法</w:t>
      </w:r>
    </w:p>
    <w:p>
      <w:pPr>
        <w:pStyle w:val="5"/>
        <w:spacing w:before="135" w:line="348" w:lineRule="auto"/>
        <w:ind w:left="120" w:right="116" w:firstLine="479"/>
        <w:jc w:val="both"/>
      </w:pPr>
      <w:r>
        <w:t>本次地块调查过程中</w:t>
      </w:r>
      <w:r>
        <w:rPr>
          <w:spacing w:val="-41"/>
        </w:rPr>
        <w:t>，</w:t>
      </w:r>
      <w:r>
        <w:t>所有的样品的污染物参数测试由通过</w:t>
      </w:r>
      <w:r>
        <w:rPr>
          <w:spacing w:val="-59"/>
        </w:rPr>
        <w:t xml:space="preserve"> </w:t>
      </w:r>
      <w:r>
        <w:rPr>
          <w:rFonts w:ascii="Times New Roman" w:eastAsia="Times New Roman"/>
        </w:rPr>
        <w:t>C</w:t>
      </w:r>
      <w:r>
        <w:rPr>
          <w:rFonts w:ascii="Times New Roman" w:eastAsia="Times New Roman"/>
          <w:w w:val="99"/>
        </w:rPr>
        <w:t>MA</w:t>
      </w:r>
      <w:r>
        <w:rPr>
          <w:rFonts w:ascii="Times New Roman" w:eastAsia="Times New Roman"/>
        </w:rPr>
        <w:t xml:space="preserve"> </w:t>
      </w:r>
      <w:r>
        <w:t>认证的检测单位首选国家标准和规范中规定的分析方法</w:t>
      </w:r>
      <w:r>
        <w:rPr>
          <w:spacing w:val="-94"/>
        </w:rPr>
        <w:t>，</w:t>
      </w:r>
      <w:r>
        <w:t>此次分析检测的污染因子主要的检测方</w:t>
      </w:r>
      <w:r>
        <w:rPr>
          <w:spacing w:val="-1"/>
        </w:rPr>
        <w:t>法</w:t>
      </w:r>
      <w:r>
        <w:t>见下表（表</w:t>
      </w:r>
      <w:r>
        <w:rPr>
          <w:spacing w:val="-60"/>
        </w:rPr>
        <w:t xml:space="preserve"> </w:t>
      </w:r>
      <w:r>
        <w:rPr>
          <w:rFonts w:ascii="Times New Roman" w:eastAsia="Times New Roman"/>
        </w:rPr>
        <w:t>4.2</w:t>
      </w:r>
      <w:r>
        <w:rPr>
          <w:rFonts w:ascii="Times New Roman" w:eastAsia="Times New Roman"/>
          <w:spacing w:val="-1"/>
        </w:rPr>
        <w:t>-</w:t>
      </w:r>
      <w:r>
        <w:rPr>
          <w:rFonts w:ascii="Times New Roman" w:eastAsia="Times New Roman"/>
        </w:rPr>
        <w:t>1</w:t>
      </w:r>
      <w:r>
        <w:t>、</w:t>
      </w:r>
      <w:r>
        <w:rPr>
          <w:rFonts w:ascii="Times New Roman" w:eastAsia="Times New Roman"/>
        </w:rPr>
        <w:t>4.2</w:t>
      </w:r>
      <w:r>
        <w:rPr>
          <w:rFonts w:ascii="Times New Roman" w:eastAsia="Times New Roman"/>
          <w:spacing w:val="-1"/>
        </w:rPr>
        <w:t>-</w:t>
      </w:r>
      <w:r>
        <w:rPr>
          <w:rFonts w:ascii="Times New Roman" w:eastAsia="Times New Roman"/>
        </w:rPr>
        <w:t>2</w:t>
      </w:r>
      <w:r>
        <w:t>）。</w:t>
      </w:r>
    </w:p>
    <w:p>
      <w:pPr>
        <w:spacing w:before="26"/>
        <w:ind w:left="3249" w:right="3247" w:firstLine="0"/>
        <w:jc w:val="center"/>
        <w:rPr>
          <w:rFonts w:hint="eastAsia" w:ascii="黑体" w:eastAsia="黑体"/>
          <w:b/>
          <w:sz w:val="21"/>
        </w:rPr>
      </w:pPr>
      <w:r>
        <w:rPr>
          <w:rFonts w:hint="eastAsia" w:ascii="黑体" w:eastAsia="黑体"/>
          <w:b/>
          <w:sz w:val="21"/>
        </w:rPr>
        <w:t xml:space="preserve">表 </w:t>
      </w:r>
      <w:r>
        <w:rPr>
          <w:rFonts w:ascii="Times New Roman" w:eastAsia="Times New Roman"/>
          <w:b/>
          <w:sz w:val="21"/>
        </w:rPr>
        <w:t xml:space="preserve">4.2-1 </w:t>
      </w:r>
      <w:r>
        <w:rPr>
          <w:rFonts w:hint="eastAsia" w:ascii="黑体" w:eastAsia="黑体"/>
          <w:b/>
          <w:sz w:val="21"/>
        </w:rPr>
        <w:t>土壤样品检测方法</w:t>
      </w:r>
    </w:p>
    <w:p>
      <w:pPr>
        <w:pStyle w:val="5"/>
        <w:spacing w:before="8"/>
        <w:rPr>
          <w:rFonts w:ascii="黑体"/>
          <w:b/>
          <w:sz w:val="8"/>
        </w:rPr>
      </w:pPr>
    </w:p>
    <w:tbl>
      <w:tblPr>
        <w:tblStyle w:val="12"/>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0"/>
        <w:gridCol w:w="1997"/>
        <w:gridCol w:w="2508"/>
        <w:gridCol w:w="1721"/>
        <w:gridCol w:w="17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7"/>
              <w:spacing w:before="64"/>
              <w:ind w:left="172"/>
              <w:jc w:val="left"/>
              <w:rPr>
                <w:rFonts w:hint="default" w:ascii="Times New Roman" w:hAnsi="Times New Roman" w:cs="Times New Roman"/>
                <w:b/>
                <w:sz w:val="21"/>
              </w:rPr>
            </w:pPr>
            <w:r>
              <w:rPr>
                <w:rFonts w:hint="default" w:ascii="Times New Roman" w:hAnsi="Times New Roman" w:cs="Times New Roman"/>
                <w:b/>
                <w:sz w:val="21"/>
              </w:rPr>
              <w:t>序号</w:t>
            </w:r>
          </w:p>
        </w:tc>
        <w:tc>
          <w:tcPr>
            <w:tcW w:w="1997" w:type="dxa"/>
          </w:tcPr>
          <w:p>
            <w:pPr>
              <w:pStyle w:val="17"/>
              <w:spacing w:before="64"/>
              <w:ind w:left="230" w:right="226"/>
              <w:rPr>
                <w:rFonts w:hint="default" w:ascii="Times New Roman" w:hAnsi="Times New Roman" w:cs="Times New Roman"/>
                <w:b/>
                <w:sz w:val="21"/>
              </w:rPr>
            </w:pPr>
            <w:r>
              <w:rPr>
                <w:rFonts w:hint="default" w:ascii="Times New Roman" w:hAnsi="Times New Roman" w:cs="Times New Roman"/>
                <w:b/>
                <w:sz w:val="21"/>
              </w:rPr>
              <w:t>检测项目</w:t>
            </w:r>
          </w:p>
        </w:tc>
        <w:tc>
          <w:tcPr>
            <w:tcW w:w="2508" w:type="dxa"/>
          </w:tcPr>
          <w:p>
            <w:pPr>
              <w:pStyle w:val="17"/>
              <w:spacing w:before="64"/>
              <w:ind w:left="180" w:right="178"/>
              <w:rPr>
                <w:rFonts w:hint="default" w:ascii="Times New Roman" w:hAnsi="Times New Roman" w:cs="Times New Roman"/>
                <w:b/>
                <w:sz w:val="21"/>
              </w:rPr>
            </w:pPr>
            <w:r>
              <w:rPr>
                <w:rFonts w:hint="default" w:ascii="Times New Roman" w:hAnsi="Times New Roman" w:cs="Times New Roman"/>
                <w:b/>
                <w:sz w:val="21"/>
              </w:rPr>
              <w:t>分析方法</w:t>
            </w:r>
          </w:p>
        </w:tc>
        <w:tc>
          <w:tcPr>
            <w:tcW w:w="1721" w:type="dxa"/>
          </w:tcPr>
          <w:p>
            <w:pPr>
              <w:pStyle w:val="17"/>
              <w:spacing w:before="64"/>
              <w:ind w:left="86" w:right="85"/>
              <w:rPr>
                <w:rFonts w:hint="default" w:ascii="Times New Roman" w:hAnsi="Times New Roman" w:cs="Times New Roman"/>
                <w:b/>
                <w:sz w:val="21"/>
              </w:rPr>
            </w:pPr>
            <w:r>
              <w:rPr>
                <w:rFonts w:hint="default" w:ascii="Times New Roman" w:hAnsi="Times New Roman" w:cs="Times New Roman"/>
                <w:b/>
                <w:sz w:val="21"/>
              </w:rPr>
              <w:t>方法来源</w:t>
            </w:r>
          </w:p>
        </w:tc>
        <w:tc>
          <w:tcPr>
            <w:tcW w:w="1791" w:type="dxa"/>
          </w:tcPr>
          <w:p>
            <w:pPr>
              <w:pStyle w:val="17"/>
              <w:spacing w:before="64"/>
              <w:ind w:left="178" w:right="181"/>
              <w:rPr>
                <w:rFonts w:hint="default" w:ascii="Times New Roman" w:hAnsi="Times New Roman" w:cs="Times New Roman"/>
                <w:b/>
                <w:sz w:val="21"/>
              </w:rPr>
            </w:pPr>
            <w:r>
              <w:rPr>
                <w:rFonts w:hint="default" w:ascii="Times New Roman" w:hAnsi="Times New Roman" w:cs="Times New Roman"/>
                <w:b/>
                <w:sz w:val="21"/>
              </w:rPr>
              <w:t>检出限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7"/>
              <w:spacing w:before="105"/>
              <w:ind w:left="175"/>
              <w:jc w:val="center"/>
              <w:rPr>
                <w:rFonts w:hint="default" w:ascii="Times New Roman" w:hAnsi="Times New Roman" w:cs="Times New Roman"/>
                <w:sz w:val="21"/>
              </w:rPr>
            </w:pPr>
            <w:r>
              <w:rPr>
                <w:rFonts w:hint="default" w:ascii="Times New Roman" w:hAnsi="Times New Roman" w:cs="Times New Roman"/>
                <w:sz w:val="21"/>
              </w:rPr>
              <w:t>1.</w:t>
            </w:r>
          </w:p>
        </w:tc>
        <w:tc>
          <w:tcPr>
            <w:tcW w:w="1997" w:type="dxa"/>
          </w:tcPr>
          <w:p>
            <w:pPr>
              <w:pStyle w:val="17"/>
              <w:spacing w:before="64"/>
              <w:ind w:left="230" w:right="229"/>
              <w:rPr>
                <w:rFonts w:hint="default" w:ascii="Times New Roman" w:hAnsi="Times New Roman" w:cs="Times New Roman"/>
                <w:sz w:val="21"/>
              </w:rPr>
            </w:pPr>
            <w:r>
              <w:rPr>
                <w:rFonts w:hint="default" w:ascii="Times New Roman" w:hAnsi="Times New Roman" w:cs="Times New Roman"/>
                <w:sz w:val="21"/>
              </w:rPr>
              <w:t>四氯化碳</w:t>
            </w:r>
          </w:p>
        </w:tc>
        <w:tc>
          <w:tcPr>
            <w:tcW w:w="2508" w:type="dxa"/>
          </w:tcPr>
          <w:p>
            <w:pPr>
              <w:pStyle w:val="17"/>
              <w:spacing w:before="64"/>
              <w:ind w:left="178" w:right="178"/>
              <w:rPr>
                <w:rFonts w:hint="default" w:ascii="Times New Roman" w:hAnsi="Times New Roman" w:cs="Times New Roman"/>
                <w:sz w:val="21"/>
              </w:rPr>
            </w:pPr>
            <w:r>
              <w:rPr>
                <w:rFonts w:hint="default" w:ascii="Times New Roman" w:hAnsi="Times New Roman" w:cs="Times New Roman"/>
                <w:sz w:val="21"/>
              </w:rPr>
              <w:t>顶空</w:t>
            </w:r>
            <w:r>
              <w:rPr>
                <w:rFonts w:hint="default" w:ascii="Times New Roman" w:hAnsi="Times New Roman" w:eastAsia="Calibri" w:cs="Times New Roman"/>
                <w:sz w:val="21"/>
              </w:rPr>
              <w:t>/</w:t>
            </w:r>
            <w:r>
              <w:rPr>
                <w:rFonts w:hint="default" w:ascii="Times New Roman" w:hAnsi="Times New Roman" w:cs="Times New Roman"/>
                <w:sz w:val="21"/>
              </w:rPr>
              <w:t>气相色谱</w:t>
            </w:r>
            <w:r>
              <w:rPr>
                <w:rFonts w:hint="default" w:ascii="Times New Roman" w:hAnsi="Times New Roman" w:eastAsia="Calibri" w:cs="Times New Roman"/>
                <w:sz w:val="21"/>
              </w:rPr>
              <w:t>-</w:t>
            </w:r>
            <w:r>
              <w:rPr>
                <w:rFonts w:hint="default" w:ascii="Times New Roman" w:hAnsi="Times New Roman" w:cs="Times New Roman"/>
                <w:sz w:val="21"/>
              </w:rPr>
              <w:t>质谱法</w:t>
            </w:r>
          </w:p>
        </w:tc>
        <w:tc>
          <w:tcPr>
            <w:tcW w:w="1721" w:type="dxa"/>
          </w:tcPr>
          <w:p>
            <w:pPr>
              <w:pStyle w:val="17"/>
              <w:spacing w:before="107"/>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7"/>
              <w:spacing w:before="107"/>
              <w:ind w:left="482"/>
              <w:jc w:val="left"/>
              <w:rPr>
                <w:rFonts w:hint="default" w:ascii="Times New Roman" w:hAnsi="Times New Roman" w:cs="Times New Roman"/>
                <w:sz w:val="21"/>
              </w:rPr>
            </w:pPr>
            <w:r>
              <w:rPr>
                <w:rFonts w:hint="default" w:ascii="Times New Roman" w:hAnsi="Times New Roman" w:cs="Times New Roman"/>
                <w:sz w:val="21"/>
              </w:rPr>
              <w:t>2.1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7"/>
              <w:spacing w:before="105"/>
              <w:ind w:left="175"/>
              <w:jc w:val="center"/>
              <w:rPr>
                <w:rFonts w:hint="default" w:ascii="Times New Roman" w:hAnsi="Times New Roman" w:cs="Times New Roman"/>
                <w:sz w:val="21"/>
              </w:rPr>
            </w:pPr>
            <w:r>
              <w:rPr>
                <w:rFonts w:hint="default" w:ascii="Times New Roman" w:hAnsi="Times New Roman" w:cs="Times New Roman"/>
                <w:sz w:val="21"/>
              </w:rPr>
              <w:t>2.</w:t>
            </w:r>
          </w:p>
        </w:tc>
        <w:tc>
          <w:tcPr>
            <w:tcW w:w="1997" w:type="dxa"/>
          </w:tcPr>
          <w:p>
            <w:pPr>
              <w:pStyle w:val="17"/>
              <w:spacing w:before="64"/>
              <w:ind w:left="230" w:right="229"/>
              <w:rPr>
                <w:rFonts w:hint="default" w:ascii="Times New Roman" w:hAnsi="Times New Roman" w:cs="Times New Roman"/>
                <w:sz w:val="21"/>
              </w:rPr>
            </w:pPr>
            <w:r>
              <w:rPr>
                <w:rFonts w:hint="default" w:ascii="Times New Roman" w:hAnsi="Times New Roman" w:cs="Times New Roman"/>
                <w:sz w:val="21"/>
              </w:rPr>
              <w:t>三氯甲烷</w:t>
            </w:r>
          </w:p>
        </w:tc>
        <w:tc>
          <w:tcPr>
            <w:tcW w:w="2508" w:type="dxa"/>
          </w:tcPr>
          <w:p>
            <w:pPr>
              <w:pStyle w:val="17"/>
              <w:spacing w:before="64"/>
              <w:ind w:left="178" w:right="178"/>
              <w:rPr>
                <w:rFonts w:hint="default" w:ascii="Times New Roman" w:hAnsi="Times New Roman" w:cs="Times New Roman"/>
                <w:sz w:val="21"/>
              </w:rPr>
            </w:pPr>
            <w:r>
              <w:rPr>
                <w:rFonts w:hint="default" w:ascii="Times New Roman" w:hAnsi="Times New Roman" w:cs="Times New Roman"/>
                <w:sz w:val="21"/>
              </w:rPr>
              <w:t>顶空</w:t>
            </w:r>
            <w:r>
              <w:rPr>
                <w:rFonts w:hint="default" w:ascii="Times New Roman" w:hAnsi="Times New Roman" w:eastAsia="Calibri" w:cs="Times New Roman"/>
                <w:sz w:val="21"/>
              </w:rPr>
              <w:t>/</w:t>
            </w:r>
            <w:r>
              <w:rPr>
                <w:rFonts w:hint="default" w:ascii="Times New Roman" w:hAnsi="Times New Roman" w:cs="Times New Roman"/>
                <w:sz w:val="21"/>
              </w:rPr>
              <w:t>气相色谱</w:t>
            </w:r>
            <w:r>
              <w:rPr>
                <w:rFonts w:hint="default" w:ascii="Times New Roman" w:hAnsi="Times New Roman" w:eastAsia="Calibri" w:cs="Times New Roman"/>
                <w:sz w:val="21"/>
              </w:rPr>
              <w:t>-</w:t>
            </w:r>
            <w:r>
              <w:rPr>
                <w:rFonts w:hint="default" w:ascii="Times New Roman" w:hAnsi="Times New Roman" w:cs="Times New Roman"/>
                <w:sz w:val="21"/>
              </w:rPr>
              <w:t>质谱法</w:t>
            </w:r>
          </w:p>
        </w:tc>
        <w:tc>
          <w:tcPr>
            <w:tcW w:w="1721" w:type="dxa"/>
          </w:tcPr>
          <w:p>
            <w:pPr>
              <w:pStyle w:val="17"/>
              <w:spacing w:before="107"/>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7"/>
              <w:spacing w:before="107"/>
              <w:ind w:left="482"/>
              <w:jc w:val="left"/>
              <w:rPr>
                <w:rFonts w:hint="default" w:ascii="Times New Roman" w:hAnsi="Times New Roman" w:cs="Times New Roman"/>
                <w:sz w:val="21"/>
              </w:rPr>
            </w:pPr>
            <w:r>
              <w:rPr>
                <w:rFonts w:hint="default" w:ascii="Times New Roman" w:hAnsi="Times New Roman" w:cs="Times New Roman"/>
                <w:sz w:val="21"/>
              </w:rPr>
              <w:t>1.5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exact"/>
        </w:trPr>
        <w:tc>
          <w:tcPr>
            <w:tcW w:w="780" w:type="dxa"/>
          </w:tcPr>
          <w:p>
            <w:pPr>
              <w:pStyle w:val="17"/>
              <w:spacing w:before="107"/>
              <w:ind w:left="175"/>
              <w:jc w:val="center"/>
              <w:rPr>
                <w:rFonts w:hint="default" w:ascii="Times New Roman" w:hAnsi="Times New Roman" w:cs="Times New Roman"/>
                <w:sz w:val="21"/>
              </w:rPr>
            </w:pPr>
            <w:r>
              <w:rPr>
                <w:rFonts w:hint="default" w:ascii="Times New Roman" w:hAnsi="Times New Roman" w:cs="Times New Roman"/>
                <w:sz w:val="21"/>
              </w:rPr>
              <w:t>3.</w:t>
            </w:r>
          </w:p>
        </w:tc>
        <w:tc>
          <w:tcPr>
            <w:tcW w:w="1997" w:type="dxa"/>
          </w:tcPr>
          <w:p>
            <w:pPr>
              <w:pStyle w:val="17"/>
              <w:spacing w:before="66"/>
              <w:ind w:left="230" w:right="226"/>
              <w:rPr>
                <w:rFonts w:hint="default" w:ascii="Times New Roman" w:hAnsi="Times New Roman" w:cs="Times New Roman"/>
                <w:sz w:val="21"/>
              </w:rPr>
            </w:pPr>
            <w:r>
              <w:rPr>
                <w:rFonts w:hint="default" w:ascii="Times New Roman" w:hAnsi="Times New Roman" w:cs="Times New Roman"/>
                <w:sz w:val="21"/>
              </w:rPr>
              <w:t>氯甲烷</w:t>
            </w:r>
          </w:p>
        </w:tc>
        <w:tc>
          <w:tcPr>
            <w:tcW w:w="2508" w:type="dxa"/>
          </w:tcPr>
          <w:p>
            <w:pPr>
              <w:pStyle w:val="17"/>
              <w:spacing w:before="58"/>
              <w:ind w:left="178" w:right="178"/>
              <w:rPr>
                <w:rFonts w:hint="default" w:ascii="Times New Roman" w:hAnsi="Times New Roman" w:cs="Times New Roman"/>
                <w:sz w:val="21"/>
              </w:rPr>
            </w:pPr>
            <w:r>
              <w:rPr>
                <w:rFonts w:hint="default" w:ascii="Times New Roman" w:hAnsi="Times New Roman" w:cs="Times New Roman"/>
                <w:position w:val="2"/>
                <w:sz w:val="21"/>
              </w:rPr>
              <w:t>顶空</w:t>
            </w:r>
            <w:r>
              <w:rPr>
                <w:rFonts w:hint="default" w:ascii="Times New Roman" w:hAnsi="Times New Roman" w:eastAsia="Calibri" w:cs="Times New Roman"/>
                <w:sz w:val="21"/>
              </w:rPr>
              <w:t>/</w:t>
            </w:r>
            <w:r>
              <w:rPr>
                <w:rFonts w:hint="default" w:ascii="Times New Roman" w:hAnsi="Times New Roman" w:cs="Times New Roman"/>
                <w:position w:val="2"/>
                <w:sz w:val="21"/>
              </w:rPr>
              <w:t>气相色谱</w:t>
            </w:r>
            <w:r>
              <w:rPr>
                <w:rFonts w:hint="default" w:ascii="Times New Roman" w:hAnsi="Times New Roman" w:eastAsia="Calibri" w:cs="Times New Roman"/>
                <w:sz w:val="21"/>
              </w:rPr>
              <w:t>-</w:t>
            </w:r>
            <w:r>
              <w:rPr>
                <w:rFonts w:hint="default" w:ascii="Times New Roman" w:hAnsi="Times New Roman" w:cs="Times New Roman"/>
                <w:position w:val="2"/>
                <w:sz w:val="21"/>
              </w:rPr>
              <w:t>质谱法</w:t>
            </w:r>
          </w:p>
        </w:tc>
        <w:tc>
          <w:tcPr>
            <w:tcW w:w="1721" w:type="dxa"/>
          </w:tcPr>
          <w:p>
            <w:pPr>
              <w:pStyle w:val="17"/>
              <w:spacing w:before="107"/>
              <w:ind w:left="86" w:right="85"/>
              <w:rPr>
                <w:rFonts w:hint="default" w:ascii="Times New Roman" w:hAnsi="Times New Roman" w:cs="Times New Roman"/>
                <w:sz w:val="21"/>
              </w:rPr>
            </w:pPr>
            <w:r>
              <w:rPr>
                <w:rFonts w:hint="default" w:ascii="Times New Roman" w:hAnsi="Times New Roman" w:cs="Times New Roman"/>
                <w:sz w:val="21"/>
              </w:rPr>
              <w:t>HJ 736-2015</w:t>
            </w:r>
          </w:p>
        </w:tc>
        <w:tc>
          <w:tcPr>
            <w:tcW w:w="1791" w:type="dxa"/>
          </w:tcPr>
          <w:p>
            <w:pPr>
              <w:pStyle w:val="17"/>
              <w:spacing w:before="107"/>
              <w:ind w:left="180" w:right="180"/>
              <w:rPr>
                <w:rFonts w:hint="default" w:ascii="Times New Roman" w:hAnsi="Times New Roman" w:cs="Times New Roman"/>
                <w:sz w:val="21"/>
              </w:rPr>
            </w:pPr>
            <w:r>
              <w:rPr>
                <w:rFonts w:hint="default" w:ascii="Times New Roman" w:hAnsi="Times New Roman" w:cs="Times New Roman"/>
                <w:sz w:val="21"/>
              </w:rPr>
              <w:t>3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7"/>
              <w:spacing w:before="105"/>
              <w:ind w:left="175"/>
              <w:jc w:val="center"/>
              <w:rPr>
                <w:rFonts w:hint="default" w:ascii="Times New Roman" w:hAnsi="Times New Roman" w:cs="Times New Roman"/>
                <w:sz w:val="21"/>
              </w:rPr>
            </w:pPr>
            <w:r>
              <w:rPr>
                <w:rFonts w:hint="default" w:ascii="Times New Roman" w:hAnsi="Times New Roman" w:cs="Times New Roman"/>
                <w:sz w:val="21"/>
              </w:rPr>
              <w:t>4.</w:t>
            </w:r>
          </w:p>
        </w:tc>
        <w:tc>
          <w:tcPr>
            <w:tcW w:w="1997" w:type="dxa"/>
          </w:tcPr>
          <w:p>
            <w:pPr>
              <w:pStyle w:val="17"/>
              <w:spacing w:before="56"/>
              <w:ind w:left="230" w:right="226"/>
              <w:rPr>
                <w:rFonts w:hint="default" w:ascii="Times New Roman" w:hAnsi="Times New Roman" w:cs="Times New Roman"/>
                <w:sz w:val="21"/>
              </w:rPr>
            </w:pPr>
            <w:r>
              <w:rPr>
                <w:rFonts w:hint="default" w:ascii="Times New Roman" w:hAnsi="Times New Roman" w:eastAsia="Calibri" w:cs="Times New Roman"/>
                <w:sz w:val="21"/>
              </w:rPr>
              <w:t>1,1-</w:t>
            </w:r>
            <w:r>
              <w:rPr>
                <w:rFonts w:hint="default" w:ascii="Times New Roman" w:hAnsi="Times New Roman" w:cs="Times New Roman"/>
                <w:position w:val="2"/>
                <w:sz w:val="21"/>
              </w:rPr>
              <w:t>二氯乙烷</w:t>
            </w:r>
          </w:p>
        </w:tc>
        <w:tc>
          <w:tcPr>
            <w:tcW w:w="2508" w:type="dxa"/>
          </w:tcPr>
          <w:p>
            <w:pPr>
              <w:pStyle w:val="17"/>
              <w:spacing w:before="56"/>
              <w:ind w:left="178" w:right="178"/>
              <w:rPr>
                <w:rFonts w:hint="default" w:ascii="Times New Roman" w:hAnsi="Times New Roman" w:cs="Times New Roman"/>
                <w:sz w:val="21"/>
              </w:rPr>
            </w:pPr>
            <w:r>
              <w:rPr>
                <w:rFonts w:hint="default" w:ascii="Times New Roman" w:hAnsi="Times New Roman" w:cs="Times New Roman"/>
                <w:position w:val="2"/>
                <w:sz w:val="21"/>
              </w:rPr>
              <w:t>顶空</w:t>
            </w:r>
            <w:r>
              <w:rPr>
                <w:rFonts w:hint="default" w:ascii="Times New Roman" w:hAnsi="Times New Roman" w:eastAsia="Calibri" w:cs="Times New Roman"/>
                <w:sz w:val="21"/>
              </w:rPr>
              <w:t>/</w:t>
            </w:r>
            <w:r>
              <w:rPr>
                <w:rFonts w:hint="default" w:ascii="Times New Roman" w:hAnsi="Times New Roman" w:cs="Times New Roman"/>
                <w:position w:val="2"/>
                <w:sz w:val="21"/>
              </w:rPr>
              <w:t>气相色谱</w:t>
            </w:r>
            <w:r>
              <w:rPr>
                <w:rFonts w:hint="default" w:ascii="Times New Roman" w:hAnsi="Times New Roman" w:eastAsia="Calibri" w:cs="Times New Roman"/>
                <w:sz w:val="21"/>
              </w:rPr>
              <w:t>-</w:t>
            </w:r>
            <w:r>
              <w:rPr>
                <w:rFonts w:hint="default" w:ascii="Times New Roman" w:hAnsi="Times New Roman" w:cs="Times New Roman"/>
                <w:position w:val="2"/>
                <w:sz w:val="21"/>
              </w:rPr>
              <w:t>质谱法</w:t>
            </w:r>
          </w:p>
        </w:tc>
        <w:tc>
          <w:tcPr>
            <w:tcW w:w="1721" w:type="dxa"/>
          </w:tcPr>
          <w:p>
            <w:pPr>
              <w:pStyle w:val="17"/>
              <w:spacing w:before="105"/>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7"/>
              <w:spacing w:before="105"/>
              <w:ind w:left="487"/>
              <w:jc w:val="left"/>
              <w:rPr>
                <w:rFonts w:hint="default" w:ascii="Times New Roman" w:hAnsi="Times New Roman" w:cs="Times New Roman"/>
                <w:sz w:val="21"/>
              </w:rPr>
            </w:pPr>
            <w:r>
              <w:rPr>
                <w:rFonts w:hint="default" w:ascii="Times New Roman" w:hAnsi="Times New Roman" w:cs="Times New Roman"/>
                <w:sz w:val="21"/>
              </w:rPr>
              <w:t>1.6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7"/>
              <w:spacing w:before="105"/>
              <w:ind w:left="175"/>
              <w:jc w:val="center"/>
              <w:rPr>
                <w:rFonts w:hint="default" w:ascii="Times New Roman" w:hAnsi="Times New Roman" w:cs="Times New Roman"/>
                <w:sz w:val="21"/>
              </w:rPr>
            </w:pPr>
            <w:r>
              <w:rPr>
                <w:rFonts w:hint="default" w:ascii="Times New Roman" w:hAnsi="Times New Roman" w:cs="Times New Roman"/>
                <w:sz w:val="21"/>
              </w:rPr>
              <w:t>5.</w:t>
            </w:r>
          </w:p>
        </w:tc>
        <w:tc>
          <w:tcPr>
            <w:tcW w:w="1997" w:type="dxa"/>
          </w:tcPr>
          <w:p>
            <w:pPr>
              <w:pStyle w:val="17"/>
              <w:spacing w:before="56"/>
              <w:ind w:left="230" w:right="226"/>
              <w:rPr>
                <w:rFonts w:hint="default" w:ascii="Times New Roman" w:hAnsi="Times New Roman" w:cs="Times New Roman"/>
                <w:sz w:val="21"/>
              </w:rPr>
            </w:pPr>
            <w:r>
              <w:rPr>
                <w:rFonts w:hint="default" w:ascii="Times New Roman" w:hAnsi="Times New Roman" w:eastAsia="Calibri" w:cs="Times New Roman"/>
                <w:sz w:val="21"/>
              </w:rPr>
              <w:t>1,2-</w:t>
            </w:r>
            <w:r>
              <w:rPr>
                <w:rFonts w:hint="default" w:ascii="Times New Roman" w:hAnsi="Times New Roman" w:cs="Times New Roman"/>
                <w:position w:val="2"/>
                <w:sz w:val="21"/>
              </w:rPr>
              <w:t>二氯乙烷</w:t>
            </w:r>
          </w:p>
        </w:tc>
        <w:tc>
          <w:tcPr>
            <w:tcW w:w="2508" w:type="dxa"/>
          </w:tcPr>
          <w:p>
            <w:pPr>
              <w:pStyle w:val="17"/>
              <w:spacing w:before="56"/>
              <w:ind w:left="178" w:right="178"/>
              <w:rPr>
                <w:rFonts w:hint="default" w:ascii="Times New Roman" w:hAnsi="Times New Roman" w:cs="Times New Roman"/>
                <w:sz w:val="21"/>
              </w:rPr>
            </w:pPr>
            <w:r>
              <w:rPr>
                <w:rFonts w:hint="default" w:ascii="Times New Roman" w:hAnsi="Times New Roman" w:cs="Times New Roman"/>
                <w:position w:val="2"/>
                <w:sz w:val="21"/>
              </w:rPr>
              <w:t>顶空</w:t>
            </w:r>
            <w:r>
              <w:rPr>
                <w:rFonts w:hint="default" w:ascii="Times New Roman" w:hAnsi="Times New Roman" w:eastAsia="Calibri" w:cs="Times New Roman"/>
                <w:sz w:val="21"/>
              </w:rPr>
              <w:t>/</w:t>
            </w:r>
            <w:r>
              <w:rPr>
                <w:rFonts w:hint="default" w:ascii="Times New Roman" w:hAnsi="Times New Roman" w:cs="Times New Roman"/>
                <w:position w:val="2"/>
                <w:sz w:val="21"/>
              </w:rPr>
              <w:t>气相色谱</w:t>
            </w:r>
            <w:r>
              <w:rPr>
                <w:rFonts w:hint="default" w:ascii="Times New Roman" w:hAnsi="Times New Roman" w:eastAsia="Calibri" w:cs="Times New Roman"/>
                <w:sz w:val="21"/>
              </w:rPr>
              <w:t>-</w:t>
            </w:r>
            <w:r>
              <w:rPr>
                <w:rFonts w:hint="default" w:ascii="Times New Roman" w:hAnsi="Times New Roman" w:cs="Times New Roman"/>
                <w:position w:val="2"/>
                <w:sz w:val="21"/>
              </w:rPr>
              <w:t>质谱法</w:t>
            </w:r>
          </w:p>
        </w:tc>
        <w:tc>
          <w:tcPr>
            <w:tcW w:w="1721" w:type="dxa"/>
          </w:tcPr>
          <w:p>
            <w:pPr>
              <w:pStyle w:val="17"/>
              <w:spacing w:before="105"/>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7"/>
              <w:spacing w:before="105"/>
              <w:ind w:left="487"/>
              <w:jc w:val="left"/>
              <w:rPr>
                <w:rFonts w:hint="default" w:ascii="Times New Roman" w:hAnsi="Times New Roman" w:cs="Times New Roman"/>
                <w:sz w:val="21"/>
              </w:rPr>
            </w:pPr>
            <w:r>
              <w:rPr>
                <w:rFonts w:hint="default" w:ascii="Times New Roman" w:hAnsi="Times New Roman" w:cs="Times New Roman"/>
                <w:sz w:val="21"/>
              </w:rPr>
              <w:t>1.3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7"/>
              <w:spacing w:before="105"/>
              <w:ind w:left="175"/>
              <w:jc w:val="center"/>
              <w:rPr>
                <w:rFonts w:hint="default" w:ascii="Times New Roman" w:hAnsi="Times New Roman" w:cs="Times New Roman"/>
                <w:sz w:val="21"/>
              </w:rPr>
            </w:pPr>
            <w:r>
              <w:rPr>
                <w:rFonts w:hint="default" w:ascii="Times New Roman" w:hAnsi="Times New Roman" w:cs="Times New Roman"/>
                <w:sz w:val="21"/>
              </w:rPr>
              <w:t>6.</w:t>
            </w:r>
          </w:p>
        </w:tc>
        <w:tc>
          <w:tcPr>
            <w:tcW w:w="1997" w:type="dxa"/>
          </w:tcPr>
          <w:p>
            <w:pPr>
              <w:pStyle w:val="17"/>
              <w:spacing w:before="56"/>
              <w:ind w:left="230" w:right="226"/>
              <w:rPr>
                <w:rFonts w:hint="default" w:ascii="Times New Roman" w:hAnsi="Times New Roman" w:cs="Times New Roman"/>
                <w:sz w:val="21"/>
              </w:rPr>
            </w:pPr>
            <w:r>
              <w:rPr>
                <w:rFonts w:hint="default" w:ascii="Times New Roman" w:hAnsi="Times New Roman" w:eastAsia="Calibri" w:cs="Times New Roman"/>
                <w:sz w:val="21"/>
              </w:rPr>
              <w:t>1,1-</w:t>
            </w:r>
            <w:r>
              <w:rPr>
                <w:rFonts w:hint="default" w:ascii="Times New Roman" w:hAnsi="Times New Roman" w:cs="Times New Roman"/>
                <w:position w:val="2"/>
                <w:sz w:val="21"/>
              </w:rPr>
              <w:t>二氯乙烯</w:t>
            </w:r>
          </w:p>
        </w:tc>
        <w:tc>
          <w:tcPr>
            <w:tcW w:w="2508" w:type="dxa"/>
          </w:tcPr>
          <w:p>
            <w:pPr>
              <w:pStyle w:val="17"/>
              <w:spacing w:before="56"/>
              <w:ind w:left="178" w:right="178"/>
              <w:rPr>
                <w:rFonts w:hint="default" w:ascii="Times New Roman" w:hAnsi="Times New Roman" w:cs="Times New Roman"/>
                <w:sz w:val="21"/>
              </w:rPr>
            </w:pPr>
            <w:r>
              <w:rPr>
                <w:rFonts w:hint="default" w:ascii="Times New Roman" w:hAnsi="Times New Roman" w:cs="Times New Roman"/>
                <w:position w:val="2"/>
                <w:sz w:val="21"/>
              </w:rPr>
              <w:t>顶空</w:t>
            </w:r>
            <w:r>
              <w:rPr>
                <w:rFonts w:hint="default" w:ascii="Times New Roman" w:hAnsi="Times New Roman" w:eastAsia="Calibri" w:cs="Times New Roman"/>
                <w:sz w:val="21"/>
              </w:rPr>
              <w:t>/</w:t>
            </w:r>
            <w:r>
              <w:rPr>
                <w:rFonts w:hint="default" w:ascii="Times New Roman" w:hAnsi="Times New Roman" w:cs="Times New Roman"/>
                <w:position w:val="2"/>
                <w:sz w:val="21"/>
              </w:rPr>
              <w:t>气相色谱</w:t>
            </w:r>
            <w:r>
              <w:rPr>
                <w:rFonts w:hint="default" w:ascii="Times New Roman" w:hAnsi="Times New Roman" w:eastAsia="Calibri" w:cs="Times New Roman"/>
                <w:sz w:val="21"/>
              </w:rPr>
              <w:t>-</w:t>
            </w:r>
            <w:r>
              <w:rPr>
                <w:rFonts w:hint="default" w:ascii="Times New Roman" w:hAnsi="Times New Roman" w:cs="Times New Roman"/>
                <w:position w:val="2"/>
                <w:sz w:val="21"/>
              </w:rPr>
              <w:t>质谱法</w:t>
            </w:r>
          </w:p>
        </w:tc>
        <w:tc>
          <w:tcPr>
            <w:tcW w:w="1721" w:type="dxa"/>
          </w:tcPr>
          <w:p>
            <w:pPr>
              <w:pStyle w:val="17"/>
              <w:spacing w:before="105"/>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7"/>
              <w:spacing w:before="105"/>
              <w:ind w:left="487"/>
              <w:jc w:val="left"/>
              <w:rPr>
                <w:rFonts w:hint="default" w:ascii="Times New Roman" w:hAnsi="Times New Roman" w:cs="Times New Roman"/>
                <w:sz w:val="21"/>
              </w:rPr>
            </w:pPr>
            <w:r>
              <w:rPr>
                <w:rFonts w:hint="default" w:ascii="Times New Roman" w:hAnsi="Times New Roman" w:cs="Times New Roman"/>
                <w:sz w:val="21"/>
              </w:rPr>
              <w:t>0.8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7"/>
              <w:spacing w:before="105"/>
              <w:ind w:left="175"/>
              <w:jc w:val="center"/>
              <w:rPr>
                <w:rFonts w:hint="default" w:ascii="Times New Roman" w:hAnsi="Times New Roman" w:cs="Times New Roman"/>
                <w:sz w:val="21"/>
              </w:rPr>
            </w:pPr>
            <w:r>
              <w:rPr>
                <w:rFonts w:hint="default" w:ascii="Times New Roman" w:hAnsi="Times New Roman" w:cs="Times New Roman"/>
                <w:sz w:val="21"/>
              </w:rPr>
              <w:t>7.</w:t>
            </w:r>
          </w:p>
        </w:tc>
        <w:tc>
          <w:tcPr>
            <w:tcW w:w="1997" w:type="dxa"/>
          </w:tcPr>
          <w:p>
            <w:pPr>
              <w:pStyle w:val="17"/>
              <w:spacing w:before="57"/>
              <w:ind w:left="230" w:right="229"/>
              <w:rPr>
                <w:rFonts w:hint="default" w:ascii="Times New Roman" w:hAnsi="Times New Roman" w:cs="Times New Roman"/>
                <w:sz w:val="21"/>
              </w:rPr>
            </w:pPr>
            <w:r>
              <w:rPr>
                <w:rFonts w:hint="default" w:ascii="Times New Roman" w:hAnsi="Times New Roman" w:cs="Times New Roman"/>
                <w:position w:val="2"/>
                <w:sz w:val="21"/>
              </w:rPr>
              <w:t>顺</w:t>
            </w:r>
            <w:r>
              <w:rPr>
                <w:rFonts w:hint="default" w:ascii="Times New Roman" w:hAnsi="Times New Roman" w:eastAsia="Calibri" w:cs="Times New Roman"/>
                <w:sz w:val="21"/>
              </w:rPr>
              <w:t>-1,2-</w:t>
            </w:r>
            <w:r>
              <w:rPr>
                <w:rFonts w:hint="default" w:ascii="Times New Roman" w:hAnsi="Times New Roman" w:cs="Times New Roman"/>
                <w:position w:val="2"/>
                <w:sz w:val="21"/>
              </w:rPr>
              <w:t>二氯乙烯</w:t>
            </w:r>
          </w:p>
        </w:tc>
        <w:tc>
          <w:tcPr>
            <w:tcW w:w="2508" w:type="dxa"/>
          </w:tcPr>
          <w:p>
            <w:pPr>
              <w:pStyle w:val="17"/>
              <w:spacing w:before="57"/>
              <w:ind w:left="178" w:right="178"/>
              <w:rPr>
                <w:rFonts w:hint="default" w:ascii="Times New Roman" w:hAnsi="Times New Roman" w:cs="Times New Roman"/>
                <w:sz w:val="21"/>
              </w:rPr>
            </w:pPr>
            <w:r>
              <w:rPr>
                <w:rFonts w:hint="default" w:ascii="Times New Roman" w:hAnsi="Times New Roman" w:cs="Times New Roman"/>
                <w:position w:val="2"/>
                <w:sz w:val="21"/>
              </w:rPr>
              <w:t>顶空</w:t>
            </w:r>
            <w:r>
              <w:rPr>
                <w:rFonts w:hint="default" w:ascii="Times New Roman" w:hAnsi="Times New Roman" w:eastAsia="Calibri" w:cs="Times New Roman"/>
                <w:sz w:val="21"/>
              </w:rPr>
              <w:t>/</w:t>
            </w:r>
            <w:r>
              <w:rPr>
                <w:rFonts w:hint="default" w:ascii="Times New Roman" w:hAnsi="Times New Roman" w:cs="Times New Roman"/>
                <w:position w:val="2"/>
                <w:sz w:val="21"/>
              </w:rPr>
              <w:t>气相色谱</w:t>
            </w:r>
            <w:r>
              <w:rPr>
                <w:rFonts w:hint="default" w:ascii="Times New Roman" w:hAnsi="Times New Roman" w:eastAsia="Calibri" w:cs="Times New Roman"/>
                <w:sz w:val="21"/>
              </w:rPr>
              <w:t>-</w:t>
            </w:r>
            <w:r>
              <w:rPr>
                <w:rFonts w:hint="default" w:ascii="Times New Roman" w:hAnsi="Times New Roman" w:cs="Times New Roman"/>
                <w:position w:val="2"/>
                <w:sz w:val="21"/>
              </w:rPr>
              <w:t>质谱法</w:t>
            </w:r>
          </w:p>
        </w:tc>
        <w:tc>
          <w:tcPr>
            <w:tcW w:w="1721" w:type="dxa"/>
          </w:tcPr>
          <w:p>
            <w:pPr>
              <w:pStyle w:val="17"/>
              <w:spacing w:before="105"/>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7"/>
              <w:spacing w:before="105"/>
              <w:ind w:left="487"/>
              <w:jc w:val="left"/>
              <w:rPr>
                <w:rFonts w:hint="default" w:ascii="Times New Roman" w:hAnsi="Times New Roman" w:cs="Times New Roman"/>
                <w:sz w:val="21"/>
              </w:rPr>
            </w:pPr>
            <w:r>
              <w:rPr>
                <w:rFonts w:hint="default" w:ascii="Times New Roman" w:hAnsi="Times New Roman" w:cs="Times New Roman"/>
                <w:sz w:val="21"/>
              </w:rPr>
              <w:t>0.9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7"/>
              <w:spacing w:before="105"/>
              <w:ind w:left="175"/>
              <w:jc w:val="center"/>
              <w:rPr>
                <w:rFonts w:hint="default" w:ascii="Times New Roman" w:hAnsi="Times New Roman" w:cs="Times New Roman"/>
                <w:sz w:val="21"/>
              </w:rPr>
            </w:pPr>
            <w:r>
              <w:rPr>
                <w:rFonts w:hint="default" w:ascii="Times New Roman" w:hAnsi="Times New Roman" w:cs="Times New Roman"/>
                <w:sz w:val="21"/>
              </w:rPr>
              <w:t>8.</w:t>
            </w:r>
          </w:p>
        </w:tc>
        <w:tc>
          <w:tcPr>
            <w:tcW w:w="1997" w:type="dxa"/>
          </w:tcPr>
          <w:p>
            <w:pPr>
              <w:pStyle w:val="17"/>
              <w:spacing w:before="56"/>
              <w:ind w:left="230" w:right="229"/>
              <w:rPr>
                <w:rFonts w:hint="default" w:ascii="Times New Roman" w:hAnsi="Times New Roman" w:cs="Times New Roman"/>
                <w:sz w:val="21"/>
              </w:rPr>
            </w:pPr>
            <w:r>
              <w:rPr>
                <w:rFonts w:hint="default" w:ascii="Times New Roman" w:hAnsi="Times New Roman" w:cs="Times New Roman"/>
                <w:position w:val="2"/>
                <w:sz w:val="21"/>
              </w:rPr>
              <w:t>反</w:t>
            </w:r>
            <w:r>
              <w:rPr>
                <w:rFonts w:hint="default" w:ascii="Times New Roman" w:hAnsi="Times New Roman" w:eastAsia="Calibri" w:cs="Times New Roman"/>
                <w:sz w:val="21"/>
              </w:rPr>
              <w:t>-1,2-</w:t>
            </w:r>
            <w:r>
              <w:rPr>
                <w:rFonts w:hint="default" w:ascii="Times New Roman" w:hAnsi="Times New Roman" w:cs="Times New Roman"/>
                <w:position w:val="2"/>
                <w:sz w:val="21"/>
              </w:rPr>
              <w:t>二氯乙烯</w:t>
            </w:r>
          </w:p>
        </w:tc>
        <w:tc>
          <w:tcPr>
            <w:tcW w:w="2508" w:type="dxa"/>
          </w:tcPr>
          <w:p>
            <w:pPr>
              <w:pStyle w:val="17"/>
              <w:spacing w:before="56"/>
              <w:ind w:left="178" w:right="178"/>
              <w:rPr>
                <w:rFonts w:hint="default" w:ascii="Times New Roman" w:hAnsi="Times New Roman" w:cs="Times New Roman"/>
                <w:sz w:val="21"/>
              </w:rPr>
            </w:pPr>
            <w:r>
              <w:rPr>
                <w:rFonts w:hint="default" w:ascii="Times New Roman" w:hAnsi="Times New Roman" w:cs="Times New Roman"/>
                <w:position w:val="2"/>
                <w:sz w:val="21"/>
              </w:rPr>
              <w:t>顶空</w:t>
            </w:r>
            <w:r>
              <w:rPr>
                <w:rFonts w:hint="default" w:ascii="Times New Roman" w:hAnsi="Times New Roman" w:eastAsia="Calibri" w:cs="Times New Roman"/>
                <w:sz w:val="21"/>
              </w:rPr>
              <w:t>/</w:t>
            </w:r>
            <w:r>
              <w:rPr>
                <w:rFonts w:hint="default" w:ascii="Times New Roman" w:hAnsi="Times New Roman" w:cs="Times New Roman"/>
                <w:position w:val="2"/>
                <w:sz w:val="21"/>
              </w:rPr>
              <w:t>气相色谱</w:t>
            </w:r>
            <w:r>
              <w:rPr>
                <w:rFonts w:hint="default" w:ascii="Times New Roman" w:hAnsi="Times New Roman" w:eastAsia="Calibri" w:cs="Times New Roman"/>
                <w:sz w:val="21"/>
              </w:rPr>
              <w:t>-</w:t>
            </w:r>
            <w:r>
              <w:rPr>
                <w:rFonts w:hint="default" w:ascii="Times New Roman" w:hAnsi="Times New Roman" w:cs="Times New Roman"/>
                <w:position w:val="2"/>
                <w:sz w:val="21"/>
              </w:rPr>
              <w:t>质谱法</w:t>
            </w:r>
          </w:p>
        </w:tc>
        <w:tc>
          <w:tcPr>
            <w:tcW w:w="1721" w:type="dxa"/>
          </w:tcPr>
          <w:p>
            <w:pPr>
              <w:pStyle w:val="17"/>
              <w:spacing w:before="105"/>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7"/>
              <w:spacing w:before="105"/>
              <w:ind w:left="487"/>
              <w:jc w:val="left"/>
              <w:rPr>
                <w:rFonts w:hint="default" w:ascii="Times New Roman" w:hAnsi="Times New Roman" w:cs="Times New Roman"/>
                <w:sz w:val="21"/>
              </w:rPr>
            </w:pPr>
            <w:r>
              <w:rPr>
                <w:rFonts w:hint="default" w:ascii="Times New Roman" w:hAnsi="Times New Roman" w:cs="Times New Roman"/>
                <w:sz w:val="21"/>
              </w:rPr>
              <w:t>0.9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exact"/>
        </w:trPr>
        <w:tc>
          <w:tcPr>
            <w:tcW w:w="780" w:type="dxa"/>
          </w:tcPr>
          <w:p>
            <w:pPr>
              <w:pStyle w:val="17"/>
              <w:spacing w:before="107"/>
              <w:ind w:left="175"/>
              <w:jc w:val="center"/>
              <w:rPr>
                <w:rFonts w:hint="default" w:ascii="Times New Roman" w:hAnsi="Times New Roman" w:cs="Times New Roman"/>
                <w:sz w:val="21"/>
              </w:rPr>
            </w:pPr>
            <w:r>
              <w:rPr>
                <w:rFonts w:hint="default" w:ascii="Times New Roman" w:hAnsi="Times New Roman" w:cs="Times New Roman"/>
                <w:sz w:val="21"/>
              </w:rPr>
              <w:t>9.</w:t>
            </w:r>
          </w:p>
        </w:tc>
        <w:tc>
          <w:tcPr>
            <w:tcW w:w="1997" w:type="dxa"/>
          </w:tcPr>
          <w:p>
            <w:pPr>
              <w:pStyle w:val="17"/>
              <w:spacing w:before="66"/>
              <w:ind w:left="230" w:right="229"/>
              <w:rPr>
                <w:rFonts w:hint="default" w:ascii="Times New Roman" w:hAnsi="Times New Roman" w:cs="Times New Roman"/>
                <w:sz w:val="21"/>
              </w:rPr>
            </w:pPr>
            <w:r>
              <w:rPr>
                <w:rFonts w:hint="default" w:ascii="Times New Roman" w:hAnsi="Times New Roman" w:cs="Times New Roman"/>
                <w:sz w:val="21"/>
              </w:rPr>
              <w:t>二氯甲烷</w:t>
            </w:r>
          </w:p>
        </w:tc>
        <w:tc>
          <w:tcPr>
            <w:tcW w:w="2508" w:type="dxa"/>
          </w:tcPr>
          <w:p>
            <w:pPr>
              <w:pStyle w:val="17"/>
              <w:spacing w:before="58"/>
              <w:ind w:left="178" w:right="178"/>
              <w:rPr>
                <w:rFonts w:hint="default" w:ascii="Times New Roman" w:hAnsi="Times New Roman" w:cs="Times New Roman"/>
                <w:sz w:val="21"/>
              </w:rPr>
            </w:pPr>
            <w:r>
              <w:rPr>
                <w:rFonts w:hint="default" w:ascii="Times New Roman" w:hAnsi="Times New Roman" w:cs="Times New Roman"/>
                <w:position w:val="2"/>
                <w:sz w:val="21"/>
              </w:rPr>
              <w:t>顶空</w:t>
            </w:r>
            <w:r>
              <w:rPr>
                <w:rFonts w:hint="default" w:ascii="Times New Roman" w:hAnsi="Times New Roman" w:eastAsia="Calibri" w:cs="Times New Roman"/>
                <w:sz w:val="21"/>
              </w:rPr>
              <w:t>/</w:t>
            </w:r>
            <w:r>
              <w:rPr>
                <w:rFonts w:hint="default" w:ascii="Times New Roman" w:hAnsi="Times New Roman" w:cs="Times New Roman"/>
                <w:position w:val="2"/>
                <w:sz w:val="21"/>
              </w:rPr>
              <w:t>气相色谱</w:t>
            </w:r>
            <w:r>
              <w:rPr>
                <w:rFonts w:hint="default" w:ascii="Times New Roman" w:hAnsi="Times New Roman" w:eastAsia="Calibri" w:cs="Times New Roman"/>
                <w:sz w:val="21"/>
              </w:rPr>
              <w:t>-</w:t>
            </w:r>
            <w:r>
              <w:rPr>
                <w:rFonts w:hint="default" w:ascii="Times New Roman" w:hAnsi="Times New Roman" w:cs="Times New Roman"/>
                <w:position w:val="2"/>
                <w:sz w:val="21"/>
              </w:rPr>
              <w:t>质谱法</w:t>
            </w:r>
          </w:p>
        </w:tc>
        <w:tc>
          <w:tcPr>
            <w:tcW w:w="1721" w:type="dxa"/>
          </w:tcPr>
          <w:p>
            <w:pPr>
              <w:pStyle w:val="17"/>
              <w:spacing w:before="107"/>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7"/>
              <w:spacing w:before="107"/>
              <w:ind w:left="487"/>
              <w:jc w:val="left"/>
              <w:rPr>
                <w:rFonts w:hint="default" w:ascii="Times New Roman" w:hAnsi="Times New Roman" w:cs="Times New Roman"/>
                <w:sz w:val="21"/>
              </w:rPr>
            </w:pPr>
            <w:r>
              <w:rPr>
                <w:rFonts w:hint="default" w:ascii="Times New Roman" w:hAnsi="Times New Roman" w:cs="Times New Roman"/>
                <w:sz w:val="21"/>
              </w:rPr>
              <w:t>2.6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7"/>
              <w:spacing w:before="105"/>
              <w:ind w:left="175"/>
              <w:jc w:val="center"/>
              <w:rPr>
                <w:rFonts w:hint="default" w:ascii="Times New Roman" w:hAnsi="Times New Roman" w:cs="Times New Roman"/>
                <w:sz w:val="21"/>
              </w:rPr>
            </w:pPr>
            <w:r>
              <w:rPr>
                <w:rFonts w:hint="default" w:ascii="Times New Roman" w:hAnsi="Times New Roman" w:cs="Times New Roman"/>
                <w:sz w:val="21"/>
              </w:rPr>
              <w:t>10.</w:t>
            </w:r>
          </w:p>
        </w:tc>
        <w:tc>
          <w:tcPr>
            <w:tcW w:w="1997" w:type="dxa"/>
          </w:tcPr>
          <w:p>
            <w:pPr>
              <w:pStyle w:val="17"/>
              <w:spacing w:before="56"/>
              <w:ind w:left="230" w:right="226"/>
              <w:rPr>
                <w:rFonts w:hint="default" w:ascii="Times New Roman" w:hAnsi="Times New Roman" w:cs="Times New Roman"/>
                <w:sz w:val="21"/>
              </w:rPr>
            </w:pPr>
            <w:r>
              <w:rPr>
                <w:rFonts w:hint="default" w:ascii="Times New Roman" w:hAnsi="Times New Roman" w:eastAsia="Calibri" w:cs="Times New Roman"/>
                <w:sz w:val="21"/>
              </w:rPr>
              <w:t>1,2-</w:t>
            </w:r>
            <w:r>
              <w:rPr>
                <w:rFonts w:hint="default" w:ascii="Times New Roman" w:hAnsi="Times New Roman" w:cs="Times New Roman"/>
                <w:position w:val="2"/>
                <w:sz w:val="21"/>
              </w:rPr>
              <w:t>二氯丙烷</w:t>
            </w:r>
          </w:p>
        </w:tc>
        <w:tc>
          <w:tcPr>
            <w:tcW w:w="2508" w:type="dxa"/>
          </w:tcPr>
          <w:p>
            <w:pPr>
              <w:pStyle w:val="17"/>
              <w:spacing w:before="56"/>
              <w:ind w:left="178" w:right="178"/>
              <w:rPr>
                <w:rFonts w:hint="default" w:ascii="Times New Roman" w:hAnsi="Times New Roman" w:cs="Times New Roman"/>
                <w:sz w:val="21"/>
              </w:rPr>
            </w:pPr>
            <w:r>
              <w:rPr>
                <w:rFonts w:hint="default" w:ascii="Times New Roman" w:hAnsi="Times New Roman" w:cs="Times New Roman"/>
                <w:position w:val="2"/>
                <w:sz w:val="21"/>
              </w:rPr>
              <w:t>顶空</w:t>
            </w:r>
            <w:r>
              <w:rPr>
                <w:rFonts w:hint="default" w:ascii="Times New Roman" w:hAnsi="Times New Roman" w:eastAsia="Calibri" w:cs="Times New Roman"/>
                <w:sz w:val="21"/>
              </w:rPr>
              <w:t>/</w:t>
            </w:r>
            <w:r>
              <w:rPr>
                <w:rFonts w:hint="default" w:ascii="Times New Roman" w:hAnsi="Times New Roman" w:cs="Times New Roman"/>
                <w:position w:val="2"/>
                <w:sz w:val="21"/>
              </w:rPr>
              <w:t>气相色谱</w:t>
            </w:r>
            <w:r>
              <w:rPr>
                <w:rFonts w:hint="default" w:ascii="Times New Roman" w:hAnsi="Times New Roman" w:eastAsia="Calibri" w:cs="Times New Roman"/>
                <w:sz w:val="21"/>
              </w:rPr>
              <w:t>-</w:t>
            </w:r>
            <w:r>
              <w:rPr>
                <w:rFonts w:hint="default" w:ascii="Times New Roman" w:hAnsi="Times New Roman" w:cs="Times New Roman"/>
                <w:position w:val="2"/>
                <w:sz w:val="21"/>
              </w:rPr>
              <w:t>质谱法</w:t>
            </w:r>
          </w:p>
        </w:tc>
        <w:tc>
          <w:tcPr>
            <w:tcW w:w="1721" w:type="dxa"/>
          </w:tcPr>
          <w:p>
            <w:pPr>
              <w:pStyle w:val="17"/>
              <w:spacing w:before="105"/>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7"/>
              <w:spacing w:before="105"/>
              <w:ind w:left="487"/>
              <w:jc w:val="left"/>
              <w:rPr>
                <w:rFonts w:hint="default" w:ascii="Times New Roman" w:hAnsi="Times New Roman" w:cs="Times New Roman"/>
                <w:sz w:val="21"/>
              </w:rPr>
            </w:pPr>
            <w:r>
              <w:rPr>
                <w:rFonts w:hint="default" w:ascii="Times New Roman" w:hAnsi="Times New Roman" w:cs="Times New Roman"/>
                <w:sz w:val="21"/>
              </w:rPr>
              <w:t>1.9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7"/>
              <w:spacing w:before="105"/>
              <w:ind w:left="175"/>
              <w:jc w:val="center"/>
              <w:rPr>
                <w:rFonts w:hint="default" w:ascii="Times New Roman" w:hAnsi="Times New Roman" w:cs="Times New Roman"/>
                <w:sz w:val="21"/>
              </w:rPr>
            </w:pPr>
            <w:r>
              <w:rPr>
                <w:rFonts w:hint="default" w:ascii="Times New Roman" w:hAnsi="Times New Roman" w:cs="Times New Roman"/>
                <w:sz w:val="21"/>
              </w:rPr>
              <w:t>11.</w:t>
            </w:r>
          </w:p>
        </w:tc>
        <w:tc>
          <w:tcPr>
            <w:tcW w:w="1997" w:type="dxa"/>
          </w:tcPr>
          <w:p>
            <w:pPr>
              <w:pStyle w:val="17"/>
              <w:spacing w:before="56"/>
              <w:ind w:left="230" w:right="229"/>
              <w:rPr>
                <w:rFonts w:hint="default" w:ascii="Times New Roman" w:hAnsi="Times New Roman" w:cs="Times New Roman"/>
                <w:sz w:val="21"/>
              </w:rPr>
            </w:pPr>
            <w:r>
              <w:rPr>
                <w:rFonts w:hint="default" w:ascii="Times New Roman" w:hAnsi="Times New Roman" w:eastAsia="Calibri" w:cs="Times New Roman"/>
                <w:sz w:val="21"/>
              </w:rPr>
              <w:t>1,1,1,2-</w:t>
            </w:r>
            <w:r>
              <w:rPr>
                <w:rFonts w:hint="default" w:ascii="Times New Roman" w:hAnsi="Times New Roman" w:cs="Times New Roman"/>
                <w:position w:val="2"/>
                <w:sz w:val="21"/>
              </w:rPr>
              <w:t>四氯乙烷</w:t>
            </w:r>
          </w:p>
        </w:tc>
        <w:tc>
          <w:tcPr>
            <w:tcW w:w="2508" w:type="dxa"/>
          </w:tcPr>
          <w:p>
            <w:pPr>
              <w:pStyle w:val="17"/>
              <w:spacing w:before="56"/>
              <w:ind w:left="178" w:right="178"/>
              <w:rPr>
                <w:rFonts w:hint="default" w:ascii="Times New Roman" w:hAnsi="Times New Roman" w:cs="Times New Roman"/>
                <w:sz w:val="21"/>
              </w:rPr>
            </w:pPr>
            <w:r>
              <w:rPr>
                <w:rFonts w:hint="default" w:ascii="Times New Roman" w:hAnsi="Times New Roman" w:cs="Times New Roman"/>
                <w:position w:val="2"/>
                <w:sz w:val="21"/>
              </w:rPr>
              <w:t>顶空</w:t>
            </w:r>
            <w:r>
              <w:rPr>
                <w:rFonts w:hint="default" w:ascii="Times New Roman" w:hAnsi="Times New Roman" w:eastAsia="Calibri" w:cs="Times New Roman"/>
                <w:sz w:val="21"/>
              </w:rPr>
              <w:t>/</w:t>
            </w:r>
            <w:r>
              <w:rPr>
                <w:rFonts w:hint="default" w:ascii="Times New Roman" w:hAnsi="Times New Roman" w:cs="Times New Roman"/>
                <w:position w:val="2"/>
                <w:sz w:val="21"/>
              </w:rPr>
              <w:t>气相色谱</w:t>
            </w:r>
            <w:r>
              <w:rPr>
                <w:rFonts w:hint="default" w:ascii="Times New Roman" w:hAnsi="Times New Roman" w:eastAsia="Calibri" w:cs="Times New Roman"/>
                <w:sz w:val="21"/>
              </w:rPr>
              <w:t>-</w:t>
            </w:r>
            <w:r>
              <w:rPr>
                <w:rFonts w:hint="default" w:ascii="Times New Roman" w:hAnsi="Times New Roman" w:cs="Times New Roman"/>
                <w:position w:val="2"/>
                <w:sz w:val="21"/>
              </w:rPr>
              <w:t>质谱法</w:t>
            </w:r>
          </w:p>
        </w:tc>
        <w:tc>
          <w:tcPr>
            <w:tcW w:w="1721" w:type="dxa"/>
          </w:tcPr>
          <w:p>
            <w:pPr>
              <w:pStyle w:val="17"/>
              <w:spacing w:before="105"/>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7"/>
              <w:spacing w:before="105"/>
              <w:ind w:left="487"/>
              <w:jc w:val="left"/>
              <w:rPr>
                <w:rFonts w:hint="default" w:ascii="Times New Roman" w:hAnsi="Times New Roman" w:cs="Times New Roman"/>
                <w:sz w:val="21"/>
              </w:rPr>
            </w:pPr>
            <w:r>
              <w:rPr>
                <w:rFonts w:hint="default" w:ascii="Times New Roman" w:hAnsi="Times New Roman" w:cs="Times New Roman"/>
                <w:sz w:val="21"/>
              </w:rPr>
              <w:t>1.0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7"/>
              <w:spacing w:before="105"/>
              <w:ind w:left="175"/>
              <w:jc w:val="center"/>
              <w:rPr>
                <w:rFonts w:hint="default" w:ascii="Times New Roman" w:hAnsi="Times New Roman" w:cs="Times New Roman"/>
                <w:sz w:val="21"/>
              </w:rPr>
            </w:pPr>
            <w:r>
              <w:rPr>
                <w:rFonts w:hint="default" w:ascii="Times New Roman" w:hAnsi="Times New Roman" w:cs="Times New Roman"/>
                <w:sz w:val="21"/>
              </w:rPr>
              <w:t>12.</w:t>
            </w:r>
          </w:p>
        </w:tc>
        <w:tc>
          <w:tcPr>
            <w:tcW w:w="1997" w:type="dxa"/>
          </w:tcPr>
          <w:p>
            <w:pPr>
              <w:pStyle w:val="17"/>
              <w:spacing w:before="56"/>
              <w:ind w:left="230" w:right="229"/>
              <w:rPr>
                <w:rFonts w:hint="default" w:ascii="Times New Roman" w:hAnsi="Times New Roman" w:cs="Times New Roman"/>
                <w:sz w:val="21"/>
              </w:rPr>
            </w:pPr>
            <w:r>
              <w:rPr>
                <w:rFonts w:hint="default" w:ascii="Times New Roman" w:hAnsi="Times New Roman" w:eastAsia="Calibri" w:cs="Times New Roman"/>
                <w:sz w:val="21"/>
              </w:rPr>
              <w:t>1,1,2,2-</w:t>
            </w:r>
            <w:r>
              <w:rPr>
                <w:rFonts w:hint="default" w:ascii="Times New Roman" w:hAnsi="Times New Roman" w:cs="Times New Roman"/>
                <w:position w:val="2"/>
                <w:sz w:val="21"/>
              </w:rPr>
              <w:t>四氯乙烷</w:t>
            </w:r>
          </w:p>
        </w:tc>
        <w:tc>
          <w:tcPr>
            <w:tcW w:w="2508" w:type="dxa"/>
          </w:tcPr>
          <w:p>
            <w:pPr>
              <w:pStyle w:val="17"/>
              <w:spacing w:before="56"/>
              <w:ind w:left="178" w:right="178"/>
              <w:rPr>
                <w:rFonts w:hint="default" w:ascii="Times New Roman" w:hAnsi="Times New Roman" w:cs="Times New Roman"/>
                <w:sz w:val="21"/>
              </w:rPr>
            </w:pPr>
            <w:r>
              <w:rPr>
                <w:rFonts w:hint="default" w:ascii="Times New Roman" w:hAnsi="Times New Roman" w:cs="Times New Roman"/>
                <w:position w:val="2"/>
                <w:sz w:val="21"/>
              </w:rPr>
              <w:t>顶空</w:t>
            </w:r>
            <w:r>
              <w:rPr>
                <w:rFonts w:hint="default" w:ascii="Times New Roman" w:hAnsi="Times New Roman" w:eastAsia="Calibri" w:cs="Times New Roman"/>
                <w:sz w:val="21"/>
              </w:rPr>
              <w:t>/</w:t>
            </w:r>
            <w:r>
              <w:rPr>
                <w:rFonts w:hint="default" w:ascii="Times New Roman" w:hAnsi="Times New Roman" w:cs="Times New Roman"/>
                <w:position w:val="2"/>
                <w:sz w:val="21"/>
              </w:rPr>
              <w:t>气相色谱</w:t>
            </w:r>
            <w:r>
              <w:rPr>
                <w:rFonts w:hint="default" w:ascii="Times New Roman" w:hAnsi="Times New Roman" w:eastAsia="Calibri" w:cs="Times New Roman"/>
                <w:sz w:val="21"/>
              </w:rPr>
              <w:t>-</w:t>
            </w:r>
            <w:r>
              <w:rPr>
                <w:rFonts w:hint="default" w:ascii="Times New Roman" w:hAnsi="Times New Roman" w:cs="Times New Roman"/>
                <w:position w:val="2"/>
                <w:sz w:val="21"/>
              </w:rPr>
              <w:t>质谱法</w:t>
            </w:r>
          </w:p>
        </w:tc>
        <w:tc>
          <w:tcPr>
            <w:tcW w:w="1721" w:type="dxa"/>
          </w:tcPr>
          <w:p>
            <w:pPr>
              <w:pStyle w:val="17"/>
              <w:spacing w:before="105"/>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7"/>
              <w:spacing w:before="105"/>
              <w:ind w:left="487"/>
              <w:jc w:val="left"/>
              <w:rPr>
                <w:rFonts w:hint="default" w:ascii="Times New Roman" w:hAnsi="Times New Roman" w:cs="Times New Roman"/>
                <w:sz w:val="21"/>
              </w:rPr>
            </w:pPr>
            <w:r>
              <w:rPr>
                <w:rFonts w:hint="default" w:ascii="Times New Roman" w:hAnsi="Times New Roman" w:cs="Times New Roman"/>
                <w:sz w:val="21"/>
              </w:rPr>
              <w:t>1.0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7"/>
              <w:spacing w:before="105"/>
              <w:ind w:left="175"/>
              <w:jc w:val="center"/>
              <w:rPr>
                <w:rFonts w:hint="default" w:ascii="Times New Roman" w:hAnsi="Times New Roman" w:cs="Times New Roman"/>
                <w:sz w:val="21"/>
              </w:rPr>
            </w:pPr>
            <w:r>
              <w:rPr>
                <w:rFonts w:hint="default" w:ascii="Times New Roman" w:hAnsi="Times New Roman" w:cs="Times New Roman"/>
                <w:sz w:val="21"/>
              </w:rPr>
              <w:t>13.</w:t>
            </w:r>
          </w:p>
        </w:tc>
        <w:tc>
          <w:tcPr>
            <w:tcW w:w="1997" w:type="dxa"/>
          </w:tcPr>
          <w:p>
            <w:pPr>
              <w:pStyle w:val="17"/>
              <w:spacing w:before="64"/>
              <w:ind w:left="230" w:right="229"/>
              <w:rPr>
                <w:rFonts w:hint="default" w:ascii="Times New Roman" w:hAnsi="Times New Roman" w:cs="Times New Roman"/>
                <w:sz w:val="21"/>
              </w:rPr>
            </w:pPr>
            <w:r>
              <w:rPr>
                <w:rFonts w:hint="default" w:ascii="Times New Roman" w:hAnsi="Times New Roman" w:cs="Times New Roman"/>
                <w:sz w:val="21"/>
              </w:rPr>
              <w:t>四氯乙烯</w:t>
            </w:r>
          </w:p>
        </w:tc>
        <w:tc>
          <w:tcPr>
            <w:tcW w:w="2508" w:type="dxa"/>
          </w:tcPr>
          <w:p>
            <w:pPr>
              <w:pStyle w:val="17"/>
              <w:spacing w:before="56"/>
              <w:ind w:left="178" w:right="178"/>
              <w:rPr>
                <w:rFonts w:hint="default" w:ascii="Times New Roman" w:hAnsi="Times New Roman" w:cs="Times New Roman"/>
                <w:sz w:val="21"/>
              </w:rPr>
            </w:pPr>
            <w:r>
              <w:rPr>
                <w:rFonts w:hint="default" w:ascii="Times New Roman" w:hAnsi="Times New Roman" w:cs="Times New Roman"/>
                <w:position w:val="2"/>
                <w:sz w:val="21"/>
              </w:rPr>
              <w:t>顶空</w:t>
            </w:r>
            <w:r>
              <w:rPr>
                <w:rFonts w:hint="default" w:ascii="Times New Roman" w:hAnsi="Times New Roman" w:eastAsia="Calibri" w:cs="Times New Roman"/>
                <w:sz w:val="21"/>
              </w:rPr>
              <w:t>/</w:t>
            </w:r>
            <w:r>
              <w:rPr>
                <w:rFonts w:hint="default" w:ascii="Times New Roman" w:hAnsi="Times New Roman" w:cs="Times New Roman"/>
                <w:position w:val="2"/>
                <w:sz w:val="21"/>
              </w:rPr>
              <w:t>气相色谱</w:t>
            </w:r>
            <w:r>
              <w:rPr>
                <w:rFonts w:hint="default" w:ascii="Times New Roman" w:hAnsi="Times New Roman" w:eastAsia="Calibri" w:cs="Times New Roman"/>
                <w:sz w:val="21"/>
              </w:rPr>
              <w:t>-</w:t>
            </w:r>
            <w:r>
              <w:rPr>
                <w:rFonts w:hint="default" w:ascii="Times New Roman" w:hAnsi="Times New Roman" w:cs="Times New Roman"/>
                <w:position w:val="2"/>
                <w:sz w:val="21"/>
              </w:rPr>
              <w:t>质谱法</w:t>
            </w:r>
          </w:p>
        </w:tc>
        <w:tc>
          <w:tcPr>
            <w:tcW w:w="1721" w:type="dxa"/>
          </w:tcPr>
          <w:p>
            <w:pPr>
              <w:pStyle w:val="17"/>
              <w:spacing w:before="105"/>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7"/>
              <w:spacing w:before="105"/>
              <w:ind w:left="487"/>
              <w:jc w:val="left"/>
              <w:rPr>
                <w:rFonts w:hint="default" w:ascii="Times New Roman" w:hAnsi="Times New Roman" w:cs="Times New Roman"/>
                <w:sz w:val="21"/>
              </w:rPr>
            </w:pPr>
            <w:r>
              <w:rPr>
                <w:rFonts w:hint="default" w:ascii="Times New Roman" w:hAnsi="Times New Roman" w:cs="Times New Roman"/>
                <w:sz w:val="21"/>
              </w:rPr>
              <w:t>0.8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7"/>
              <w:spacing w:before="105"/>
              <w:ind w:left="175"/>
              <w:jc w:val="center"/>
              <w:rPr>
                <w:rFonts w:hint="default" w:ascii="Times New Roman" w:hAnsi="Times New Roman" w:cs="Times New Roman"/>
                <w:sz w:val="21"/>
              </w:rPr>
            </w:pPr>
            <w:r>
              <w:rPr>
                <w:rFonts w:hint="default" w:ascii="Times New Roman" w:hAnsi="Times New Roman" w:cs="Times New Roman"/>
                <w:sz w:val="21"/>
              </w:rPr>
              <w:t>14.</w:t>
            </w:r>
          </w:p>
        </w:tc>
        <w:tc>
          <w:tcPr>
            <w:tcW w:w="1997" w:type="dxa"/>
          </w:tcPr>
          <w:p>
            <w:pPr>
              <w:pStyle w:val="17"/>
              <w:spacing w:before="56"/>
              <w:ind w:left="230" w:right="229"/>
              <w:rPr>
                <w:rFonts w:hint="default" w:ascii="Times New Roman" w:hAnsi="Times New Roman" w:cs="Times New Roman"/>
                <w:sz w:val="21"/>
              </w:rPr>
            </w:pPr>
            <w:r>
              <w:rPr>
                <w:rFonts w:hint="default" w:ascii="Times New Roman" w:hAnsi="Times New Roman" w:eastAsia="Calibri" w:cs="Times New Roman"/>
                <w:sz w:val="21"/>
              </w:rPr>
              <w:t>1,1,1-</w:t>
            </w:r>
            <w:r>
              <w:rPr>
                <w:rFonts w:hint="default" w:ascii="Times New Roman" w:hAnsi="Times New Roman" w:cs="Times New Roman"/>
                <w:position w:val="2"/>
                <w:sz w:val="21"/>
              </w:rPr>
              <w:t>三氯乙烷</w:t>
            </w:r>
          </w:p>
        </w:tc>
        <w:tc>
          <w:tcPr>
            <w:tcW w:w="2508" w:type="dxa"/>
          </w:tcPr>
          <w:p>
            <w:pPr>
              <w:pStyle w:val="17"/>
              <w:spacing w:before="56"/>
              <w:ind w:left="178" w:right="178"/>
              <w:rPr>
                <w:rFonts w:hint="default" w:ascii="Times New Roman" w:hAnsi="Times New Roman" w:cs="Times New Roman"/>
                <w:sz w:val="21"/>
              </w:rPr>
            </w:pPr>
            <w:r>
              <w:rPr>
                <w:rFonts w:hint="default" w:ascii="Times New Roman" w:hAnsi="Times New Roman" w:cs="Times New Roman"/>
                <w:position w:val="2"/>
                <w:sz w:val="21"/>
              </w:rPr>
              <w:t>顶空</w:t>
            </w:r>
            <w:r>
              <w:rPr>
                <w:rFonts w:hint="default" w:ascii="Times New Roman" w:hAnsi="Times New Roman" w:eastAsia="Calibri" w:cs="Times New Roman"/>
                <w:sz w:val="21"/>
              </w:rPr>
              <w:t>/</w:t>
            </w:r>
            <w:r>
              <w:rPr>
                <w:rFonts w:hint="default" w:ascii="Times New Roman" w:hAnsi="Times New Roman" w:cs="Times New Roman"/>
                <w:position w:val="2"/>
                <w:sz w:val="21"/>
              </w:rPr>
              <w:t>气相色谱</w:t>
            </w:r>
            <w:r>
              <w:rPr>
                <w:rFonts w:hint="default" w:ascii="Times New Roman" w:hAnsi="Times New Roman" w:eastAsia="Calibri" w:cs="Times New Roman"/>
                <w:sz w:val="21"/>
              </w:rPr>
              <w:t>-</w:t>
            </w:r>
            <w:r>
              <w:rPr>
                <w:rFonts w:hint="default" w:ascii="Times New Roman" w:hAnsi="Times New Roman" w:cs="Times New Roman"/>
                <w:position w:val="2"/>
                <w:sz w:val="21"/>
              </w:rPr>
              <w:t>质谱法</w:t>
            </w:r>
          </w:p>
        </w:tc>
        <w:tc>
          <w:tcPr>
            <w:tcW w:w="1721" w:type="dxa"/>
          </w:tcPr>
          <w:p>
            <w:pPr>
              <w:pStyle w:val="17"/>
              <w:spacing w:before="105"/>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7"/>
              <w:spacing w:before="105"/>
              <w:ind w:left="487"/>
              <w:jc w:val="left"/>
              <w:rPr>
                <w:rFonts w:hint="default" w:ascii="Times New Roman" w:hAnsi="Times New Roman" w:cs="Times New Roman"/>
                <w:sz w:val="21"/>
              </w:rPr>
            </w:pPr>
            <w:r>
              <w:rPr>
                <w:rFonts w:hint="default" w:ascii="Times New Roman" w:hAnsi="Times New Roman" w:cs="Times New Roman"/>
                <w:sz w:val="21"/>
              </w:rPr>
              <w:t>1.1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exact"/>
        </w:trPr>
        <w:tc>
          <w:tcPr>
            <w:tcW w:w="780" w:type="dxa"/>
          </w:tcPr>
          <w:p>
            <w:pPr>
              <w:pStyle w:val="17"/>
              <w:spacing w:before="107"/>
              <w:ind w:left="175"/>
              <w:jc w:val="center"/>
              <w:rPr>
                <w:rFonts w:hint="default" w:ascii="Times New Roman" w:hAnsi="Times New Roman" w:cs="Times New Roman"/>
                <w:sz w:val="21"/>
              </w:rPr>
            </w:pPr>
            <w:r>
              <w:rPr>
                <w:rFonts w:hint="default" w:ascii="Times New Roman" w:hAnsi="Times New Roman" w:cs="Times New Roman"/>
                <w:sz w:val="21"/>
              </w:rPr>
              <w:t>15.</w:t>
            </w:r>
          </w:p>
        </w:tc>
        <w:tc>
          <w:tcPr>
            <w:tcW w:w="1997" w:type="dxa"/>
          </w:tcPr>
          <w:p>
            <w:pPr>
              <w:pStyle w:val="17"/>
              <w:spacing w:before="58"/>
              <w:ind w:left="230" w:right="229"/>
              <w:rPr>
                <w:rFonts w:hint="default" w:ascii="Times New Roman" w:hAnsi="Times New Roman" w:cs="Times New Roman"/>
                <w:sz w:val="21"/>
              </w:rPr>
            </w:pPr>
            <w:r>
              <w:rPr>
                <w:rFonts w:hint="default" w:ascii="Times New Roman" w:hAnsi="Times New Roman" w:eastAsia="Calibri" w:cs="Times New Roman"/>
                <w:sz w:val="21"/>
              </w:rPr>
              <w:t>1,1,2-</w:t>
            </w:r>
            <w:r>
              <w:rPr>
                <w:rFonts w:hint="default" w:ascii="Times New Roman" w:hAnsi="Times New Roman" w:cs="Times New Roman"/>
                <w:position w:val="2"/>
                <w:sz w:val="21"/>
              </w:rPr>
              <w:t>三氯乙烷</w:t>
            </w:r>
          </w:p>
        </w:tc>
        <w:tc>
          <w:tcPr>
            <w:tcW w:w="2508" w:type="dxa"/>
          </w:tcPr>
          <w:p>
            <w:pPr>
              <w:pStyle w:val="17"/>
              <w:spacing w:before="58"/>
              <w:ind w:left="178" w:right="178"/>
              <w:rPr>
                <w:rFonts w:hint="default" w:ascii="Times New Roman" w:hAnsi="Times New Roman" w:cs="Times New Roman"/>
                <w:sz w:val="21"/>
              </w:rPr>
            </w:pPr>
            <w:r>
              <w:rPr>
                <w:rFonts w:hint="default" w:ascii="Times New Roman" w:hAnsi="Times New Roman" w:cs="Times New Roman"/>
                <w:position w:val="2"/>
                <w:sz w:val="21"/>
              </w:rPr>
              <w:t>顶空</w:t>
            </w:r>
            <w:r>
              <w:rPr>
                <w:rFonts w:hint="default" w:ascii="Times New Roman" w:hAnsi="Times New Roman" w:eastAsia="Calibri" w:cs="Times New Roman"/>
                <w:sz w:val="21"/>
              </w:rPr>
              <w:t>/</w:t>
            </w:r>
            <w:r>
              <w:rPr>
                <w:rFonts w:hint="default" w:ascii="Times New Roman" w:hAnsi="Times New Roman" w:cs="Times New Roman"/>
                <w:position w:val="2"/>
                <w:sz w:val="21"/>
              </w:rPr>
              <w:t>气相色谱</w:t>
            </w:r>
            <w:r>
              <w:rPr>
                <w:rFonts w:hint="default" w:ascii="Times New Roman" w:hAnsi="Times New Roman" w:eastAsia="Calibri" w:cs="Times New Roman"/>
                <w:sz w:val="21"/>
              </w:rPr>
              <w:t>-</w:t>
            </w:r>
            <w:r>
              <w:rPr>
                <w:rFonts w:hint="default" w:ascii="Times New Roman" w:hAnsi="Times New Roman" w:cs="Times New Roman"/>
                <w:position w:val="2"/>
                <w:sz w:val="21"/>
              </w:rPr>
              <w:t>质谱法</w:t>
            </w:r>
          </w:p>
        </w:tc>
        <w:tc>
          <w:tcPr>
            <w:tcW w:w="1721" w:type="dxa"/>
          </w:tcPr>
          <w:p>
            <w:pPr>
              <w:pStyle w:val="17"/>
              <w:spacing w:before="107"/>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7"/>
              <w:spacing w:before="107"/>
              <w:ind w:left="487"/>
              <w:jc w:val="left"/>
              <w:rPr>
                <w:rFonts w:hint="default" w:ascii="Times New Roman" w:hAnsi="Times New Roman" w:cs="Times New Roman"/>
                <w:sz w:val="21"/>
              </w:rPr>
            </w:pPr>
            <w:r>
              <w:rPr>
                <w:rFonts w:hint="default" w:ascii="Times New Roman" w:hAnsi="Times New Roman" w:cs="Times New Roman"/>
                <w:sz w:val="21"/>
              </w:rPr>
              <w:t>1.4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7"/>
              <w:spacing w:before="105"/>
              <w:ind w:left="175"/>
              <w:jc w:val="center"/>
              <w:rPr>
                <w:rFonts w:hint="default" w:ascii="Times New Roman" w:hAnsi="Times New Roman" w:cs="Times New Roman"/>
                <w:sz w:val="21"/>
              </w:rPr>
            </w:pPr>
            <w:r>
              <w:rPr>
                <w:rFonts w:hint="default" w:ascii="Times New Roman" w:hAnsi="Times New Roman" w:cs="Times New Roman"/>
                <w:sz w:val="21"/>
              </w:rPr>
              <w:t>16.</w:t>
            </w:r>
          </w:p>
        </w:tc>
        <w:tc>
          <w:tcPr>
            <w:tcW w:w="1997" w:type="dxa"/>
          </w:tcPr>
          <w:p>
            <w:pPr>
              <w:pStyle w:val="17"/>
              <w:spacing w:before="64"/>
              <w:ind w:left="230" w:right="229"/>
              <w:rPr>
                <w:rFonts w:hint="default" w:ascii="Times New Roman" w:hAnsi="Times New Roman" w:cs="Times New Roman"/>
                <w:sz w:val="21"/>
              </w:rPr>
            </w:pPr>
            <w:r>
              <w:rPr>
                <w:rFonts w:hint="default" w:ascii="Times New Roman" w:hAnsi="Times New Roman" w:cs="Times New Roman"/>
                <w:sz w:val="21"/>
              </w:rPr>
              <w:t>三氯乙烯</w:t>
            </w:r>
          </w:p>
        </w:tc>
        <w:tc>
          <w:tcPr>
            <w:tcW w:w="2508" w:type="dxa"/>
          </w:tcPr>
          <w:p>
            <w:pPr>
              <w:pStyle w:val="17"/>
              <w:spacing w:before="56"/>
              <w:ind w:left="178" w:right="178"/>
              <w:rPr>
                <w:rFonts w:hint="default" w:ascii="Times New Roman" w:hAnsi="Times New Roman" w:cs="Times New Roman"/>
                <w:sz w:val="21"/>
              </w:rPr>
            </w:pPr>
            <w:r>
              <w:rPr>
                <w:rFonts w:hint="default" w:ascii="Times New Roman" w:hAnsi="Times New Roman" w:cs="Times New Roman"/>
                <w:position w:val="2"/>
                <w:sz w:val="21"/>
              </w:rPr>
              <w:t>顶空</w:t>
            </w:r>
            <w:r>
              <w:rPr>
                <w:rFonts w:hint="default" w:ascii="Times New Roman" w:hAnsi="Times New Roman" w:eastAsia="Calibri" w:cs="Times New Roman"/>
                <w:sz w:val="21"/>
              </w:rPr>
              <w:t>/</w:t>
            </w:r>
            <w:r>
              <w:rPr>
                <w:rFonts w:hint="default" w:ascii="Times New Roman" w:hAnsi="Times New Roman" w:cs="Times New Roman"/>
                <w:position w:val="2"/>
                <w:sz w:val="21"/>
              </w:rPr>
              <w:t>气相色谱</w:t>
            </w:r>
            <w:r>
              <w:rPr>
                <w:rFonts w:hint="default" w:ascii="Times New Roman" w:hAnsi="Times New Roman" w:eastAsia="Calibri" w:cs="Times New Roman"/>
                <w:sz w:val="21"/>
              </w:rPr>
              <w:t>-</w:t>
            </w:r>
            <w:r>
              <w:rPr>
                <w:rFonts w:hint="default" w:ascii="Times New Roman" w:hAnsi="Times New Roman" w:cs="Times New Roman"/>
                <w:position w:val="2"/>
                <w:sz w:val="21"/>
              </w:rPr>
              <w:t>质谱法</w:t>
            </w:r>
          </w:p>
        </w:tc>
        <w:tc>
          <w:tcPr>
            <w:tcW w:w="1721" w:type="dxa"/>
          </w:tcPr>
          <w:p>
            <w:pPr>
              <w:pStyle w:val="17"/>
              <w:spacing w:before="105"/>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7"/>
              <w:spacing w:before="105"/>
              <w:ind w:left="487"/>
              <w:jc w:val="left"/>
              <w:rPr>
                <w:rFonts w:hint="default" w:ascii="Times New Roman" w:hAnsi="Times New Roman" w:cs="Times New Roman"/>
                <w:sz w:val="21"/>
              </w:rPr>
            </w:pPr>
            <w:r>
              <w:rPr>
                <w:rFonts w:hint="default" w:ascii="Times New Roman" w:hAnsi="Times New Roman" w:cs="Times New Roman"/>
                <w:sz w:val="21"/>
              </w:rPr>
              <w:t>0.9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7"/>
              <w:spacing w:before="105"/>
              <w:ind w:left="175"/>
              <w:jc w:val="center"/>
              <w:rPr>
                <w:rFonts w:hint="default" w:ascii="Times New Roman" w:hAnsi="Times New Roman" w:cs="Times New Roman"/>
                <w:sz w:val="21"/>
              </w:rPr>
            </w:pPr>
            <w:r>
              <w:rPr>
                <w:rFonts w:hint="default" w:ascii="Times New Roman" w:hAnsi="Times New Roman" w:cs="Times New Roman"/>
                <w:sz w:val="21"/>
              </w:rPr>
              <w:t>17.</w:t>
            </w:r>
          </w:p>
        </w:tc>
        <w:tc>
          <w:tcPr>
            <w:tcW w:w="1997" w:type="dxa"/>
          </w:tcPr>
          <w:p>
            <w:pPr>
              <w:pStyle w:val="17"/>
              <w:spacing w:before="56"/>
              <w:ind w:left="230" w:right="229"/>
              <w:rPr>
                <w:rFonts w:hint="default" w:ascii="Times New Roman" w:hAnsi="Times New Roman" w:cs="Times New Roman"/>
                <w:sz w:val="21"/>
              </w:rPr>
            </w:pPr>
            <w:r>
              <w:rPr>
                <w:rFonts w:hint="default" w:ascii="Times New Roman" w:hAnsi="Times New Roman" w:eastAsia="Calibri" w:cs="Times New Roman"/>
                <w:sz w:val="21"/>
              </w:rPr>
              <w:t>1,2,3-</w:t>
            </w:r>
            <w:r>
              <w:rPr>
                <w:rFonts w:hint="default" w:ascii="Times New Roman" w:hAnsi="Times New Roman" w:cs="Times New Roman"/>
                <w:position w:val="2"/>
                <w:sz w:val="21"/>
              </w:rPr>
              <w:t>三氯丙烷</w:t>
            </w:r>
          </w:p>
        </w:tc>
        <w:tc>
          <w:tcPr>
            <w:tcW w:w="2508" w:type="dxa"/>
          </w:tcPr>
          <w:p>
            <w:pPr>
              <w:pStyle w:val="17"/>
              <w:spacing w:before="56"/>
              <w:ind w:left="178" w:right="178"/>
              <w:rPr>
                <w:rFonts w:hint="default" w:ascii="Times New Roman" w:hAnsi="Times New Roman" w:cs="Times New Roman"/>
                <w:sz w:val="21"/>
              </w:rPr>
            </w:pPr>
            <w:r>
              <w:rPr>
                <w:rFonts w:hint="default" w:ascii="Times New Roman" w:hAnsi="Times New Roman" w:cs="Times New Roman"/>
                <w:position w:val="2"/>
                <w:sz w:val="21"/>
              </w:rPr>
              <w:t>顶空</w:t>
            </w:r>
            <w:r>
              <w:rPr>
                <w:rFonts w:hint="default" w:ascii="Times New Roman" w:hAnsi="Times New Roman" w:eastAsia="Calibri" w:cs="Times New Roman"/>
                <w:sz w:val="21"/>
              </w:rPr>
              <w:t>/</w:t>
            </w:r>
            <w:r>
              <w:rPr>
                <w:rFonts w:hint="default" w:ascii="Times New Roman" w:hAnsi="Times New Roman" w:cs="Times New Roman"/>
                <w:position w:val="2"/>
                <w:sz w:val="21"/>
              </w:rPr>
              <w:t>气相色谱</w:t>
            </w:r>
            <w:r>
              <w:rPr>
                <w:rFonts w:hint="default" w:ascii="Times New Roman" w:hAnsi="Times New Roman" w:eastAsia="Calibri" w:cs="Times New Roman"/>
                <w:sz w:val="21"/>
              </w:rPr>
              <w:t>-</w:t>
            </w:r>
            <w:r>
              <w:rPr>
                <w:rFonts w:hint="default" w:ascii="Times New Roman" w:hAnsi="Times New Roman" w:cs="Times New Roman"/>
                <w:position w:val="2"/>
                <w:sz w:val="21"/>
              </w:rPr>
              <w:t>质谱法</w:t>
            </w:r>
          </w:p>
        </w:tc>
        <w:tc>
          <w:tcPr>
            <w:tcW w:w="1721" w:type="dxa"/>
          </w:tcPr>
          <w:p>
            <w:pPr>
              <w:pStyle w:val="17"/>
              <w:spacing w:before="105"/>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7"/>
              <w:spacing w:before="105"/>
              <w:ind w:left="487"/>
              <w:jc w:val="left"/>
              <w:rPr>
                <w:rFonts w:hint="default" w:ascii="Times New Roman" w:hAnsi="Times New Roman" w:cs="Times New Roman"/>
                <w:sz w:val="21"/>
              </w:rPr>
            </w:pPr>
            <w:r>
              <w:rPr>
                <w:rFonts w:hint="default" w:ascii="Times New Roman" w:hAnsi="Times New Roman" w:cs="Times New Roman"/>
                <w:sz w:val="21"/>
              </w:rPr>
              <w:t>1.0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7"/>
              <w:spacing w:before="105"/>
              <w:ind w:left="175"/>
              <w:jc w:val="center"/>
              <w:rPr>
                <w:rFonts w:hint="default" w:ascii="Times New Roman" w:hAnsi="Times New Roman" w:cs="Times New Roman"/>
                <w:sz w:val="21"/>
              </w:rPr>
            </w:pPr>
            <w:r>
              <w:rPr>
                <w:rFonts w:hint="default" w:ascii="Times New Roman" w:hAnsi="Times New Roman" w:cs="Times New Roman"/>
                <w:sz w:val="21"/>
              </w:rPr>
              <w:t>18.</w:t>
            </w:r>
          </w:p>
        </w:tc>
        <w:tc>
          <w:tcPr>
            <w:tcW w:w="1997" w:type="dxa"/>
          </w:tcPr>
          <w:p>
            <w:pPr>
              <w:pStyle w:val="17"/>
              <w:spacing w:before="64"/>
              <w:ind w:left="230" w:right="226"/>
              <w:rPr>
                <w:rFonts w:hint="default" w:ascii="Times New Roman" w:hAnsi="Times New Roman" w:cs="Times New Roman"/>
                <w:sz w:val="21"/>
              </w:rPr>
            </w:pPr>
            <w:r>
              <w:rPr>
                <w:rFonts w:hint="default" w:ascii="Times New Roman" w:hAnsi="Times New Roman" w:cs="Times New Roman"/>
                <w:sz w:val="21"/>
              </w:rPr>
              <w:t>氯乙烯</w:t>
            </w:r>
          </w:p>
        </w:tc>
        <w:tc>
          <w:tcPr>
            <w:tcW w:w="2508" w:type="dxa"/>
          </w:tcPr>
          <w:p>
            <w:pPr>
              <w:pStyle w:val="17"/>
              <w:spacing w:before="56"/>
              <w:ind w:left="178" w:right="178"/>
              <w:rPr>
                <w:rFonts w:hint="default" w:ascii="Times New Roman" w:hAnsi="Times New Roman" w:cs="Times New Roman"/>
                <w:sz w:val="21"/>
              </w:rPr>
            </w:pPr>
            <w:r>
              <w:rPr>
                <w:rFonts w:hint="default" w:ascii="Times New Roman" w:hAnsi="Times New Roman" w:cs="Times New Roman"/>
                <w:position w:val="2"/>
                <w:sz w:val="21"/>
              </w:rPr>
              <w:t>顶空</w:t>
            </w:r>
            <w:r>
              <w:rPr>
                <w:rFonts w:hint="default" w:ascii="Times New Roman" w:hAnsi="Times New Roman" w:eastAsia="Calibri" w:cs="Times New Roman"/>
                <w:sz w:val="21"/>
              </w:rPr>
              <w:t>/</w:t>
            </w:r>
            <w:r>
              <w:rPr>
                <w:rFonts w:hint="default" w:ascii="Times New Roman" w:hAnsi="Times New Roman" w:cs="Times New Roman"/>
                <w:position w:val="2"/>
                <w:sz w:val="21"/>
              </w:rPr>
              <w:t>气相色谱</w:t>
            </w:r>
            <w:r>
              <w:rPr>
                <w:rFonts w:hint="default" w:ascii="Times New Roman" w:hAnsi="Times New Roman" w:eastAsia="Calibri" w:cs="Times New Roman"/>
                <w:sz w:val="21"/>
              </w:rPr>
              <w:t>-</w:t>
            </w:r>
            <w:r>
              <w:rPr>
                <w:rFonts w:hint="default" w:ascii="Times New Roman" w:hAnsi="Times New Roman" w:cs="Times New Roman"/>
                <w:position w:val="2"/>
                <w:sz w:val="21"/>
              </w:rPr>
              <w:t>质谱法</w:t>
            </w:r>
          </w:p>
        </w:tc>
        <w:tc>
          <w:tcPr>
            <w:tcW w:w="1721" w:type="dxa"/>
          </w:tcPr>
          <w:p>
            <w:pPr>
              <w:pStyle w:val="17"/>
              <w:spacing w:before="105"/>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7"/>
              <w:spacing w:before="105"/>
              <w:ind w:left="487"/>
              <w:jc w:val="left"/>
              <w:rPr>
                <w:rFonts w:hint="default" w:ascii="Times New Roman" w:hAnsi="Times New Roman" w:cs="Times New Roman"/>
                <w:sz w:val="21"/>
              </w:rPr>
            </w:pPr>
            <w:r>
              <w:rPr>
                <w:rFonts w:hint="default" w:ascii="Times New Roman" w:hAnsi="Times New Roman" w:cs="Times New Roman"/>
                <w:sz w:val="21"/>
              </w:rPr>
              <w:t>1.5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7"/>
              <w:spacing w:before="105"/>
              <w:ind w:left="175"/>
              <w:jc w:val="center"/>
              <w:rPr>
                <w:rFonts w:hint="default" w:ascii="Times New Roman" w:hAnsi="Times New Roman" w:cs="Times New Roman"/>
                <w:sz w:val="21"/>
              </w:rPr>
            </w:pPr>
            <w:r>
              <w:rPr>
                <w:rFonts w:hint="default" w:ascii="Times New Roman" w:hAnsi="Times New Roman" w:cs="Times New Roman"/>
                <w:sz w:val="21"/>
              </w:rPr>
              <w:t>19.</w:t>
            </w:r>
          </w:p>
        </w:tc>
        <w:tc>
          <w:tcPr>
            <w:tcW w:w="1997" w:type="dxa"/>
          </w:tcPr>
          <w:p>
            <w:pPr>
              <w:pStyle w:val="17"/>
              <w:spacing w:before="64"/>
              <w:rPr>
                <w:rFonts w:hint="default" w:ascii="Times New Roman" w:hAnsi="Times New Roman" w:cs="Times New Roman"/>
                <w:sz w:val="21"/>
              </w:rPr>
            </w:pPr>
            <w:r>
              <w:rPr>
                <w:rFonts w:hint="default" w:ascii="Times New Roman" w:hAnsi="Times New Roman" w:cs="Times New Roman"/>
                <w:w w:val="100"/>
                <w:sz w:val="21"/>
              </w:rPr>
              <w:t>苯</w:t>
            </w:r>
          </w:p>
        </w:tc>
        <w:tc>
          <w:tcPr>
            <w:tcW w:w="2508" w:type="dxa"/>
          </w:tcPr>
          <w:p>
            <w:pPr>
              <w:pStyle w:val="17"/>
              <w:spacing w:before="56"/>
              <w:ind w:left="178" w:right="178"/>
              <w:rPr>
                <w:rFonts w:hint="default" w:ascii="Times New Roman" w:hAnsi="Times New Roman" w:cs="Times New Roman"/>
                <w:sz w:val="21"/>
              </w:rPr>
            </w:pPr>
            <w:r>
              <w:rPr>
                <w:rFonts w:hint="default" w:ascii="Times New Roman" w:hAnsi="Times New Roman" w:cs="Times New Roman"/>
                <w:position w:val="2"/>
                <w:sz w:val="21"/>
              </w:rPr>
              <w:t>顶空</w:t>
            </w:r>
            <w:r>
              <w:rPr>
                <w:rFonts w:hint="default" w:ascii="Times New Roman" w:hAnsi="Times New Roman" w:eastAsia="Calibri" w:cs="Times New Roman"/>
                <w:sz w:val="21"/>
              </w:rPr>
              <w:t>/</w:t>
            </w:r>
            <w:r>
              <w:rPr>
                <w:rFonts w:hint="default" w:ascii="Times New Roman" w:hAnsi="Times New Roman" w:cs="Times New Roman"/>
                <w:position w:val="2"/>
                <w:sz w:val="21"/>
              </w:rPr>
              <w:t>气相色谱</w:t>
            </w:r>
            <w:r>
              <w:rPr>
                <w:rFonts w:hint="default" w:ascii="Times New Roman" w:hAnsi="Times New Roman" w:eastAsia="Calibri" w:cs="Times New Roman"/>
                <w:sz w:val="21"/>
              </w:rPr>
              <w:t>-</w:t>
            </w:r>
            <w:r>
              <w:rPr>
                <w:rFonts w:hint="default" w:ascii="Times New Roman" w:hAnsi="Times New Roman" w:cs="Times New Roman"/>
                <w:position w:val="2"/>
                <w:sz w:val="21"/>
              </w:rPr>
              <w:t>质谱法</w:t>
            </w:r>
          </w:p>
        </w:tc>
        <w:tc>
          <w:tcPr>
            <w:tcW w:w="1721" w:type="dxa"/>
          </w:tcPr>
          <w:p>
            <w:pPr>
              <w:pStyle w:val="17"/>
              <w:spacing w:before="105"/>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7"/>
              <w:spacing w:before="105"/>
              <w:ind w:left="487"/>
              <w:jc w:val="left"/>
              <w:rPr>
                <w:rFonts w:hint="default" w:ascii="Times New Roman" w:hAnsi="Times New Roman" w:cs="Times New Roman"/>
                <w:sz w:val="21"/>
              </w:rPr>
            </w:pPr>
            <w:r>
              <w:rPr>
                <w:rFonts w:hint="default" w:ascii="Times New Roman" w:hAnsi="Times New Roman" w:cs="Times New Roman"/>
                <w:sz w:val="21"/>
              </w:rPr>
              <w:t>1.6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7"/>
              <w:spacing w:before="105"/>
              <w:ind w:left="175"/>
              <w:jc w:val="center"/>
              <w:rPr>
                <w:rFonts w:hint="default" w:ascii="Times New Roman" w:hAnsi="Times New Roman" w:cs="Times New Roman"/>
                <w:sz w:val="21"/>
              </w:rPr>
            </w:pPr>
            <w:r>
              <w:rPr>
                <w:rFonts w:hint="default" w:ascii="Times New Roman" w:hAnsi="Times New Roman" w:cs="Times New Roman"/>
                <w:sz w:val="21"/>
              </w:rPr>
              <w:t>20.</w:t>
            </w:r>
          </w:p>
        </w:tc>
        <w:tc>
          <w:tcPr>
            <w:tcW w:w="1997" w:type="dxa"/>
          </w:tcPr>
          <w:p>
            <w:pPr>
              <w:pStyle w:val="17"/>
              <w:spacing w:before="64"/>
              <w:ind w:left="230" w:right="226"/>
              <w:rPr>
                <w:rFonts w:hint="default" w:ascii="Times New Roman" w:hAnsi="Times New Roman" w:cs="Times New Roman"/>
                <w:sz w:val="21"/>
              </w:rPr>
            </w:pPr>
            <w:r>
              <w:rPr>
                <w:rFonts w:hint="default" w:ascii="Times New Roman" w:hAnsi="Times New Roman" w:cs="Times New Roman"/>
                <w:sz w:val="21"/>
              </w:rPr>
              <w:t>氯苯</w:t>
            </w:r>
          </w:p>
        </w:tc>
        <w:tc>
          <w:tcPr>
            <w:tcW w:w="2508" w:type="dxa"/>
          </w:tcPr>
          <w:p>
            <w:pPr>
              <w:pStyle w:val="17"/>
              <w:spacing w:before="56"/>
              <w:ind w:left="178" w:right="178"/>
              <w:rPr>
                <w:rFonts w:hint="default" w:ascii="Times New Roman" w:hAnsi="Times New Roman" w:cs="Times New Roman"/>
                <w:sz w:val="21"/>
              </w:rPr>
            </w:pPr>
            <w:r>
              <w:rPr>
                <w:rFonts w:hint="default" w:ascii="Times New Roman" w:hAnsi="Times New Roman" w:cs="Times New Roman"/>
                <w:position w:val="2"/>
                <w:sz w:val="21"/>
              </w:rPr>
              <w:t>顶空</w:t>
            </w:r>
            <w:r>
              <w:rPr>
                <w:rFonts w:hint="default" w:ascii="Times New Roman" w:hAnsi="Times New Roman" w:eastAsia="Calibri" w:cs="Times New Roman"/>
                <w:sz w:val="21"/>
              </w:rPr>
              <w:t>/</w:t>
            </w:r>
            <w:r>
              <w:rPr>
                <w:rFonts w:hint="default" w:ascii="Times New Roman" w:hAnsi="Times New Roman" w:cs="Times New Roman"/>
                <w:position w:val="2"/>
                <w:sz w:val="21"/>
              </w:rPr>
              <w:t>气相色谱</w:t>
            </w:r>
            <w:r>
              <w:rPr>
                <w:rFonts w:hint="default" w:ascii="Times New Roman" w:hAnsi="Times New Roman" w:eastAsia="Calibri" w:cs="Times New Roman"/>
                <w:sz w:val="21"/>
              </w:rPr>
              <w:t>-</w:t>
            </w:r>
            <w:r>
              <w:rPr>
                <w:rFonts w:hint="default" w:ascii="Times New Roman" w:hAnsi="Times New Roman" w:cs="Times New Roman"/>
                <w:position w:val="2"/>
                <w:sz w:val="21"/>
              </w:rPr>
              <w:t>质谱法</w:t>
            </w:r>
          </w:p>
        </w:tc>
        <w:tc>
          <w:tcPr>
            <w:tcW w:w="1721" w:type="dxa"/>
          </w:tcPr>
          <w:p>
            <w:pPr>
              <w:pStyle w:val="17"/>
              <w:spacing w:before="105"/>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7"/>
              <w:spacing w:before="105"/>
              <w:ind w:left="487"/>
              <w:jc w:val="left"/>
              <w:rPr>
                <w:rFonts w:hint="default" w:ascii="Times New Roman" w:hAnsi="Times New Roman" w:cs="Times New Roman"/>
                <w:sz w:val="21"/>
              </w:rPr>
            </w:pPr>
            <w:r>
              <w:rPr>
                <w:rFonts w:hint="default" w:ascii="Times New Roman" w:hAnsi="Times New Roman" w:cs="Times New Roman"/>
                <w:sz w:val="21"/>
              </w:rPr>
              <w:t>1.1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exact"/>
        </w:trPr>
        <w:tc>
          <w:tcPr>
            <w:tcW w:w="780" w:type="dxa"/>
          </w:tcPr>
          <w:p>
            <w:pPr>
              <w:pStyle w:val="17"/>
              <w:spacing w:before="107"/>
              <w:ind w:left="175"/>
              <w:jc w:val="center"/>
              <w:rPr>
                <w:rFonts w:hint="default" w:ascii="Times New Roman" w:hAnsi="Times New Roman" w:cs="Times New Roman"/>
                <w:sz w:val="21"/>
              </w:rPr>
            </w:pPr>
            <w:r>
              <w:rPr>
                <w:rFonts w:hint="default" w:ascii="Times New Roman" w:hAnsi="Times New Roman" w:cs="Times New Roman"/>
                <w:sz w:val="21"/>
              </w:rPr>
              <w:t>21.</w:t>
            </w:r>
          </w:p>
        </w:tc>
        <w:tc>
          <w:tcPr>
            <w:tcW w:w="1997" w:type="dxa"/>
          </w:tcPr>
          <w:p>
            <w:pPr>
              <w:pStyle w:val="17"/>
              <w:spacing w:before="58"/>
              <w:ind w:left="230" w:right="229"/>
              <w:rPr>
                <w:rFonts w:hint="default" w:ascii="Times New Roman" w:hAnsi="Times New Roman" w:cs="Times New Roman"/>
                <w:sz w:val="21"/>
              </w:rPr>
            </w:pPr>
            <w:r>
              <w:rPr>
                <w:rFonts w:hint="default" w:ascii="Times New Roman" w:hAnsi="Times New Roman" w:eastAsia="Calibri" w:cs="Times New Roman"/>
                <w:sz w:val="21"/>
              </w:rPr>
              <w:t>1,2-</w:t>
            </w:r>
            <w:r>
              <w:rPr>
                <w:rFonts w:hint="default" w:ascii="Times New Roman" w:hAnsi="Times New Roman" w:cs="Times New Roman"/>
                <w:position w:val="2"/>
                <w:sz w:val="21"/>
              </w:rPr>
              <w:t>二氯苯</w:t>
            </w:r>
          </w:p>
        </w:tc>
        <w:tc>
          <w:tcPr>
            <w:tcW w:w="2508" w:type="dxa"/>
          </w:tcPr>
          <w:p>
            <w:pPr>
              <w:pStyle w:val="17"/>
              <w:spacing w:before="58"/>
              <w:ind w:left="178" w:right="178"/>
              <w:rPr>
                <w:rFonts w:hint="default" w:ascii="Times New Roman" w:hAnsi="Times New Roman" w:cs="Times New Roman"/>
                <w:sz w:val="21"/>
              </w:rPr>
            </w:pPr>
            <w:r>
              <w:rPr>
                <w:rFonts w:hint="default" w:ascii="Times New Roman" w:hAnsi="Times New Roman" w:cs="Times New Roman"/>
                <w:position w:val="2"/>
                <w:sz w:val="21"/>
              </w:rPr>
              <w:t>顶空</w:t>
            </w:r>
            <w:r>
              <w:rPr>
                <w:rFonts w:hint="default" w:ascii="Times New Roman" w:hAnsi="Times New Roman" w:eastAsia="Calibri" w:cs="Times New Roman"/>
                <w:sz w:val="21"/>
              </w:rPr>
              <w:t>/</w:t>
            </w:r>
            <w:r>
              <w:rPr>
                <w:rFonts w:hint="default" w:ascii="Times New Roman" w:hAnsi="Times New Roman" w:cs="Times New Roman"/>
                <w:position w:val="2"/>
                <w:sz w:val="21"/>
              </w:rPr>
              <w:t>气相色谱</w:t>
            </w:r>
            <w:r>
              <w:rPr>
                <w:rFonts w:hint="default" w:ascii="Times New Roman" w:hAnsi="Times New Roman" w:eastAsia="Calibri" w:cs="Times New Roman"/>
                <w:sz w:val="21"/>
              </w:rPr>
              <w:t>-</w:t>
            </w:r>
            <w:r>
              <w:rPr>
                <w:rFonts w:hint="default" w:ascii="Times New Roman" w:hAnsi="Times New Roman" w:cs="Times New Roman"/>
                <w:position w:val="2"/>
                <w:sz w:val="21"/>
              </w:rPr>
              <w:t>质谱法</w:t>
            </w:r>
          </w:p>
        </w:tc>
        <w:tc>
          <w:tcPr>
            <w:tcW w:w="1721" w:type="dxa"/>
          </w:tcPr>
          <w:p>
            <w:pPr>
              <w:pStyle w:val="17"/>
              <w:spacing w:before="107"/>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7"/>
              <w:spacing w:before="107"/>
              <w:ind w:left="487"/>
              <w:jc w:val="left"/>
              <w:rPr>
                <w:rFonts w:hint="default" w:ascii="Times New Roman" w:hAnsi="Times New Roman" w:cs="Times New Roman"/>
                <w:sz w:val="21"/>
              </w:rPr>
            </w:pPr>
            <w:r>
              <w:rPr>
                <w:rFonts w:hint="default" w:ascii="Times New Roman" w:hAnsi="Times New Roman" w:cs="Times New Roman"/>
                <w:sz w:val="21"/>
              </w:rPr>
              <w:t>1.0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7"/>
              <w:spacing w:before="105"/>
              <w:ind w:left="175"/>
              <w:jc w:val="center"/>
              <w:rPr>
                <w:rFonts w:hint="default" w:ascii="Times New Roman" w:hAnsi="Times New Roman" w:cs="Times New Roman"/>
                <w:sz w:val="21"/>
              </w:rPr>
            </w:pPr>
            <w:r>
              <w:rPr>
                <w:rFonts w:hint="default" w:ascii="Times New Roman" w:hAnsi="Times New Roman" w:cs="Times New Roman"/>
                <w:sz w:val="21"/>
              </w:rPr>
              <w:t>22.</w:t>
            </w:r>
          </w:p>
        </w:tc>
        <w:tc>
          <w:tcPr>
            <w:tcW w:w="1997" w:type="dxa"/>
          </w:tcPr>
          <w:p>
            <w:pPr>
              <w:pStyle w:val="17"/>
              <w:spacing w:before="57"/>
              <w:ind w:left="230" w:right="229"/>
              <w:rPr>
                <w:rFonts w:hint="default" w:ascii="Times New Roman" w:hAnsi="Times New Roman" w:cs="Times New Roman"/>
                <w:sz w:val="21"/>
              </w:rPr>
            </w:pPr>
            <w:r>
              <w:rPr>
                <w:rFonts w:hint="default" w:ascii="Times New Roman" w:hAnsi="Times New Roman" w:eastAsia="Calibri" w:cs="Times New Roman"/>
                <w:sz w:val="21"/>
              </w:rPr>
              <w:t>1,4-</w:t>
            </w:r>
            <w:r>
              <w:rPr>
                <w:rFonts w:hint="default" w:ascii="Times New Roman" w:hAnsi="Times New Roman" w:cs="Times New Roman"/>
                <w:position w:val="2"/>
                <w:sz w:val="21"/>
              </w:rPr>
              <w:t>二氯苯</w:t>
            </w:r>
          </w:p>
        </w:tc>
        <w:tc>
          <w:tcPr>
            <w:tcW w:w="2508" w:type="dxa"/>
          </w:tcPr>
          <w:p>
            <w:pPr>
              <w:pStyle w:val="17"/>
              <w:spacing w:before="57"/>
              <w:ind w:left="178" w:right="178"/>
              <w:rPr>
                <w:rFonts w:hint="default" w:ascii="Times New Roman" w:hAnsi="Times New Roman" w:cs="Times New Roman"/>
                <w:sz w:val="21"/>
              </w:rPr>
            </w:pPr>
            <w:r>
              <w:rPr>
                <w:rFonts w:hint="default" w:ascii="Times New Roman" w:hAnsi="Times New Roman" w:cs="Times New Roman"/>
                <w:position w:val="2"/>
                <w:sz w:val="21"/>
              </w:rPr>
              <w:t>顶空</w:t>
            </w:r>
            <w:r>
              <w:rPr>
                <w:rFonts w:hint="default" w:ascii="Times New Roman" w:hAnsi="Times New Roman" w:eastAsia="Calibri" w:cs="Times New Roman"/>
                <w:sz w:val="21"/>
              </w:rPr>
              <w:t>/</w:t>
            </w:r>
            <w:r>
              <w:rPr>
                <w:rFonts w:hint="default" w:ascii="Times New Roman" w:hAnsi="Times New Roman" w:cs="Times New Roman"/>
                <w:position w:val="2"/>
                <w:sz w:val="21"/>
              </w:rPr>
              <w:t>气相色谱</w:t>
            </w:r>
            <w:r>
              <w:rPr>
                <w:rFonts w:hint="default" w:ascii="Times New Roman" w:hAnsi="Times New Roman" w:eastAsia="Calibri" w:cs="Times New Roman"/>
                <w:sz w:val="21"/>
              </w:rPr>
              <w:t>-</w:t>
            </w:r>
            <w:r>
              <w:rPr>
                <w:rFonts w:hint="default" w:ascii="Times New Roman" w:hAnsi="Times New Roman" w:cs="Times New Roman"/>
                <w:position w:val="2"/>
                <w:sz w:val="21"/>
              </w:rPr>
              <w:t>质谱法</w:t>
            </w:r>
          </w:p>
        </w:tc>
        <w:tc>
          <w:tcPr>
            <w:tcW w:w="1721" w:type="dxa"/>
          </w:tcPr>
          <w:p>
            <w:pPr>
              <w:pStyle w:val="17"/>
              <w:spacing w:before="105"/>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7"/>
              <w:spacing w:before="105"/>
              <w:ind w:left="487"/>
              <w:jc w:val="left"/>
              <w:rPr>
                <w:rFonts w:hint="default" w:ascii="Times New Roman" w:hAnsi="Times New Roman" w:cs="Times New Roman"/>
                <w:sz w:val="21"/>
              </w:rPr>
            </w:pPr>
            <w:r>
              <w:rPr>
                <w:rFonts w:hint="default" w:ascii="Times New Roman" w:hAnsi="Times New Roman" w:cs="Times New Roman"/>
                <w:sz w:val="21"/>
              </w:rPr>
              <w:t>1.2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7"/>
              <w:spacing w:before="105"/>
              <w:ind w:left="175"/>
              <w:jc w:val="center"/>
              <w:rPr>
                <w:rFonts w:hint="default" w:ascii="Times New Roman" w:hAnsi="Times New Roman" w:cs="Times New Roman"/>
                <w:sz w:val="21"/>
              </w:rPr>
            </w:pPr>
            <w:r>
              <w:rPr>
                <w:rFonts w:hint="default" w:ascii="Times New Roman" w:hAnsi="Times New Roman" w:cs="Times New Roman"/>
                <w:sz w:val="21"/>
              </w:rPr>
              <w:t>23.</w:t>
            </w:r>
          </w:p>
        </w:tc>
        <w:tc>
          <w:tcPr>
            <w:tcW w:w="1997" w:type="dxa"/>
          </w:tcPr>
          <w:p>
            <w:pPr>
              <w:pStyle w:val="17"/>
              <w:spacing w:before="64"/>
              <w:ind w:left="230" w:right="226"/>
              <w:rPr>
                <w:rFonts w:hint="default" w:ascii="Times New Roman" w:hAnsi="Times New Roman" w:cs="Times New Roman"/>
                <w:sz w:val="21"/>
              </w:rPr>
            </w:pPr>
            <w:r>
              <w:rPr>
                <w:rFonts w:hint="default" w:ascii="Times New Roman" w:hAnsi="Times New Roman" w:cs="Times New Roman"/>
                <w:sz w:val="21"/>
              </w:rPr>
              <w:t>乙苯</w:t>
            </w:r>
          </w:p>
        </w:tc>
        <w:tc>
          <w:tcPr>
            <w:tcW w:w="2508" w:type="dxa"/>
          </w:tcPr>
          <w:p>
            <w:pPr>
              <w:pStyle w:val="17"/>
              <w:spacing w:before="56"/>
              <w:ind w:left="178" w:right="178"/>
              <w:rPr>
                <w:rFonts w:hint="default" w:ascii="Times New Roman" w:hAnsi="Times New Roman" w:cs="Times New Roman"/>
                <w:sz w:val="21"/>
              </w:rPr>
            </w:pPr>
            <w:r>
              <w:rPr>
                <w:rFonts w:hint="default" w:ascii="Times New Roman" w:hAnsi="Times New Roman" w:cs="Times New Roman"/>
                <w:position w:val="2"/>
                <w:sz w:val="21"/>
              </w:rPr>
              <w:t>顶空</w:t>
            </w:r>
            <w:r>
              <w:rPr>
                <w:rFonts w:hint="default" w:ascii="Times New Roman" w:hAnsi="Times New Roman" w:eastAsia="Calibri" w:cs="Times New Roman"/>
                <w:sz w:val="21"/>
              </w:rPr>
              <w:t>/</w:t>
            </w:r>
            <w:r>
              <w:rPr>
                <w:rFonts w:hint="default" w:ascii="Times New Roman" w:hAnsi="Times New Roman" w:cs="Times New Roman"/>
                <w:position w:val="2"/>
                <w:sz w:val="21"/>
              </w:rPr>
              <w:t>气相色谱</w:t>
            </w:r>
            <w:r>
              <w:rPr>
                <w:rFonts w:hint="default" w:ascii="Times New Roman" w:hAnsi="Times New Roman" w:eastAsia="Calibri" w:cs="Times New Roman"/>
                <w:sz w:val="21"/>
              </w:rPr>
              <w:t>-</w:t>
            </w:r>
            <w:r>
              <w:rPr>
                <w:rFonts w:hint="default" w:ascii="Times New Roman" w:hAnsi="Times New Roman" w:cs="Times New Roman"/>
                <w:position w:val="2"/>
                <w:sz w:val="21"/>
              </w:rPr>
              <w:t>质谱法</w:t>
            </w:r>
          </w:p>
        </w:tc>
        <w:tc>
          <w:tcPr>
            <w:tcW w:w="1721" w:type="dxa"/>
          </w:tcPr>
          <w:p>
            <w:pPr>
              <w:pStyle w:val="17"/>
              <w:spacing w:before="105"/>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7"/>
              <w:spacing w:before="105"/>
              <w:ind w:left="487"/>
              <w:jc w:val="left"/>
              <w:rPr>
                <w:rFonts w:hint="default" w:ascii="Times New Roman" w:hAnsi="Times New Roman" w:cs="Times New Roman"/>
                <w:sz w:val="21"/>
              </w:rPr>
            </w:pPr>
            <w:r>
              <w:rPr>
                <w:rFonts w:hint="default" w:ascii="Times New Roman" w:hAnsi="Times New Roman" w:cs="Times New Roman"/>
                <w:sz w:val="21"/>
              </w:rPr>
              <w:t>1.2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7"/>
              <w:spacing w:before="105"/>
              <w:ind w:left="175"/>
              <w:jc w:val="center"/>
              <w:rPr>
                <w:rFonts w:hint="default" w:ascii="Times New Roman" w:hAnsi="Times New Roman" w:cs="Times New Roman"/>
                <w:sz w:val="21"/>
              </w:rPr>
            </w:pPr>
            <w:r>
              <w:rPr>
                <w:rFonts w:hint="default" w:ascii="Times New Roman" w:hAnsi="Times New Roman" w:cs="Times New Roman"/>
                <w:sz w:val="21"/>
              </w:rPr>
              <w:t>24.</w:t>
            </w:r>
          </w:p>
        </w:tc>
        <w:tc>
          <w:tcPr>
            <w:tcW w:w="1997" w:type="dxa"/>
          </w:tcPr>
          <w:p>
            <w:pPr>
              <w:pStyle w:val="17"/>
              <w:spacing w:before="64"/>
              <w:ind w:left="230" w:right="226"/>
              <w:rPr>
                <w:rFonts w:hint="default" w:ascii="Times New Roman" w:hAnsi="Times New Roman" w:cs="Times New Roman"/>
                <w:sz w:val="21"/>
              </w:rPr>
            </w:pPr>
            <w:r>
              <w:rPr>
                <w:rFonts w:hint="default" w:ascii="Times New Roman" w:hAnsi="Times New Roman" w:cs="Times New Roman"/>
                <w:sz w:val="21"/>
              </w:rPr>
              <w:t>苯乙烯</w:t>
            </w:r>
          </w:p>
        </w:tc>
        <w:tc>
          <w:tcPr>
            <w:tcW w:w="2508" w:type="dxa"/>
          </w:tcPr>
          <w:p>
            <w:pPr>
              <w:pStyle w:val="17"/>
              <w:spacing w:before="56"/>
              <w:ind w:left="178" w:right="178"/>
              <w:rPr>
                <w:rFonts w:hint="default" w:ascii="Times New Roman" w:hAnsi="Times New Roman" w:cs="Times New Roman"/>
                <w:sz w:val="21"/>
              </w:rPr>
            </w:pPr>
            <w:r>
              <w:rPr>
                <w:rFonts w:hint="default" w:ascii="Times New Roman" w:hAnsi="Times New Roman" w:cs="Times New Roman"/>
                <w:position w:val="2"/>
                <w:sz w:val="21"/>
              </w:rPr>
              <w:t>顶空</w:t>
            </w:r>
            <w:r>
              <w:rPr>
                <w:rFonts w:hint="default" w:ascii="Times New Roman" w:hAnsi="Times New Roman" w:eastAsia="Calibri" w:cs="Times New Roman"/>
                <w:sz w:val="21"/>
              </w:rPr>
              <w:t>/</w:t>
            </w:r>
            <w:r>
              <w:rPr>
                <w:rFonts w:hint="default" w:ascii="Times New Roman" w:hAnsi="Times New Roman" w:cs="Times New Roman"/>
                <w:position w:val="2"/>
                <w:sz w:val="21"/>
              </w:rPr>
              <w:t>气相色谱</w:t>
            </w:r>
            <w:r>
              <w:rPr>
                <w:rFonts w:hint="default" w:ascii="Times New Roman" w:hAnsi="Times New Roman" w:eastAsia="Calibri" w:cs="Times New Roman"/>
                <w:sz w:val="21"/>
              </w:rPr>
              <w:t>-</w:t>
            </w:r>
            <w:r>
              <w:rPr>
                <w:rFonts w:hint="default" w:ascii="Times New Roman" w:hAnsi="Times New Roman" w:cs="Times New Roman"/>
                <w:position w:val="2"/>
                <w:sz w:val="21"/>
              </w:rPr>
              <w:t>质谱法</w:t>
            </w:r>
          </w:p>
        </w:tc>
        <w:tc>
          <w:tcPr>
            <w:tcW w:w="1721" w:type="dxa"/>
          </w:tcPr>
          <w:p>
            <w:pPr>
              <w:pStyle w:val="17"/>
              <w:spacing w:before="105"/>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7"/>
              <w:spacing w:before="105"/>
              <w:ind w:left="487"/>
              <w:jc w:val="left"/>
              <w:rPr>
                <w:rFonts w:hint="default" w:ascii="Times New Roman" w:hAnsi="Times New Roman" w:cs="Times New Roman"/>
                <w:sz w:val="21"/>
              </w:rPr>
            </w:pPr>
            <w:r>
              <w:rPr>
                <w:rFonts w:hint="default" w:ascii="Times New Roman" w:hAnsi="Times New Roman" w:cs="Times New Roman"/>
                <w:sz w:val="21"/>
              </w:rPr>
              <w:t>1.6 μg/kg</w:t>
            </w:r>
          </w:p>
        </w:tc>
      </w:tr>
    </w:tbl>
    <w:p>
      <w:pPr>
        <w:spacing w:after="0"/>
        <w:jc w:val="left"/>
        <w:rPr>
          <w:rFonts w:ascii="Calibri" w:hAnsi="Calibri"/>
          <w:sz w:val="21"/>
        </w:rPr>
        <w:sectPr>
          <w:footerReference r:id="rId14" w:type="default"/>
          <w:pgSz w:w="11910" w:h="16840"/>
          <w:pgMar w:top="1460" w:right="1440" w:bottom="1160" w:left="1440" w:header="0" w:footer="912" w:gutter="0"/>
          <w:pgBorders>
            <w:top w:val="none" w:sz="0" w:space="0"/>
            <w:left w:val="none" w:sz="0" w:space="0"/>
            <w:bottom w:val="none" w:sz="0" w:space="0"/>
            <w:right w:val="none" w:sz="0" w:space="0"/>
          </w:pgBorders>
          <w:pgNumType w:fmt="decimal"/>
        </w:sectPr>
      </w:pPr>
    </w:p>
    <w:tbl>
      <w:tblPr>
        <w:tblStyle w:val="12"/>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0"/>
        <w:gridCol w:w="1997"/>
        <w:gridCol w:w="2508"/>
        <w:gridCol w:w="1739"/>
        <w:gridCol w:w="17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7"/>
              <w:spacing w:before="64"/>
              <w:ind w:left="172"/>
              <w:jc w:val="left"/>
              <w:rPr>
                <w:rFonts w:hint="default" w:ascii="Times New Roman" w:hAnsi="Times New Roman" w:cs="Times New Roman"/>
                <w:b/>
                <w:sz w:val="21"/>
                <w:szCs w:val="21"/>
              </w:rPr>
            </w:pPr>
            <w:r>
              <w:rPr>
                <w:rFonts w:hint="default" w:ascii="Times New Roman" w:hAnsi="Times New Roman" w:cs="Times New Roman"/>
                <w:b/>
                <w:sz w:val="21"/>
                <w:szCs w:val="21"/>
              </w:rPr>
              <w:t>序号</w:t>
            </w:r>
          </w:p>
        </w:tc>
        <w:tc>
          <w:tcPr>
            <w:tcW w:w="1997" w:type="dxa"/>
          </w:tcPr>
          <w:p>
            <w:pPr>
              <w:pStyle w:val="17"/>
              <w:spacing w:before="64"/>
              <w:ind w:left="230" w:right="226"/>
              <w:rPr>
                <w:rFonts w:hint="default" w:ascii="Times New Roman" w:hAnsi="Times New Roman" w:cs="Times New Roman"/>
                <w:b/>
                <w:sz w:val="21"/>
                <w:szCs w:val="21"/>
              </w:rPr>
            </w:pPr>
            <w:r>
              <w:rPr>
                <w:rFonts w:hint="default" w:ascii="Times New Roman" w:hAnsi="Times New Roman" w:cs="Times New Roman"/>
                <w:b/>
                <w:sz w:val="21"/>
                <w:szCs w:val="21"/>
              </w:rPr>
              <w:t>检测项目</w:t>
            </w:r>
          </w:p>
        </w:tc>
        <w:tc>
          <w:tcPr>
            <w:tcW w:w="2508" w:type="dxa"/>
          </w:tcPr>
          <w:p>
            <w:pPr>
              <w:pStyle w:val="17"/>
              <w:spacing w:before="64"/>
              <w:ind w:left="180" w:right="178"/>
              <w:rPr>
                <w:rFonts w:hint="default" w:ascii="Times New Roman" w:hAnsi="Times New Roman" w:cs="Times New Roman"/>
                <w:b/>
                <w:sz w:val="21"/>
                <w:szCs w:val="21"/>
              </w:rPr>
            </w:pPr>
            <w:r>
              <w:rPr>
                <w:rFonts w:hint="default" w:ascii="Times New Roman" w:hAnsi="Times New Roman" w:cs="Times New Roman"/>
                <w:b/>
                <w:sz w:val="21"/>
                <w:szCs w:val="21"/>
              </w:rPr>
              <w:t>分析方法</w:t>
            </w:r>
          </w:p>
        </w:tc>
        <w:tc>
          <w:tcPr>
            <w:tcW w:w="1739" w:type="dxa"/>
          </w:tcPr>
          <w:p>
            <w:pPr>
              <w:pStyle w:val="17"/>
              <w:spacing w:before="64"/>
              <w:ind w:left="86" w:right="85"/>
              <w:rPr>
                <w:rFonts w:hint="default" w:ascii="Times New Roman" w:hAnsi="Times New Roman" w:cs="Times New Roman"/>
                <w:b/>
                <w:sz w:val="21"/>
                <w:szCs w:val="21"/>
              </w:rPr>
            </w:pPr>
            <w:r>
              <w:rPr>
                <w:rFonts w:hint="default" w:ascii="Times New Roman" w:hAnsi="Times New Roman" w:cs="Times New Roman"/>
                <w:b/>
                <w:sz w:val="21"/>
                <w:szCs w:val="21"/>
              </w:rPr>
              <w:t>方法来源</w:t>
            </w:r>
          </w:p>
        </w:tc>
        <w:tc>
          <w:tcPr>
            <w:tcW w:w="1773" w:type="dxa"/>
          </w:tcPr>
          <w:p>
            <w:pPr>
              <w:pStyle w:val="17"/>
              <w:spacing w:before="64"/>
              <w:ind w:left="178" w:right="181"/>
              <w:rPr>
                <w:rFonts w:hint="default" w:ascii="Times New Roman" w:hAnsi="Times New Roman" w:cs="Times New Roman"/>
                <w:b/>
                <w:sz w:val="21"/>
                <w:szCs w:val="21"/>
              </w:rPr>
            </w:pPr>
            <w:r>
              <w:rPr>
                <w:rFonts w:hint="default" w:ascii="Times New Roman" w:hAnsi="Times New Roman" w:cs="Times New Roman"/>
                <w:b/>
                <w:sz w:val="21"/>
                <w:szCs w:val="21"/>
              </w:rPr>
              <w:t>检出限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vAlign w:val="top"/>
          </w:tcPr>
          <w:p>
            <w:pPr>
              <w:pStyle w:val="17"/>
              <w:spacing w:before="105"/>
              <w:ind w:right="0" w:rightChars="0"/>
              <w:jc w:val="center"/>
              <w:rPr>
                <w:rFonts w:hint="default" w:ascii="Times New Roman" w:hAnsi="Times New Roman" w:cs="Times New Roman"/>
                <w:b/>
                <w:sz w:val="21"/>
                <w:szCs w:val="21"/>
              </w:rPr>
            </w:pPr>
            <w:r>
              <w:rPr>
                <w:rFonts w:hint="default" w:ascii="Times New Roman" w:hAnsi="Times New Roman" w:cs="Times New Roman"/>
                <w:sz w:val="21"/>
                <w:szCs w:val="21"/>
              </w:rPr>
              <w:t>25.</w:t>
            </w:r>
          </w:p>
        </w:tc>
        <w:tc>
          <w:tcPr>
            <w:tcW w:w="1997" w:type="dxa"/>
            <w:vAlign w:val="top"/>
          </w:tcPr>
          <w:p>
            <w:pPr>
              <w:pStyle w:val="17"/>
              <w:spacing w:before="64"/>
              <w:ind w:left="230" w:leftChars="0" w:right="226" w:rightChars="0"/>
              <w:jc w:val="center"/>
              <w:rPr>
                <w:rFonts w:hint="default" w:ascii="Times New Roman" w:hAnsi="Times New Roman" w:cs="Times New Roman"/>
                <w:b/>
                <w:sz w:val="21"/>
                <w:szCs w:val="21"/>
              </w:rPr>
            </w:pPr>
            <w:r>
              <w:rPr>
                <w:rFonts w:hint="default" w:ascii="Times New Roman" w:hAnsi="Times New Roman" w:cs="Times New Roman"/>
                <w:sz w:val="21"/>
                <w:szCs w:val="21"/>
              </w:rPr>
              <w:t>甲苯</w:t>
            </w:r>
          </w:p>
        </w:tc>
        <w:tc>
          <w:tcPr>
            <w:tcW w:w="2508" w:type="dxa"/>
            <w:vAlign w:val="top"/>
          </w:tcPr>
          <w:p>
            <w:pPr>
              <w:pStyle w:val="17"/>
              <w:spacing w:before="56"/>
              <w:ind w:left="178" w:leftChars="0" w:right="178" w:rightChars="0"/>
              <w:rPr>
                <w:rFonts w:hint="default" w:ascii="Times New Roman" w:hAnsi="Times New Roman" w:cs="Times New Roman"/>
                <w:b/>
                <w:sz w:val="21"/>
                <w:szCs w:val="21"/>
              </w:rPr>
            </w:pPr>
            <w:r>
              <w:rPr>
                <w:rFonts w:hint="default" w:ascii="Times New Roman" w:hAnsi="Times New Roman" w:cs="Times New Roman"/>
                <w:position w:val="2"/>
                <w:sz w:val="21"/>
                <w:szCs w:val="21"/>
              </w:rPr>
              <w:t>顶空</w:t>
            </w:r>
            <w:r>
              <w:rPr>
                <w:rFonts w:hint="default" w:ascii="Times New Roman" w:hAnsi="Times New Roman" w:eastAsia="Calibri" w:cs="Times New Roman"/>
                <w:sz w:val="21"/>
                <w:szCs w:val="21"/>
              </w:rPr>
              <w:t>/</w:t>
            </w:r>
            <w:r>
              <w:rPr>
                <w:rFonts w:hint="default" w:ascii="Times New Roman" w:hAnsi="Times New Roman" w:cs="Times New Roman"/>
                <w:position w:val="2"/>
                <w:sz w:val="21"/>
                <w:szCs w:val="21"/>
              </w:rPr>
              <w:t>气相色谱</w:t>
            </w:r>
            <w:r>
              <w:rPr>
                <w:rFonts w:hint="default" w:ascii="Times New Roman" w:hAnsi="Times New Roman" w:eastAsia="Calibri" w:cs="Times New Roman"/>
                <w:sz w:val="21"/>
                <w:szCs w:val="21"/>
              </w:rPr>
              <w:t>-</w:t>
            </w:r>
            <w:r>
              <w:rPr>
                <w:rFonts w:hint="default" w:ascii="Times New Roman" w:hAnsi="Times New Roman" w:cs="Times New Roman"/>
                <w:position w:val="2"/>
                <w:sz w:val="21"/>
                <w:szCs w:val="21"/>
              </w:rPr>
              <w:t>质谱法</w:t>
            </w:r>
          </w:p>
        </w:tc>
        <w:tc>
          <w:tcPr>
            <w:tcW w:w="1739" w:type="dxa"/>
            <w:vAlign w:val="top"/>
          </w:tcPr>
          <w:p>
            <w:pPr>
              <w:pStyle w:val="17"/>
              <w:spacing w:before="105"/>
              <w:ind w:left="86" w:leftChars="0" w:right="85" w:rightChars="0"/>
              <w:rPr>
                <w:rFonts w:hint="default" w:ascii="Times New Roman" w:hAnsi="Times New Roman" w:cs="Times New Roman"/>
                <w:b/>
                <w:sz w:val="21"/>
                <w:szCs w:val="21"/>
              </w:rPr>
            </w:pPr>
            <w:r>
              <w:rPr>
                <w:rFonts w:hint="default" w:ascii="Times New Roman" w:hAnsi="Times New Roman" w:cs="Times New Roman"/>
                <w:sz w:val="21"/>
                <w:szCs w:val="21"/>
              </w:rPr>
              <w:t>HJ 642-2013</w:t>
            </w:r>
          </w:p>
        </w:tc>
        <w:tc>
          <w:tcPr>
            <w:tcW w:w="1773" w:type="dxa"/>
            <w:vAlign w:val="top"/>
          </w:tcPr>
          <w:p>
            <w:pPr>
              <w:pStyle w:val="17"/>
              <w:spacing w:before="105"/>
              <w:ind w:left="487" w:leftChars="0" w:right="0" w:rightChars="0"/>
              <w:jc w:val="left"/>
              <w:rPr>
                <w:rFonts w:hint="default" w:ascii="Times New Roman" w:hAnsi="Times New Roman" w:cs="Times New Roman"/>
                <w:b/>
                <w:sz w:val="21"/>
                <w:szCs w:val="21"/>
              </w:rPr>
            </w:pPr>
            <w:r>
              <w:rPr>
                <w:rFonts w:hint="default" w:ascii="Times New Roman" w:hAnsi="Times New Roman" w:cs="Times New Roman"/>
                <w:sz w:val="21"/>
                <w:szCs w:val="21"/>
              </w:rPr>
              <w:t>2.0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vAlign w:val="center"/>
          </w:tcPr>
          <w:p>
            <w:pPr>
              <w:pStyle w:val="17"/>
              <w:spacing w:before="1"/>
              <w:ind w:right="0" w:rightChars="0"/>
              <w:jc w:val="center"/>
              <w:rPr>
                <w:rFonts w:hint="default" w:ascii="Times New Roman" w:hAnsi="Times New Roman" w:cs="Times New Roman"/>
                <w:b/>
                <w:sz w:val="21"/>
                <w:szCs w:val="21"/>
              </w:rPr>
            </w:pPr>
            <w:r>
              <w:rPr>
                <w:rFonts w:hint="default" w:ascii="Times New Roman" w:hAnsi="Times New Roman" w:cs="Times New Roman"/>
                <w:sz w:val="21"/>
                <w:szCs w:val="21"/>
              </w:rPr>
              <w:t>26.</w:t>
            </w:r>
          </w:p>
        </w:tc>
        <w:tc>
          <w:tcPr>
            <w:tcW w:w="1997" w:type="dxa"/>
            <w:vAlign w:val="center"/>
          </w:tcPr>
          <w:p>
            <w:pPr>
              <w:pStyle w:val="17"/>
              <w:spacing w:line="247" w:lineRule="auto"/>
              <w:ind w:left="887" w:leftChars="0" w:right="201" w:rightChars="0" w:hanging="682" w:firstLineChars="0"/>
              <w:jc w:val="center"/>
              <w:rPr>
                <w:rFonts w:hint="default" w:ascii="Times New Roman" w:hAnsi="Times New Roman" w:cs="Times New Roman"/>
                <w:b/>
                <w:sz w:val="21"/>
                <w:szCs w:val="21"/>
              </w:rPr>
            </w:pPr>
            <w:r>
              <w:rPr>
                <w:rFonts w:hint="default" w:ascii="Times New Roman" w:hAnsi="Times New Roman" w:cs="Times New Roman"/>
                <w:w w:val="100"/>
                <w:sz w:val="21"/>
                <w:szCs w:val="21"/>
              </w:rPr>
              <w:t>间二</w:t>
            </w:r>
            <w:r>
              <w:rPr>
                <w:rFonts w:hint="default" w:ascii="Times New Roman" w:hAnsi="Times New Roman" w:cs="Times New Roman"/>
                <w:spacing w:val="-3"/>
                <w:w w:val="100"/>
                <w:sz w:val="21"/>
                <w:szCs w:val="21"/>
              </w:rPr>
              <w:t>甲</w:t>
            </w:r>
            <w:r>
              <w:rPr>
                <w:rFonts w:hint="default" w:ascii="Times New Roman" w:hAnsi="Times New Roman" w:cs="Times New Roman"/>
                <w:w w:val="100"/>
                <w:sz w:val="21"/>
                <w:szCs w:val="21"/>
              </w:rPr>
              <w:t>苯</w:t>
            </w:r>
            <w:r>
              <w:rPr>
                <w:rFonts w:hint="default" w:ascii="Times New Roman" w:hAnsi="Times New Roman" w:eastAsia="Calibri" w:cs="Times New Roman"/>
                <w:spacing w:val="-2"/>
                <w:w w:val="100"/>
                <w:sz w:val="21"/>
                <w:szCs w:val="21"/>
              </w:rPr>
              <w:t>+</w:t>
            </w:r>
            <w:r>
              <w:rPr>
                <w:rFonts w:hint="default" w:ascii="Times New Roman" w:hAnsi="Times New Roman" w:cs="Times New Roman"/>
                <w:w w:val="100"/>
                <w:sz w:val="21"/>
                <w:szCs w:val="21"/>
              </w:rPr>
              <w:t>对</w:t>
            </w:r>
            <w:r>
              <w:rPr>
                <w:rFonts w:hint="default" w:ascii="Times New Roman" w:hAnsi="Times New Roman" w:cs="Times New Roman"/>
                <w:spacing w:val="-3"/>
                <w:w w:val="100"/>
                <w:sz w:val="21"/>
                <w:szCs w:val="21"/>
              </w:rPr>
              <w:t>二</w:t>
            </w:r>
            <w:r>
              <w:rPr>
                <w:rFonts w:hint="default" w:ascii="Times New Roman" w:hAnsi="Times New Roman" w:cs="Times New Roman"/>
                <w:w w:val="100"/>
                <w:sz w:val="21"/>
                <w:szCs w:val="21"/>
              </w:rPr>
              <w:t>甲苯</w:t>
            </w:r>
          </w:p>
        </w:tc>
        <w:tc>
          <w:tcPr>
            <w:tcW w:w="2508" w:type="dxa"/>
            <w:vAlign w:val="center"/>
          </w:tcPr>
          <w:p>
            <w:pPr>
              <w:pStyle w:val="17"/>
              <w:spacing w:before="143"/>
              <w:ind w:left="178" w:leftChars="0" w:right="178" w:rightChars="0"/>
              <w:jc w:val="center"/>
              <w:rPr>
                <w:rFonts w:hint="default" w:ascii="Times New Roman" w:hAnsi="Times New Roman" w:cs="Times New Roman"/>
                <w:b/>
                <w:sz w:val="21"/>
                <w:szCs w:val="21"/>
              </w:rPr>
            </w:pPr>
            <w:r>
              <w:rPr>
                <w:rFonts w:hint="default" w:ascii="Times New Roman" w:hAnsi="Times New Roman" w:cs="Times New Roman"/>
                <w:sz w:val="21"/>
                <w:szCs w:val="21"/>
              </w:rPr>
              <w:t>顶空</w:t>
            </w:r>
            <w:r>
              <w:rPr>
                <w:rFonts w:hint="default" w:ascii="Times New Roman" w:hAnsi="Times New Roman" w:eastAsia="Calibri" w:cs="Times New Roman"/>
                <w:sz w:val="21"/>
                <w:szCs w:val="21"/>
              </w:rPr>
              <w:t>/</w:t>
            </w:r>
            <w:r>
              <w:rPr>
                <w:rFonts w:hint="default" w:ascii="Times New Roman" w:hAnsi="Times New Roman" w:cs="Times New Roman"/>
                <w:sz w:val="21"/>
                <w:szCs w:val="21"/>
              </w:rPr>
              <w:t>气相色谱</w:t>
            </w:r>
            <w:r>
              <w:rPr>
                <w:rFonts w:hint="default" w:ascii="Times New Roman" w:hAnsi="Times New Roman" w:eastAsia="Calibri" w:cs="Times New Roman"/>
                <w:sz w:val="21"/>
                <w:szCs w:val="21"/>
              </w:rPr>
              <w:t>-</w:t>
            </w:r>
            <w:r>
              <w:rPr>
                <w:rFonts w:hint="default" w:ascii="Times New Roman" w:hAnsi="Times New Roman" w:cs="Times New Roman"/>
                <w:sz w:val="21"/>
                <w:szCs w:val="21"/>
              </w:rPr>
              <w:t>质谱法</w:t>
            </w:r>
          </w:p>
        </w:tc>
        <w:tc>
          <w:tcPr>
            <w:tcW w:w="1739" w:type="dxa"/>
            <w:vAlign w:val="center"/>
          </w:tcPr>
          <w:p>
            <w:pPr>
              <w:pStyle w:val="17"/>
              <w:spacing w:before="1"/>
              <w:ind w:left="86" w:leftChars="0" w:right="85" w:rightChars="0"/>
              <w:jc w:val="center"/>
              <w:rPr>
                <w:rFonts w:hint="default" w:ascii="Times New Roman" w:hAnsi="Times New Roman" w:cs="Times New Roman"/>
                <w:b/>
                <w:sz w:val="21"/>
                <w:szCs w:val="21"/>
              </w:rPr>
            </w:pPr>
            <w:r>
              <w:rPr>
                <w:rFonts w:hint="default" w:ascii="Times New Roman" w:hAnsi="Times New Roman" w:cs="Times New Roman"/>
                <w:sz w:val="21"/>
                <w:szCs w:val="21"/>
              </w:rPr>
              <w:t>HJ 642-2013</w:t>
            </w:r>
          </w:p>
        </w:tc>
        <w:tc>
          <w:tcPr>
            <w:tcW w:w="1773" w:type="dxa"/>
            <w:vAlign w:val="center"/>
          </w:tcPr>
          <w:p>
            <w:pPr>
              <w:pStyle w:val="17"/>
              <w:spacing w:before="1"/>
              <w:ind w:left="482" w:leftChars="0" w:right="0" w:rightChars="0"/>
              <w:jc w:val="both"/>
              <w:rPr>
                <w:rFonts w:hint="default" w:ascii="Times New Roman" w:hAnsi="Times New Roman" w:cs="Times New Roman"/>
                <w:b/>
                <w:sz w:val="21"/>
                <w:szCs w:val="21"/>
              </w:rPr>
            </w:pPr>
            <w:r>
              <w:rPr>
                <w:rFonts w:hint="default" w:ascii="Times New Roman" w:hAnsi="Times New Roman" w:cs="Times New Roman"/>
                <w:sz w:val="21"/>
                <w:szCs w:val="21"/>
              </w:rPr>
              <w:t>3.6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7"/>
              <w:spacing w:before="105"/>
              <w:jc w:val="center"/>
              <w:rPr>
                <w:rFonts w:hint="default" w:ascii="Times New Roman" w:hAnsi="Times New Roman" w:cs="Times New Roman"/>
                <w:sz w:val="21"/>
                <w:szCs w:val="21"/>
              </w:rPr>
            </w:pPr>
            <w:r>
              <w:rPr>
                <w:rFonts w:hint="default" w:ascii="Times New Roman" w:hAnsi="Times New Roman" w:cs="Times New Roman"/>
                <w:sz w:val="21"/>
                <w:szCs w:val="21"/>
              </w:rPr>
              <w:t>27.</w:t>
            </w:r>
          </w:p>
        </w:tc>
        <w:tc>
          <w:tcPr>
            <w:tcW w:w="1997" w:type="dxa"/>
          </w:tcPr>
          <w:p>
            <w:pPr>
              <w:pStyle w:val="17"/>
              <w:spacing w:before="64"/>
              <w:ind w:left="230" w:right="229"/>
              <w:rPr>
                <w:rFonts w:hint="default" w:ascii="Times New Roman" w:hAnsi="Times New Roman" w:cs="Times New Roman"/>
                <w:sz w:val="21"/>
                <w:szCs w:val="21"/>
              </w:rPr>
            </w:pPr>
            <w:r>
              <w:rPr>
                <w:rFonts w:hint="default" w:ascii="Times New Roman" w:hAnsi="Times New Roman" w:cs="Times New Roman"/>
                <w:sz w:val="21"/>
                <w:szCs w:val="21"/>
              </w:rPr>
              <w:t>邻二甲苯</w:t>
            </w:r>
          </w:p>
        </w:tc>
        <w:tc>
          <w:tcPr>
            <w:tcW w:w="2508" w:type="dxa"/>
          </w:tcPr>
          <w:p>
            <w:pPr>
              <w:pStyle w:val="17"/>
              <w:spacing w:before="56"/>
              <w:ind w:left="178" w:right="178"/>
              <w:rPr>
                <w:rFonts w:hint="default" w:ascii="Times New Roman" w:hAnsi="Times New Roman" w:cs="Times New Roman"/>
                <w:sz w:val="21"/>
                <w:szCs w:val="21"/>
              </w:rPr>
            </w:pPr>
            <w:r>
              <w:rPr>
                <w:rFonts w:hint="default" w:ascii="Times New Roman" w:hAnsi="Times New Roman" w:cs="Times New Roman"/>
                <w:position w:val="2"/>
                <w:sz w:val="21"/>
                <w:szCs w:val="21"/>
              </w:rPr>
              <w:t>顶空</w:t>
            </w:r>
            <w:r>
              <w:rPr>
                <w:rFonts w:hint="default" w:ascii="Times New Roman" w:hAnsi="Times New Roman" w:eastAsia="Calibri" w:cs="Times New Roman"/>
                <w:sz w:val="21"/>
                <w:szCs w:val="21"/>
              </w:rPr>
              <w:t>/</w:t>
            </w:r>
            <w:r>
              <w:rPr>
                <w:rFonts w:hint="default" w:ascii="Times New Roman" w:hAnsi="Times New Roman" w:cs="Times New Roman"/>
                <w:position w:val="2"/>
                <w:sz w:val="21"/>
                <w:szCs w:val="21"/>
              </w:rPr>
              <w:t>气相色谱</w:t>
            </w:r>
            <w:r>
              <w:rPr>
                <w:rFonts w:hint="default" w:ascii="Times New Roman" w:hAnsi="Times New Roman" w:eastAsia="Calibri" w:cs="Times New Roman"/>
                <w:sz w:val="21"/>
                <w:szCs w:val="21"/>
              </w:rPr>
              <w:t>-</w:t>
            </w:r>
            <w:r>
              <w:rPr>
                <w:rFonts w:hint="default" w:ascii="Times New Roman" w:hAnsi="Times New Roman" w:cs="Times New Roman"/>
                <w:position w:val="2"/>
                <w:sz w:val="21"/>
                <w:szCs w:val="21"/>
              </w:rPr>
              <w:t>质谱法</w:t>
            </w:r>
          </w:p>
        </w:tc>
        <w:tc>
          <w:tcPr>
            <w:tcW w:w="1739" w:type="dxa"/>
          </w:tcPr>
          <w:p>
            <w:pPr>
              <w:pStyle w:val="17"/>
              <w:spacing w:before="105"/>
              <w:ind w:left="86" w:right="85"/>
              <w:rPr>
                <w:rFonts w:hint="default" w:ascii="Times New Roman" w:hAnsi="Times New Roman" w:cs="Times New Roman"/>
                <w:sz w:val="21"/>
                <w:szCs w:val="21"/>
              </w:rPr>
            </w:pPr>
            <w:r>
              <w:rPr>
                <w:rFonts w:hint="default" w:ascii="Times New Roman" w:hAnsi="Times New Roman" w:cs="Times New Roman"/>
                <w:sz w:val="21"/>
                <w:szCs w:val="21"/>
              </w:rPr>
              <w:t>HJ 642-2013</w:t>
            </w:r>
          </w:p>
        </w:tc>
        <w:tc>
          <w:tcPr>
            <w:tcW w:w="1773" w:type="dxa"/>
          </w:tcPr>
          <w:p>
            <w:pPr>
              <w:pStyle w:val="17"/>
              <w:spacing w:before="105"/>
              <w:ind w:left="487"/>
              <w:jc w:val="left"/>
              <w:rPr>
                <w:rFonts w:hint="default" w:ascii="Times New Roman" w:hAnsi="Times New Roman" w:cs="Times New Roman"/>
                <w:sz w:val="21"/>
                <w:szCs w:val="21"/>
              </w:rPr>
            </w:pPr>
            <w:r>
              <w:rPr>
                <w:rFonts w:hint="default" w:ascii="Times New Roman" w:hAnsi="Times New Roman" w:cs="Times New Roman"/>
                <w:sz w:val="21"/>
                <w:szCs w:val="21"/>
              </w:rPr>
              <w:t>1.3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7"/>
              <w:spacing w:before="107"/>
              <w:jc w:val="center"/>
              <w:rPr>
                <w:rFonts w:hint="default" w:ascii="Times New Roman" w:hAnsi="Times New Roman" w:cs="Times New Roman"/>
                <w:sz w:val="21"/>
                <w:szCs w:val="21"/>
              </w:rPr>
            </w:pPr>
            <w:r>
              <w:rPr>
                <w:rFonts w:hint="default" w:ascii="Times New Roman" w:hAnsi="Times New Roman" w:cs="Times New Roman"/>
                <w:sz w:val="21"/>
                <w:szCs w:val="21"/>
              </w:rPr>
              <w:t>28.</w:t>
            </w:r>
          </w:p>
        </w:tc>
        <w:tc>
          <w:tcPr>
            <w:tcW w:w="1997" w:type="dxa"/>
          </w:tcPr>
          <w:p>
            <w:pPr>
              <w:pStyle w:val="17"/>
              <w:spacing w:before="64"/>
              <w:ind w:left="230" w:right="226"/>
              <w:rPr>
                <w:rFonts w:hint="default" w:ascii="Times New Roman" w:hAnsi="Times New Roman" w:cs="Times New Roman"/>
                <w:sz w:val="21"/>
                <w:szCs w:val="21"/>
              </w:rPr>
            </w:pPr>
            <w:r>
              <w:rPr>
                <w:rFonts w:hint="default" w:ascii="Times New Roman" w:hAnsi="Times New Roman" w:cs="Times New Roman"/>
                <w:sz w:val="21"/>
                <w:szCs w:val="21"/>
              </w:rPr>
              <w:t>硝基苯</w:t>
            </w:r>
          </w:p>
        </w:tc>
        <w:tc>
          <w:tcPr>
            <w:tcW w:w="2508" w:type="dxa"/>
          </w:tcPr>
          <w:p>
            <w:pPr>
              <w:pStyle w:val="17"/>
              <w:spacing w:before="64"/>
              <w:ind w:left="180" w:right="178"/>
              <w:rPr>
                <w:rFonts w:hint="default" w:ascii="Times New Roman" w:hAnsi="Times New Roman" w:cs="Times New Roman"/>
                <w:sz w:val="21"/>
                <w:szCs w:val="21"/>
              </w:rPr>
            </w:pPr>
            <w:r>
              <w:rPr>
                <w:rFonts w:hint="default" w:ascii="Times New Roman" w:hAnsi="Times New Roman" w:cs="Times New Roman"/>
                <w:sz w:val="21"/>
                <w:szCs w:val="21"/>
              </w:rPr>
              <w:t>气相色谱</w:t>
            </w:r>
            <w:r>
              <w:rPr>
                <w:rFonts w:hint="default" w:ascii="Times New Roman" w:hAnsi="Times New Roman" w:eastAsia="Calibri" w:cs="Times New Roman"/>
                <w:sz w:val="21"/>
                <w:szCs w:val="21"/>
              </w:rPr>
              <w:t>-</w:t>
            </w:r>
            <w:r>
              <w:rPr>
                <w:rFonts w:hint="default" w:ascii="Times New Roman" w:hAnsi="Times New Roman" w:cs="Times New Roman"/>
                <w:sz w:val="21"/>
                <w:szCs w:val="21"/>
              </w:rPr>
              <w:t>质谱法</w:t>
            </w:r>
          </w:p>
        </w:tc>
        <w:tc>
          <w:tcPr>
            <w:tcW w:w="1739" w:type="dxa"/>
          </w:tcPr>
          <w:p>
            <w:pPr>
              <w:pStyle w:val="17"/>
              <w:spacing w:before="107"/>
              <w:ind w:left="86" w:right="85"/>
              <w:rPr>
                <w:rFonts w:hint="default" w:ascii="Times New Roman" w:hAnsi="Times New Roman" w:cs="Times New Roman"/>
                <w:sz w:val="21"/>
                <w:szCs w:val="21"/>
              </w:rPr>
            </w:pPr>
            <w:r>
              <w:rPr>
                <w:rFonts w:hint="default" w:ascii="Times New Roman" w:hAnsi="Times New Roman" w:cs="Times New Roman"/>
                <w:sz w:val="21"/>
                <w:szCs w:val="21"/>
              </w:rPr>
              <w:t>HJ 834-2017</w:t>
            </w:r>
          </w:p>
        </w:tc>
        <w:tc>
          <w:tcPr>
            <w:tcW w:w="1773" w:type="dxa"/>
          </w:tcPr>
          <w:p>
            <w:pPr>
              <w:pStyle w:val="17"/>
              <w:spacing w:before="107"/>
              <w:ind w:left="403"/>
              <w:jc w:val="left"/>
              <w:rPr>
                <w:rFonts w:hint="default" w:ascii="Times New Roman" w:hAnsi="Times New Roman" w:cs="Times New Roman"/>
                <w:sz w:val="21"/>
                <w:szCs w:val="21"/>
              </w:rPr>
            </w:pPr>
            <w:r>
              <w:rPr>
                <w:rFonts w:hint="default" w:ascii="Times New Roman" w:hAnsi="Times New Roman" w:cs="Times New Roman"/>
                <w:sz w:val="21"/>
                <w:szCs w:val="21"/>
              </w:rPr>
              <w:t>0.09 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exact"/>
        </w:trPr>
        <w:tc>
          <w:tcPr>
            <w:tcW w:w="780" w:type="dxa"/>
          </w:tcPr>
          <w:p>
            <w:pPr>
              <w:pStyle w:val="17"/>
              <w:spacing w:before="109"/>
              <w:jc w:val="center"/>
              <w:rPr>
                <w:rFonts w:hint="default" w:ascii="Times New Roman" w:hAnsi="Times New Roman" w:cs="Times New Roman"/>
                <w:sz w:val="21"/>
                <w:szCs w:val="21"/>
              </w:rPr>
            </w:pPr>
            <w:r>
              <w:rPr>
                <w:rFonts w:hint="default" w:ascii="Times New Roman" w:hAnsi="Times New Roman" w:cs="Times New Roman"/>
                <w:sz w:val="21"/>
                <w:szCs w:val="21"/>
              </w:rPr>
              <w:t>29.</w:t>
            </w:r>
          </w:p>
        </w:tc>
        <w:tc>
          <w:tcPr>
            <w:tcW w:w="1997" w:type="dxa"/>
          </w:tcPr>
          <w:p>
            <w:pPr>
              <w:pStyle w:val="17"/>
              <w:spacing w:before="66"/>
              <w:ind w:left="230" w:right="226"/>
              <w:rPr>
                <w:rFonts w:hint="default" w:ascii="Times New Roman" w:hAnsi="Times New Roman" w:cs="Times New Roman"/>
                <w:sz w:val="21"/>
                <w:szCs w:val="21"/>
              </w:rPr>
            </w:pPr>
            <w:r>
              <w:rPr>
                <w:rFonts w:hint="default" w:ascii="Times New Roman" w:hAnsi="Times New Roman" w:cs="Times New Roman"/>
                <w:sz w:val="21"/>
                <w:szCs w:val="21"/>
              </w:rPr>
              <w:t>苯胺</w:t>
            </w:r>
          </w:p>
        </w:tc>
        <w:tc>
          <w:tcPr>
            <w:tcW w:w="2508" w:type="dxa"/>
          </w:tcPr>
          <w:p>
            <w:pPr>
              <w:pStyle w:val="17"/>
              <w:spacing w:before="66"/>
              <w:ind w:left="180" w:right="178"/>
              <w:rPr>
                <w:rFonts w:hint="default" w:ascii="Times New Roman" w:hAnsi="Times New Roman" w:cs="Times New Roman"/>
                <w:sz w:val="21"/>
                <w:szCs w:val="21"/>
              </w:rPr>
            </w:pPr>
            <w:r>
              <w:rPr>
                <w:rFonts w:hint="default" w:ascii="Times New Roman" w:hAnsi="Times New Roman" w:cs="Times New Roman"/>
                <w:sz w:val="21"/>
                <w:szCs w:val="21"/>
              </w:rPr>
              <w:t>气相色谱</w:t>
            </w:r>
            <w:r>
              <w:rPr>
                <w:rFonts w:hint="default" w:ascii="Times New Roman" w:hAnsi="Times New Roman" w:eastAsia="Calibri" w:cs="Times New Roman"/>
                <w:sz w:val="21"/>
                <w:szCs w:val="21"/>
              </w:rPr>
              <w:t>-</w:t>
            </w:r>
            <w:r>
              <w:rPr>
                <w:rFonts w:hint="default" w:ascii="Times New Roman" w:hAnsi="Times New Roman" w:cs="Times New Roman"/>
                <w:sz w:val="21"/>
                <w:szCs w:val="21"/>
              </w:rPr>
              <w:t>质谱法</w:t>
            </w:r>
          </w:p>
        </w:tc>
        <w:tc>
          <w:tcPr>
            <w:tcW w:w="1739" w:type="dxa"/>
          </w:tcPr>
          <w:p>
            <w:pPr>
              <w:pStyle w:val="17"/>
              <w:spacing w:before="109"/>
              <w:ind w:left="85" w:right="85"/>
              <w:rPr>
                <w:rFonts w:hint="default" w:ascii="Times New Roman" w:hAnsi="Times New Roman" w:cs="Times New Roman"/>
                <w:sz w:val="21"/>
                <w:szCs w:val="21"/>
              </w:rPr>
            </w:pPr>
            <w:r>
              <w:rPr>
                <w:rFonts w:hint="default" w:ascii="Times New Roman" w:hAnsi="Times New Roman" w:cs="Times New Roman"/>
                <w:sz w:val="21"/>
                <w:szCs w:val="21"/>
              </w:rPr>
              <w:t>HJ 834-2017</w:t>
            </w:r>
          </w:p>
        </w:tc>
        <w:tc>
          <w:tcPr>
            <w:tcW w:w="1773" w:type="dxa"/>
          </w:tcPr>
          <w:p>
            <w:pPr>
              <w:pStyle w:val="17"/>
              <w:spacing w:before="109"/>
              <w:ind w:left="403"/>
              <w:jc w:val="left"/>
              <w:rPr>
                <w:rFonts w:hint="default" w:ascii="Times New Roman" w:hAnsi="Times New Roman" w:cs="Times New Roman"/>
                <w:sz w:val="21"/>
                <w:szCs w:val="21"/>
              </w:rPr>
            </w:pPr>
            <w:r>
              <w:rPr>
                <w:rFonts w:hint="default" w:ascii="Times New Roman" w:hAnsi="Times New Roman" w:cs="Times New Roman"/>
                <w:sz w:val="21"/>
                <w:szCs w:val="21"/>
              </w:rPr>
              <w:t>0.09 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7"/>
              <w:spacing w:before="107"/>
              <w:jc w:val="center"/>
              <w:rPr>
                <w:rFonts w:hint="default" w:ascii="Times New Roman" w:hAnsi="Times New Roman" w:cs="Times New Roman"/>
                <w:sz w:val="21"/>
                <w:szCs w:val="21"/>
              </w:rPr>
            </w:pPr>
            <w:r>
              <w:rPr>
                <w:rFonts w:hint="default" w:ascii="Times New Roman" w:hAnsi="Times New Roman" w:cs="Times New Roman"/>
                <w:sz w:val="21"/>
                <w:szCs w:val="21"/>
              </w:rPr>
              <w:t>30.</w:t>
            </w:r>
          </w:p>
        </w:tc>
        <w:tc>
          <w:tcPr>
            <w:tcW w:w="1997" w:type="dxa"/>
          </w:tcPr>
          <w:p>
            <w:pPr>
              <w:pStyle w:val="17"/>
              <w:spacing w:before="64"/>
              <w:ind w:left="229" w:right="229"/>
              <w:rPr>
                <w:rFonts w:hint="default" w:ascii="Times New Roman" w:hAnsi="Times New Roman" w:cs="Times New Roman"/>
                <w:sz w:val="21"/>
                <w:szCs w:val="21"/>
              </w:rPr>
            </w:pPr>
            <w:r>
              <w:rPr>
                <w:rFonts w:hint="default" w:ascii="Times New Roman" w:hAnsi="Times New Roman" w:eastAsia="Calibri" w:cs="Times New Roman"/>
                <w:sz w:val="21"/>
                <w:szCs w:val="21"/>
              </w:rPr>
              <w:t>2-</w:t>
            </w:r>
            <w:r>
              <w:rPr>
                <w:rFonts w:hint="default" w:ascii="Times New Roman" w:hAnsi="Times New Roman" w:cs="Times New Roman"/>
                <w:sz w:val="21"/>
                <w:szCs w:val="21"/>
              </w:rPr>
              <w:t>氯酚</w:t>
            </w:r>
          </w:p>
        </w:tc>
        <w:tc>
          <w:tcPr>
            <w:tcW w:w="2508" w:type="dxa"/>
          </w:tcPr>
          <w:p>
            <w:pPr>
              <w:pStyle w:val="17"/>
              <w:spacing w:before="64"/>
              <w:ind w:left="180" w:right="178"/>
              <w:rPr>
                <w:rFonts w:hint="default" w:ascii="Times New Roman" w:hAnsi="Times New Roman" w:cs="Times New Roman"/>
                <w:sz w:val="21"/>
                <w:szCs w:val="21"/>
              </w:rPr>
            </w:pPr>
            <w:r>
              <w:rPr>
                <w:rFonts w:hint="default" w:ascii="Times New Roman" w:hAnsi="Times New Roman" w:cs="Times New Roman"/>
                <w:sz w:val="21"/>
                <w:szCs w:val="21"/>
              </w:rPr>
              <w:t>气相色谱</w:t>
            </w:r>
            <w:r>
              <w:rPr>
                <w:rFonts w:hint="default" w:ascii="Times New Roman" w:hAnsi="Times New Roman" w:eastAsia="Calibri" w:cs="Times New Roman"/>
                <w:sz w:val="21"/>
                <w:szCs w:val="21"/>
              </w:rPr>
              <w:t>-</w:t>
            </w:r>
            <w:r>
              <w:rPr>
                <w:rFonts w:hint="default" w:ascii="Times New Roman" w:hAnsi="Times New Roman" w:cs="Times New Roman"/>
                <w:sz w:val="21"/>
                <w:szCs w:val="21"/>
              </w:rPr>
              <w:t>质谱法</w:t>
            </w:r>
          </w:p>
        </w:tc>
        <w:tc>
          <w:tcPr>
            <w:tcW w:w="1739" w:type="dxa"/>
          </w:tcPr>
          <w:p>
            <w:pPr>
              <w:pStyle w:val="17"/>
              <w:spacing w:before="107"/>
              <w:ind w:left="86" w:right="85"/>
              <w:rPr>
                <w:rFonts w:hint="default" w:ascii="Times New Roman" w:hAnsi="Times New Roman" w:cs="Times New Roman"/>
                <w:sz w:val="21"/>
                <w:szCs w:val="21"/>
              </w:rPr>
            </w:pPr>
            <w:r>
              <w:rPr>
                <w:rFonts w:hint="default" w:ascii="Times New Roman" w:hAnsi="Times New Roman" w:cs="Times New Roman"/>
                <w:sz w:val="21"/>
                <w:szCs w:val="21"/>
              </w:rPr>
              <w:t>HJ 834-2017</w:t>
            </w:r>
          </w:p>
        </w:tc>
        <w:tc>
          <w:tcPr>
            <w:tcW w:w="1773" w:type="dxa"/>
          </w:tcPr>
          <w:p>
            <w:pPr>
              <w:pStyle w:val="17"/>
              <w:spacing w:before="107"/>
              <w:ind w:left="403"/>
              <w:jc w:val="left"/>
              <w:rPr>
                <w:rFonts w:hint="default" w:ascii="Times New Roman" w:hAnsi="Times New Roman" w:cs="Times New Roman"/>
                <w:sz w:val="21"/>
                <w:szCs w:val="21"/>
              </w:rPr>
            </w:pPr>
            <w:r>
              <w:rPr>
                <w:rFonts w:hint="default" w:ascii="Times New Roman" w:hAnsi="Times New Roman" w:cs="Times New Roman"/>
                <w:sz w:val="21"/>
                <w:szCs w:val="21"/>
              </w:rPr>
              <w:t>0.06 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7"/>
              <w:spacing w:before="107"/>
              <w:jc w:val="center"/>
              <w:rPr>
                <w:rFonts w:hint="default" w:ascii="Times New Roman" w:hAnsi="Times New Roman" w:cs="Times New Roman"/>
                <w:sz w:val="21"/>
                <w:szCs w:val="21"/>
              </w:rPr>
            </w:pPr>
            <w:r>
              <w:rPr>
                <w:rFonts w:hint="default" w:ascii="Times New Roman" w:hAnsi="Times New Roman" w:cs="Times New Roman"/>
                <w:sz w:val="21"/>
                <w:szCs w:val="21"/>
              </w:rPr>
              <w:t>31.</w:t>
            </w:r>
          </w:p>
        </w:tc>
        <w:tc>
          <w:tcPr>
            <w:tcW w:w="1997" w:type="dxa"/>
          </w:tcPr>
          <w:p>
            <w:pPr>
              <w:pStyle w:val="17"/>
              <w:spacing w:before="64"/>
              <w:ind w:left="230" w:right="228"/>
              <w:rPr>
                <w:rFonts w:hint="default" w:ascii="Times New Roman" w:hAnsi="Times New Roman" w:cs="Times New Roman"/>
                <w:sz w:val="21"/>
                <w:szCs w:val="21"/>
              </w:rPr>
            </w:pPr>
            <w:r>
              <w:rPr>
                <w:rFonts w:hint="default" w:ascii="Times New Roman" w:hAnsi="Times New Roman" w:cs="Times New Roman"/>
                <w:sz w:val="21"/>
                <w:szCs w:val="21"/>
              </w:rPr>
              <w:t>苯并</w:t>
            </w:r>
            <w:r>
              <w:rPr>
                <w:rFonts w:hint="default" w:ascii="Times New Roman" w:hAnsi="Times New Roman" w:eastAsia="Calibri" w:cs="Times New Roman"/>
                <w:sz w:val="21"/>
                <w:szCs w:val="21"/>
              </w:rPr>
              <w:t>[a]</w:t>
            </w:r>
            <w:r>
              <w:rPr>
                <w:rFonts w:hint="default" w:ascii="Times New Roman" w:hAnsi="Times New Roman" w:cs="Times New Roman"/>
                <w:sz w:val="21"/>
                <w:szCs w:val="21"/>
              </w:rPr>
              <w:t>蒽</w:t>
            </w:r>
          </w:p>
        </w:tc>
        <w:tc>
          <w:tcPr>
            <w:tcW w:w="2508" w:type="dxa"/>
          </w:tcPr>
          <w:p>
            <w:pPr>
              <w:pStyle w:val="17"/>
              <w:spacing w:before="64"/>
              <w:ind w:left="180" w:right="178"/>
              <w:rPr>
                <w:rFonts w:hint="default" w:ascii="Times New Roman" w:hAnsi="Times New Roman" w:cs="Times New Roman"/>
                <w:sz w:val="21"/>
                <w:szCs w:val="21"/>
              </w:rPr>
            </w:pPr>
            <w:r>
              <w:rPr>
                <w:rFonts w:hint="default" w:ascii="Times New Roman" w:hAnsi="Times New Roman" w:cs="Times New Roman"/>
                <w:sz w:val="21"/>
                <w:szCs w:val="21"/>
              </w:rPr>
              <w:t>气相色谱</w:t>
            </w:r>
            <w:r>
              <w:rPr>
                <w:rFonts w:hint="default" w:ascii="Times New Roman" w:hAnsi="Times New Roman" w:eastAsia="Calibri" w:cs="Times New Roman"/>
                <w:sz w:val="21"/>
                <w:szCs w:val="21"/>
              </w:rPr>
              <w:t>-</w:t>
            </w:r>
            <w:r>
              <w:rPr>
                <w:rFonts w:hint="default" w:ascii="Times New Roman" w:hAnsi="Times New Roman" w:cs="Times New Roman"/>
                <w:sz w:val="21"/>
                <w:szCs w:val="21"/>
              </w:rPr>
              <w:t>质谱法</w:t>
            </w:r>
          </w:p>
        </w:tc>
        <w:tc>
          <w:tcPr>
            <w:tcW w:w="1739" w:type="dxa"/>
          </w:tcPr>
          <w:p>
            <w:pPr>
              <w:pStyle w:val="17"/>
              <w:spacing w:before="107"/>
              <w:ind w:left="86" w:right="85"/>
              <w:rPr>
                <w:rFonts w:hint="default" w:ascii="Times New Roman" w:hAnsi="Times New Roman" w:cs="Times New Roman"/>
                <w:sz w:val="21"/>
                <w:szCs w:val="21"/>
              </w:rPr>
            </w:pPr>
            <w:r>
              <w:rPr>
                <w:rFonts w:hint="default" w:ascii="Times New Roman" w:hAnsi="Times New Roman" w:cs="Times New Roman"/>
                <w:sz w:val="21"/>
                <w:szCs w:val="21"/>
              </w:rPr>
              <w:t>HJ 805-2016</w:t>
            </w:r>
          </w:p>
        </w:tc>
        <w:tc>
          <w:tcPr>
            <w:tcW w:w="1773" w:type="dxa"/>
          </w:tcPr>
          <w:p>
            <w:pPr>
              <w:pStyle w:val="17"/>
              <w:spacing w:before="107"/>
              <w:ind w:left="403"/>
              <w:jc w:val="left"/>
              <w:rPr>
                <w:rFonts w:hint="default" w:ascii="Times New Roman" w:hAnsi="Times New Roman" w:cs="Times New Roman"/>
                <w:sz w:val="21"/>
                <w:szCs w:val="21"/>
              </w:rPr>
            </w:pPr>
            <w:r>
              <w:rPr>
                <w:rFonts w:hint="default" w:ascii="Times New Roman" w:hAnsi="Times New Roman" w:cs="Times New Roman"/>
                <w:sz w:val="21"/>
                <w:szCs w:val="21"/>
              </w:rPr>
              <w:t>0.12 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7"/>
              <w:spacing w:before="107"/>
              <w:jc w:val="center"/>
              <w:rPr>
                <w:rFonts w:hint="default" w:ascii="Times New Roman" w:hAnsi="Times New Roman" w:cs="Times New Roman"/>
                <w:sz w:val="21"/>
                <w:szCs w:val="21"/>
              </w:rPr>
            </w:pPr>
            <w:r>
              <w:rPr>
                <w:rFonts w:hint="default" w:ascii="Times New Roman" w:hAnsi="Times New Roman" w:cs="Times New Roman"/>
                <w:sz w:val="21"/>
                <w:szCs w:val="21"/>
              </w:rPr>
              <w:t>32.</w:t>
            </w:r>
          </w:p>
        </w:tc>
        <w:tc>
          <w:tcPr>
            <w:tcW w:w="1997" w:type="dxa"/>
          </w:tcPr>
          <w:p>
            <w:pPr>
              <w:pStyle w:val="17"/>
              <w:spacing w:before="64"/>
              <w:ind w:left="230" w:right="228"/>
              <w:rPr>
                <w:rFonts w:hint="default" w:ascii="Times New Roman" w:hAnsi="Times New Roman" w:cs="Times New Roman"/>
                <w:sz w:val="21"/>
                <w:szCs w:val="21"/>
              </w:rPr>
            </w:pPr>
            <w:r>
              <w:rPr>
                <w:rFonts w:hint="default" w:ascii="Times New Roman" w:hAnsi="Times New Roman" w:cs="Times New Roman"/>
                <w:sz w:val="21"/>
                <w:szCs w:val="21"/>
              </w:rPr>
              <w:t>苯并</w:t>
            </w:r>
            <w:r>
              <w:rPr>
                <w:rFonts w:hint="default" w:ascii="Times New Roman" w:hAnsi="Times New Roman" w:eastAsia="Calibri" w:cs="Times New Roman"/>
                <w:sz w:val="21"/>
                <w:szCs w:val="21"/>
              </w:rPr>
              <w:t>[a]</w:t>
            </w:r>
            <w:r>
              <w:rPr>
                <w:rFonts w:hint="default" w:ascii="Times New Roman" w:hAnsi="Times New Roman" w:cs="Times New Roman"/>
                <w:sz w:val="21"/>
                <w:szCs w:val="21"/>
              </w:rPr>
              <w:t>芘</w:t>
            </w:r>
          </w:p>
        </w:tc>
        <w:tc>
          <w:tcPr>
            <w:tcW w:w="2508" w:type="dxa"/>
          </w:tcPr>
          <w:p>
            <w:pPr>
              <w:pStyle w:val="17"/>
              <w:spacing w:before="64"/>
              <w:ind w:left="180" w:right="178"/>
              <w:rPr>
                <w:rFonts w:hint="default" w:ascii="Times New Roman" w:hAnsi="Times New Roman" w:cs="Times New Roman"/>
                <w:sz w:val="21"/>
                <w:szCs w:val="21"/>
              </w:rPr>
            </w:pPr>
            <w:r>
              <w:rPr>
                <w:rFonts w:hint="default" w:ascii="Times New Roman" w:hAnsi="Times New Roman" w:cs="Times New Roman"/>
                <w:sz w:val="21"/>
                <w:szCs w:val="21"/>
              </w:rPr>
              <w:t>气相色谱</w:t>
            </w:r>
            <w:r>
              <w:rPr>
                <w:rFonts w:hint="default" w:ascii="Times New Roman" w:hAnsi="Times New Roman" w:eastAsia="Calibri" w:cs="Times New Roman"/>
                <w:sz w:val="21"/>
                <w:szCs w:val="21"/>
              </w:rPr>
              <w:t>-</w:t>
            </w:r>
            <w:r>
              <w:rPr>
                <w:rFonts w:hint="default" w:ascii="Times New Roman" w:hAnsi="Times New Roman" w:cs="Times New Roman"/>
                <w:sz w:val="21"/>
                <w:szCs w:val="21"/>
              </w:rPr>
              <w:t>质谱法</w:t>
            </w:r>
          </w:p>
        </w:tc>
        <w:tc>
          <w:tcPr>
            <w:tcW w:w="1739" w:type="dxa"/>
          </w:tcPr>
          <w:p>
            <w:pPr>
              <w:pStyle w:val="17"/>
              <w:spacing w:before="107"/>
              <w:ind w:left="86" w:right="85"/>
              <w:rPr>
                <w:rFonts w:hint="default" w:ascii="Times New Roman" w:hAnsi="Times New Roman" w:cs="Times New Roman"/>
                <w:sz w:val="21"/>
                <w:szCs w:val="21"/>
              </w:rPr>
            </w:pPr>
            <w:r>
              <w:rPr>
                <w:rFonts w:hint="default" w:ascii="Times New Roman" w:hAnsi="Times New Roman" w:cs="Times New Roman"/>
                <w:sz w:val="21"/>
                <w:szCs w:val="21"/>
              </w:rPr>
              <w:t>HJ 805-2016</w:t>
            </w:r>
          </w:p>
        </w:tc>
        <w:tc>
          <w:tcPr>
            <w:tcW w:w="1773" w:type="dxa"/>
          </w:tcPr>
          <w:p>
            <w:pPr>
              <w:pStyle w:val="17"/>
              <w:spacing w:before="107"/>
              <w:ind w:left="403"/>
              <w:jc w:val="left"/>
              <w:rPr>
                <w:rFonts w:hint="default" w:ascii="Times New Roman" w:hAnsi="Times New Roman" w:cs="Times New Roman"/>
                <w:sz w:val="21"/>
                <w:szCs w:val="21"/>
              </w:rPr>
            </w:pPr>
            <w:r>
              <w:rPr>
                <w:rFonts w:hint="default" w:ascii="Times New Roman" w:hAnsi="Times New Roman" w:cs="Times New Roman"/>
                <w:sz w:val="21"/>
                <w:szCs w:val="21"/>
              </w:rPr>
              <w:t>0.17 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7"/>
              <w:spacing w:before="107"/>
              <w:jc w:val="center"/>
              <w:rPr>
                <w:rFonts w:hint="default" w:ascii="Times New Roman" w:hAnsi="Times New Roman" w:cs="Times New Roman"/>
                <w:sz w:val="21"/>
                <w:szCs w:val="21"/>
              </w:rPr>
            </w:pPr>
            <w:r>
              <w:rPr>
                <w:rFonts w:hint="default" w:ascii="Times New Roman" w:hAnsi="Times New Roman" w:cs="Times New Roman"/>
                <w:sz w:val="21"/>
                <w:szCs w:val="21"/>
              </w:rPr>
              <w:t>33.</w:t>
            </w:r>
          </w:p>
        </w:tc>
        <w:tc>
          <w:tcPr>
            <w:tcW w:w="1997" w:type="dxa"/>
          </w:tcPr>
          <w:p>
            <w:pPr>
              <w:pStyle w:val="17"/>
              <w:spacing w:before="64"/>
              <w:ind w:left="230" w:right="228"/>
              <w:rPr>
                <w:rFonts w:hint="default" w:ascii="Times New Roman" w:hAnsi="Times New Roman" w:cs="Times New Roman"/>
                <w:sz w:val="21"/>
                <w:szCs w:val="21"/>
              </w:rPr>
            </w:pPr>
            <w:r>
              <w:rPr>
                <w:rFonts w:hint="default" w:ascii="Times New Roman" w:hAnsi="Times New Roman" w:cs="Times New Roman"/>
                <w:sz w:val="21"/>
                <w:szCs w:val="21"/>
              </w:rPr>
              <w:t>苯并</w:t>
            </w:r>
            <w:r>
              <w:rPr>
                <w:rFonts w:hint="default" w:ascii="Times New Roman" w:hAnsi="Times New Roman" w:eastAsia="Calibri" w:cs="Times New Roman"/>
                <w:sz w:val="21"/>
                <w:szCs w:val="21"/>
              </w:rPr>
              <w:t>[b]</w:t>
            </w:r>
            <w:r>
              <w:rPr>
                <w:rFonts w:hint="default" w:ascii="Times New Roman" w:hAnsi="Times New Roman" w:cs="Times New Roman"/>
                <w:sz w:val="21"/>
                <w:szCs w:val="21"/>
              </w:rPr>
              <w:t>荧蒽</w:t>
            </w:r>
          </w:p>
        </w:tc>
        <w:tc>
          <w:tcPr>
            <w:tcW w:w="2508" w:type="dxa"/>
          </w:tcPr>
          <w:p>
            <w:pPr>
              <w:pStyle w:val="17"/>
              <w:spacing w:before="64"/>
              <w:ind w:left="180" w:right="178"/>
              <w:rPr>
                <w:rFonts w:hint="default" w:ascii="Times New Roman" w:hAnsi="Times New Roman" w:cs="Times New Roman"/>
                <w:sz w:val="21"/>
                <w:szCs w:val="21"/>
              </w:rPr>
            </w:pPr>
            <w:r>
              <w:rPr>
                <w:rFonts w:hint="default" w:ascii="Times New Roman" w:hAnsi="Times New Roman" w:cs="Times New Roman"/>
                <w:sz w:val="21"/>
                <w:szCs w:val="21"/>
              </w:rPr>
              <w:t>气相色谱</w:t>
            </w:r>
            <w:r>
              <w:rPr>
                <w:rFonts w:hint="default" w:ascii="Times New Roman" w:hAnsi="Times New Roman" w:eastAsia="Calibri" w:cs="Times New Roman"/>
                <w:sz w:val="21"/>
                <w:szCs w:val="21"/>
              </w:rPr>
              <w:t>-</w:t>
            </w:r>
            <w:r>
              <w:rPr>
                <w:rFonts w:hint="default" w:ascii="Times New Roman" w:hAnsi="Times New Roman" w:cs="Times New Roman"/>
                <w:sz w:val="21"/>
                <w:szCs w:val="21"/>
              </w:rPr>
              <w:t>质谱法</w:t>
            </w:r>
          </w:p>
        </w:tc>
        <w:tc>
          <w:tcPr>
            <w:tcW w:w="1739" w:type="dxa"/>
          </w:tcPr>
          <w:p>
            <w:pPr>
              <w:pStyle w:val="17"/>
              <w:spacing w:before="107"/>
              <w:ind w:left="86" w:right="85"/>
              <w:rPr>
                <w:rFonts w:hint="default" w:ascii="Times New Roman" w:hAnsi="Times New Roman" w:cs="Times New Roman"/>
                <w:sz w:val="21"/>
                <w:szCs w:val="21"/>
              </w:rPr>
            </w:pPr>
            <w:r>
              <w:rPr>
                <w:rFonts w:hint="default" w:ascii="Times New Roman" w:hAnsi="Times New Roman" w:cs="Times New Roman"/>
                <w:sz w:val="21"/>
                <w:szCs w:val="21"/>
              </w:rPr>
              <w:t>HJ 805-2016</w:t>
            </w:r>
          </w:p>
        </w:tc>
        <w:tc>
          <w:tcPr>
            <w:tcW w:w="1773" w:type="dxa"/>
          </w:tcPr>
          <w:p>
            <w:pPr>
              <w:pStyle w:val="17"/>
              <w:spacing w:before="107"/>
              <w:ind w:left="403"/>
              <w:jc w:val="left"/>
              <w:rPr>
                <w:rFonts w:hint="default" w:ascii="Times New Roman" w:hAnsi="Times New Roman" w:cs="Times New Roman"/>
                <w:sz w:val="21"/>
                <w:szCs w:val="21"/>
              </w:rPr>
            </w:pPr>
            <w:r>
              <w:rPr>
                <w:rFonts w:hint="default" w:ascii="Times New Roman" w:hAnsi="Times New Roman" w:cs="Times New Roman"/>
                <w:sz w:val="21"/>
                <w:szCs w:val="21"/>
              </w:rPr>
              <w:t>0.17 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7"/>
              <w:spacing w:before="108"/>
              <w:jc w:val="center"/>
              <w:rPr>
                <w:rFonts w:hint="default" w:ascii="Times New Roman" w:hAnsi="Times New Roman" w:cs="Times New Roman"/>
                <w:sz w:val="21"/>
                <w:szCs w:val="21"/>
              </w:rPr>
            </w:pPr>
            <w:r>
              <w:rPr>
                <w:rFonts w:hint="default" w:ascii="Times New Roman" w:hAnsi="Times New Roman" w:cs="Times New Roman"/>
                <w:sz w:val="21"/>
                <w:szCs w:val="21"/>
              </w:rPr>
              <w:t>34.</w:t>
            </w:r>
          </w:p>
        </w:tc>
        <w:tc>
          <w:tcPr>
            <w:tcW w:w="1997" w:type="dxa"/>
          </w:tcPr>
          <w:p>
            <w:pPr>
              <w:pStyle w:val="17"/>
              <w:spacing w:before="65"/>
              <w:ind w:left="230" w:right="228"/>
              <w:rPr>
                <w:rFonts w:hint="default" w:ascii="Times New Roman" w:hAnsi="Times New Roman" w:cs="Times New Roman"/>
                <w:sz w:val="21"/>
                <w:szCs w:val="21"/>
              </w:rPr>
            </w:pPr>
            <w:r>
              <w:rPr>
                <w:rFonts w:hint="default" w:ascii="Times New Roman" w:hAnsi="Times New Roman" w:cs="Times New Roman"/>
                <w:sz w:val="21"/>
                <w:szCs w:val="21"/>
              </w:rPr>
              <w:t>苯并</w:t>
            </w:r>
            <w:r>
              <w:rPr>
                <w:rFonts w:hint="default" w:ascii="Times New Roman" w:hAnsi="Times New Roman" w:eastAsia="Calibri" w:cs="Times New Roman"/>
                <w:sz w:val="21"/>
                <w:szCs w:val="21"/>
              </w:rPr>
              <w:t>[k]</w:t>
            </w:r>
            <w:r>
              <w:rPr>
                <w:rFonts w:hint="default" w:ascii="Times New Roman" w:hAnsi="Times New Roman" w:cs="Times New Roman"/>
                <w:sz w:val="21"/>
                <w:szCs w:val="21"/>
              </w:rPr>
              <w:t>荧蒽</w:t>
            </w:r>
          </w:p>
        </w:tc>
        <w:tc>
          <w:tcPr>
            <w:tcW w:w="2508" w:type="dxa"/>
          </w:tcPr>
          <w:p>
            <w:pPr>
              <w:pStyle w:val="17"/>
              <w:spacing w:before="65"/>
              <w:ind w:left="180" w:right="178"/>
              <w:rPr>
                <w:rFonts w:hint="default" w:ascii="Times New Roman" w:hAnsi="Times New Roman" w:cs="Times New Roman"/>
                <w:sz w:val="21"/>
                <w:szCs w:val="21"/>
              </w:rPr>
            </w:pPr>
            <w:r>
              <w:rPr>
                <w:rFonts w:hint="default" w:ascii="Times New Roman" w:hAnsi="Times New Roman" w:cs="Times New Roman"/>
                <w:sz w:val="21"/>
                <w:szCs w:val="21"/>
              </w:rPr>
              <w:t>气相色谱</w:t>
            </w:r>
            <w:r>
              <w:rPr>
                <w:rFonts w:hint="default" w:ascii="Times New Roman" w:hAnsi="Times New Roman" w:eastAsia="Calibri" w:cs="Times New Roman"/>
                <w:sz w:val="21"/>
                <w:szCs w:val="21"/>
              </w:rPr>
              <w:t>-</w:t>
            </w:r>
            <w:r>
              <w:rPr>
                <w:rFonts w:hint="default" w:ascii="Times New Roman" w:hAnsi="Times New Roman" w:cs="Times New Roman"/>
                <w:sz w:val="21"/>
                <w:szCs w:val="21"/>
              </w:rPr>
              <w:t>质谱法</w:t>
            </w:r>
          </w:p>
        </w:tc>
        <w:tc>
          <w:tcPr>
            <w:tcW w:w="1739" w:type="dxa"/>
          </w:tcPr>
          <w:p>
            <w:pPr>
              <w:pStyle w:val="17"/>
              <w:spacing w:before="108"/>
              <w:ind w:left="86" w:right="85"/>
              <w:rPr>
                <w:rFonts w:hint="default" w:ascii="Times New Roman" w:hAnsi="Times New Roman" w:cs="Times New Roman"/>
                <w:sz w:val="21"/>
                <w:szCs w:val="21"/>
              </w:rPr>
            </w:pPr>
            <w:r>
              <w:rPr>
                <w:rFonts w:hint="default" w:ascii="Times New Roman" w:hAnsi="Times New Roman" w:cs="Times New Roman"/>
                <w:sz w:val="21"/>
                <w:szCs w:val="21"/>
              </w:rPr>
              <w:t>HJ 805-2016</w:t>
            </w:r>
          </w:p>
        </w:tc>
        <w:tc>
          <w:tcPr>
            <w:tcW w:w="1773" w:type="dxa"/>
          </w:tcPr>
          <w:p>
            <w:pPr>
              <w:pStyle w:val="17"/>
              <w:spacing w:before="108"/>
              <w:ind w:left="403"/>
              <w:jc w:val="left"/>
              <w:rPr>
                <w:rFonts w:hint="default" w:ascii="Times New Roman" w:hAnsi="Times New Roman" w:cs="Times New Roman"/>
                <w:sz w:val="21"/>
                <w:szCs w:val="21"/>
              </w:rPr>
            </w:pPr>
            <w:r>
              <w:rPr>
                <w:rFonts w:hint="default" w:ascii="Times New Roman" w:hAnsi="Times New Roman" w:cs="Times New Roman"/>
                <w:sz w:val="21"/>
                <w:szCs w:val="21"/>
              </w:rPr>
              <w:t>0.11 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exact"/>
        </w:trPr>
        <w:tc>
          <w:tcPr>
            <w:tcW w:w="780" w:type="dxa"/>
          </w:tcPr>
          <w:p>
            <w:pPr>
              <w:pStyle w:val="17"/>
              <w:spacing w:before="109"/>
              <w:jc w:val="center"/>
              <w:rPr>
                <w:rFonts w:hint="default" w:ascii="Times New Roman" w:hAnsi="Times New Roman" w:cs="Times New Roman"/>
                <w:sz w:val="21"/>
                <w:szCs w:val="21"/>
              </w:rPr>
            </w:pPr>
            <w:r>
              <w:rPr>
                <w:rFonts w:hint="default" w:ascii="Times New Roman" w:hAnsi="Times New Roman" w:cs="Times New Roman"/>
                <w:sz w:val="21"/>
                <w:szCs w:val="21"/>
              </w:rPr>
              <w:t>35.</w:t>
            </w:r>
          </w:p>
        </w:tc>
        <w:tc>
          <w:tcPr>
            <w:tcW w:w="1997" w:type="dxa"/>
          </w:tcPr>
          <w:p>
            <w:pPr>
              <w:pStyle w:val="17"/>
              <w:spacing w:before="66"/>
              <w:rPr>
                <w:rFonts w:hint="default" w:ascii="Times New Roman" w:hAnsi="Times New Roman" w:cs="Times New Roman"/>
                <w:sz w:val="21"/>
                <w:szCs w:val="21"/>
              </w:rPr>
            </w:pPr>
            <w:r>
              <w:rPr>
                <w:rFonts w:hint="default" w:ascii="Times New Roman" w:hAnsi="Times New Roman" w:cs="Times New Roman"/>
                <w:w w:val="100"/>
                <w:sz w:val="21"/>
                <w:szCs w:val="21"/>
              </w:rPr>
              <w:t>䓛</w:t>
            </w:r>
          </w:p>
        </w:tc>
        <w:tc>
          <w:tcPr>
            <w:tcW w:w="2508" w:type="dxa"/>
          </w:tcPr>
          <w:p>
            <w:pPr>
              <w:pStyle w:val="17"/>
              <w:spacing w:before="66"/>
              <w:ind w:left="180" w:right="178"/>
              <w:rPr>
                <w:rFonts w:hint="default" w:ascii="Times New Roman" w:hAnsi="Times New Roman" w:cs="Times New Roman"/>
                <w:sz w:val="21"/>
                <w:szCs w:val="21"/>
              </w:rPr>
            </w:pPr>
            <w:r>
              <w:rPr>
                <w:rFonts w:hint="default" w:ascii="Times New Roman" w:hAnsi="Times New Roman" w:cs="Times New Roman"/>
                <w:sz w:val="21"/>
                <w:szCs w:val="21"/>
              </w:rPr>
              <w:t>气相色谱</w:t>
            </w:r>
            <w:r>
              <w:rPr>
                <w:rFonts w:hint="default" w:ascii="Times New Roman" w:hAnsi="Times New Roman" w:eastAsia="Calibri" w:cs="Times New Roman"/>
                <w:sz w:val="21"/>
                <w:szCs w:val="21"/>
              </w:rPr>
              <w:t>-</w:t>
            </w:r>
            <w:r>
              <w:rPr>
                <w:rFonts w:hint="default" w:ascii="Times New Roman" w:hAnsi="Times New Roman" w:cs="Times New Roman"/>
                <w:sz w:val="21"/>
                <w:szCs w:val="21"/>
              </w:rPr>
              <w:t>质谱法</w:t>
            </w:r>
          </w:p>
        </w:tc>
        <w:tc>
          <w:tcPr>
            <w:tcW w:w="1739" w:type="dxa"/>
          </w:tcPr>
          <w:p>
            <w:pPr>
              <w:pStyle w:val="17"/>
              <w:spacing w:before="109"/>
              <w:ind w:left="86" w:right="85"/>
              <w:rPr>
                <w:rFonts w:hint="default" w:ascii="Times New Roman" w:hAnsi="Times New Roman" w:cs="Times New Roman"/>
                <w:sz w:val="21"/>
                <w:szCs w:val="21"/>
              </w:rPr>
            </w:pPr>
            <w:r>
              <w:rPr>
                <w:rFonts w:hint="default" w:ascii="Times New Roman" w:hAnsi="Times New Roman" w:cs="Times New Roman"/>
                <w:sz w:val="21"/>
                <w:szCs w:val="21"/>
              </w:rPr>
              <w:t>HJ 805-2016</w:t>
            </w:r>
          </w:p>
        </w:tc>
        <w:tc>
          <w:tcPr>
            <w:tcW w:w="1773" w:type="dxa"/>
          </w:tcPr>
          <w:p>
            <w:pPr>
              <w:pStyle w:val="17"/>
              <w:spacing w:before="109"/>
              <w:ind w:left="403"/>
              <w:jc w:val="left"/>
              <w:rPr>
                <w:rFonts w:hint="default" w:ascii="Times New Roman" w:hAnsi="Times New Roman" w:cs="Times New Roman"/>
                <w:sz w:val="21"/>
                <w:szCs w:val="21"/>
              </w:rPr>
            </w:pPr>
            <w:r>
              <w:rPr>
                <w:rFonts w:hint="default" w:ascii="Times New Roman" w:hAnsi="Times New Roman" w:cs="Times New Roman"/>
                <w:sz w:val="21"/>
                <w:szCs w:val="21"/>
              </w:rPr>
              <w:t>0.14 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7"/>
              <w:spacing w:before="107"/>
              <w:jc w:val="center"/>
              <w:rPr>
                <w:rFonts w:hint="default" w:ascii="Times New Roman" w:hAnsi="Times New Roman" w:cs="Times New Roman"/>
                <w:sz w:val="21"/>
                <w:szCs w:val="21"/>
              </w:rPr>
            </w:pPr>
            <w:r>
              <w:rPr>
                <w:rFonts w:hint="default" w:ascii="Times New Roman" w:hAnsi="Times New Roman" w:cs="Times New Roman"/>
                <w:sz w:val="21"/>
                <w:szCs w:val="21"/>
              </w:rPr>
              <w:t>36.</w:t>
            </w:r>
          </w:p>
        </w:tc>
        <w:tc>
          <w:tcPr>
            <w:tcW w:w="1997" w:type="dxa"/>
          </w:tcPr>
          <w:p>
            <w:pPr>
              <w:pStyle w:val="17"/>
              <w:spacing w:before="64"/>
              <w:ind w:left="230" w:right="226"/>
              <w:rPr>
                <w:rFonts w:hint="default" w:ascii="Times New Roman" w:hAnsi="Times New Roman" w:cs="Times New Roman"/>
                <w:sz w:val="21"/>
                <w:szCs w:val="21"/>
              </w:rPr>
            </w:pPr>
            <w:r>
              <w:rPr>
                <w:rFonts w:hint="default" w:ascii="Times New Roman" w:hAnsi="Times New Roman" w:cs="Times New Roman"/>
                <w:sz w:val="21"/>
                <w:szCs w:val="21"/>
              </w:rPr>
              <w:t>二苯并</w:t>
            </w:r>
            <w:r>
              <w:rPr>
                <w:rFonts w:hint="default" w:ascii="Times New Roman" w:hAnsi="Times New Roman" w:eastAsia="Calibri" w:cs="Times New Roman"/>
                <w:sz w:val="21"/>
                <w:szCs w:val="21"/>
              </w:rPr>
              <w:t>[a,h]</w:t>
            </w:r>
            <w:r>
              <w:rPr>
                <w:rFonts w:hint="default" w:ascii="Times New Roman" w:hAnsi="Times New Roman" w:cs="Times New Roman"/>
                <w:sz w:val="21"/>
                <w:szCs w:val="21"/>
              </w:rPr>
              <w:t>蒽</w:t>
            </w:r>
          </w:p>
        </w:tc>
        <w:tc>
          <w:tcPr>
            <w:tcW w:w="2508" w:type="dxa"/>
          </w:tcPr>
          <w:p>
            <w:pPr>
              <w:pStyle w:val="17"/>
              <w:spacing w:before="64"/>
              <w:ind w:left="180" w:right="178"/>
              <w:rPr>
                <w:rFonts w:hint="default" w:ascii="Times New Roman" w:hAnsi="Times New Roman" w:cs="Times New Roman"/>
                <w:sz w:val="21"/>
                <w:szCs w:val="21"/>
              </w:rPr>
            </w:pPr>
            <w:r>
              <w:rPr>
                <w:rFonts w:hint="default" w:ascii="Times New Roman" w:hAnsi="Times New Roman" w:cs="Times New Roman"/>
                <w:sz w:val="21"/>
                <w:szCs w:val="21"/>
              </w:rPr>
              <w:t>气相色谱</w:t>
            </w:r>
            <w:r>
              <w:rPr>
                <w:rFonts w:hint="default" w:ascii="Times New Roman" w:hAnsi="Times New Roman" w:eastAsia="Calibri" w:cs="Times New Roman"/>
                <w:sz w:val="21"/>
                <w:szCs w:val="21"/>
              </w:rPr>
              <w:t>-</w:t>
            </w:r>
            <w:r>
              <w:rPr>
                <w:rFonts w:hint="default" w:ascii="Times New Roman" w:hAnsi="Times New Roman" w:cs="Times New Roman"/>
                <w:sz w:val="21"/>
                <w:szCs w:val="21"/>
              </w:rPr>
              <w:t>质谱法</w:t>
            </w:r>
          </w:p>
        </w:tc>
        <w:tc>
          <w:tcPr>
            <w:tcW w:w="1739" w:type="dxa"/>
          </w:tcPr>
          <w:p>
            <w:pPr>
              <w:pStyle w:val="17"/>
              <w:spacing w:before="107"/>
              <w:ind w:left="86" w:right="85"/>
              <w:rPr>
                <w:rFonts w:hint="default" w:ascii="Times New Roman" w:hAnsi="Times New Roman" w:cs="Times New Roman"/>
                <w:sz w:val="21"/>
                <w:szCs w:val="21"/>
              </w:rPr>
            </w:pPr>
            <w:r>
              <w:rPr>
                <w:rFonts w:hint="default" w:ascii="Times New Roman" w:hAnsi="Times New Roman" w:cs="Times New Roman"/>
                <w:sz w:val="21"/>
                <w:szCs w:val="21"/>
              </w:rPr>
              <w:t>HJ 805-2016</w:t>
            </w:r>
          </w:p>
        </w:tc>
        <w:tc>
          <w:tcPr>
            <w:tcW w:w="1773" w:type="dxa"/>
          </w:tcPr>
          <w:p>
            <w:pPr>
              <w:pStyle w:val="17"/>
              <w:spacing w:before="107"/>
              <w:ind w:left="403"/>
              <w:jc w:val="left"/>
              <w:rPr>
                <w:rFonts w:hint="default" w:ascii="Times New Roman" w:hAnsi="Times New Roman" w:cs="Times New Roman"/>
                <w:sz w:val="21"/>
                <w:szCs w:val="21"/>
              </w:rPr>
            </w:pPr>
            <w:r>
              <w:rPr>
                <w:rFonts w:hint="default" w:ascii="Times New Roman" w:hAnsi="Times New Roman" w:cs="Times New Roman"/>
                <w:sz w:val="21"/>
                <w:szCs w:val="21"/>
              </w:rPr>
              <w:t>0.13 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7"/>
              <w:spacing w:before="107"/>
              <w:jc w:val="center"/>
              <w:rPr>
                <w:rFonts w:hint="default" w:ascii="Times New Roman" w:hAnsi="Times New Roman" w:cs="Times New Roman"/>
                <w:sz w:val="21"/>
                <w:szCs w:val="21"/>
              </w:rPr>
            </w:pPr>
            <w:r>
              <w:rPr>
                <w:rFonts w:hint="default" w:ascii="Times New Roman" w:hAnsi="Times New Roman" w:cs="Times New Roman"/>
                <w:sz w:val="21"/>
                <w:szCs w:val="21"/>
              </w:rPr>
              <w:t>37.</w:t>
            </w:r>
          </w:p>
        </w:tc>
        <w:tc>
          <w:tcPr>
            <w:tcW w:w="1997" w:type="dxa"/>
          </w:tcPr>
          <w:p>
            <w:pPr>
              <w:pStyle w:val="17"/>
              <w:spacing w:before="64"/>
              <w:ind w:left="230" w:right="226"/>
              <w:rPr>
                <w:rFonts w:hint="default" w:ascii="Times New Roman" w:hAnsi="Times New Roman" w:cs="Times New Roman"/>
                <w:sz w:val="21"/>
                <w:szCs w:val="21"/>
              </w:rPr>
            </w:pPr>
            <w:r>
              <w:rPr>
                <w:rFonts w:hint="default" w:ascii="Times New Roman" w:hAnsi="Times New Roman" w:cs="Times New Roman"/>
                <w:sz w:val="21"/>
                <w:szCs w:val="21"/>
              </w:rPr>
              <w:t>茚并</w:t>
            </w:r>
            <w:r>
              <w:rPr>
                <w:rFonts w:hint="default" w:ascii="Times New Roman" w:hAnsi="Times New Roman" w:eastAsia="Calibri" w:cs="Times New Roman"/>
                <w:sz w:val="21"/>
                <w:szCs w:val="21"/>
              </w:rPr>
              <w:t>[1,2,3-cd]</w:t>
            </w:r>
            <w:r>
              <w:rPr>
                <w:rFonts w:hint="default" w:ascii="Times New Roman" w:hAnsi="Times New Roman" w:cs="Times New Roman"/>
                <w:sz w:val="21"/>
                <w:szCs w:val="21"/>
              </w:rPr>
              <w:t>芘</w:t>
            </w:r>
          </w:p>
        </w:tc>
        <w:tc>
          <w:tcPr>
            <w:tcW w:w="2508" w:type="dxa"/>
          </w:tcPr>
          <w:p>
            <w:pPr>
              <w:pStyle w:val="17"/>
              <w:spacing w:before="64"/>
              <w:ind w:left="180" w:right="178"/>
              <w:rPr>
                <w:rFonts w:hint="default" w:ascii="Times New Roman" w:hAnsi="Times New Roman" w:cs="Times New Roman"/>
                <w:sz w:val="21"/>
                <w:szCs w:val="21"/>
              </w:rPr>
            </w:pPr>
            <w:r>
              <w:rPr>
                <w:rFonts w:hint="default" w:ascii="Times New Roman" w:hAnsi="Times New Roman" w:cs="Times New Roman"/>
                <w:sz w:val="21"/>
                <w:szCs w:val="21"/>
              </w:rPr>
              <w:t>气相色谱</w:t>
            </w:r>
            <w:r>
              <w:rPr>
                <w:rFonts w:hint="default" w:ascii="Times New Roman" w:hAnsi="Times New Roman" w:eastAsia="Calibri" w:cs="Times New Roman"/>
                <w:sz w:val="21"/>
                <w:szCs w:val="21"/>
              </w:rPr>
              <w:t>-</w:t>
            </w:r>
            <w:r>
              <w:rPr>
                <w:rFonts w:hint="default" w:ascii="Times New Roman" w:hAnsi="Times New Roman" w:cs="Times New Roman"/>
                <w:sz w:val="21"/>
                <w:szCs w:val="21"/>
              </w:rPr>
              <w:t>质谱法</w:t>
            </w:r>
          </w:p>
        </w:tc>
        <w:tc>
          <w:tcPr>
            <w:tcW w:w="1739" w:type="dxa"/>
          </w:tcPr>
          <w:p>
            <w:pPr>
              <w:pStyle w:val="17"/>
              <w:spacing w:before="107"/>
              <w:ind w:left="86" w:right="85"/>
              <w:rPr>
                <w:rFonts w:hint="default" w:ascii="Times New Roman" w:hAnsi="Times New Roman" w:cs="Times New Roman"/>
                <w:sz w:val="21"/>
                <w:szCs w:val="21"/>
              </w:rPr>
            </w:pPr>
            <w:r>
              <w:rPr>
                <w:rFonts w:hint="default" w:ascii="Times New Roman" w:hAnsi="Times New Roman" w:cs="Times New Roman"/>
                <w:sz w:val="21"/>
                <w:szCs w:val="21"/>
              </w:rPr>
              <w:t>HJ 805-2016</w:t>
            </w:r>
          </w:p>
        </w:tc>
        <w:tc>
          <w:tcPr>
            <w:tcW w:w="1773" w:type="dxa"/>
          </w:tcPr>
          <w:p>
            <w:pPr>
              <w:pStyle w:val="17"/>
              <w:spacing w:before="107"/>
              <w:ind w:left="403"/>
              <w:jc w:val="left"/>
              <w:rPr>
                <w:rFonts w:hint="default" w:ascii="Times New Roman" w:hAnsi="Times New Roman" w:cs="Times New Roman"/>
                <w:sz w:val="21"/>
                <w:szCs w:val="21"/>
              </w:rPr>
            </w:pPr>
            <w:r>
              <w:rPr>
                <w:rFonts w:hint="default" w:ascii="Times New Roman" w:hAnsi="Times New Roman" w:cs="Times New Roman"/>
                <w:sz w:val="21"/>
                <w:szCs w:val="21"/>
              </w:rPr>
              <w:t>0.13 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7"/>
              <w:spacing w:before="107"/>
              <w:jc w:val="center"/>
              <w:rPr>
                <w:rFonts w:hint="default" w:ascii="Times New Roman" w:hAnsi="Times New Roman" w:cs="Times New Roman"/>
                <w:sz w:val="21"/>
                <w:szCs w:val="21"/>
              </w:rPr>
            </w:pPr>
            <w:r>
              <w:rPr>
                <w:rFonts w:hint="default" w:ascii="Times New Roman" w:hAnsi="Times New Roman" w:cs="Times New Roman"/>
                <w:sz w:val="21"/>
                <w:szCs w:val="21"/>
              </w:rPr>
              <w:t>38.</w:t>
            </w:r>
          </w:p>
        </w:tc>
        <w:tc>
          <w:tcPr>
            <w:tcW w:w="1997" w:type="dxa"/>
          </w:tcPr>
          <w:p>
            <w:pPr>
              <w:pStyle w:val="17"/>
              <w:spacing w:before="64"/>
              <w:rPr>
                <w:rFonts w:hint="default" w:ascii="Times New Roman" w:hAnsi="Times New Roman" w:cs="Times New Roman"/>
                <w:sz w:val="21"/>
                <w:szCs w:val="21"/>
              </w:rPr>
            </w:pPr>
            <w:r>
              <w:rPr>
                <w:rFonts w:hint="default" w:ascii="Times New Roman" w:hAnsi="Times New Roman" w:cs="Times New Roman"/>
                <w:w w:val="100"/>
                <w:sz w:val="21"/>
                <w:szCs w:val="21"/>
              </w:rPr>
              <w:t>萘</w:t>
            </w:r>
          </w:p>
        </w:tc>
        <w:tc>
          <w:tcPr>
            <w:tcW w:w="2508" w:type="dxa"/>
          </w:tcPr>
          <w:p>
            <w:pPr>
              <w:pStyle w:val="17"/>
              <w:spacing w:before="64"/>
              <w:ind w:left="180" w:right="178"/>
              <w:rPr>
                <w:rFonts w:hint="default" w:ascii="Times New Roman" w:hAnsi="Times New Roman" w:cs="Times New Roman"/>
                <w:sz w:val="21"/>
                <w:szCs w:val="21"/>
              </w:rPr>
            </w:pPr>
            <w:r>
              <w:rPr>
                <w:rFonts w:hint="default" w:ascii="Times New Roman" w:hAnsi="Times New Roman" w:cs="Times New Roman"/>
                <w:sz w:val="21"/>
                <w:szCs w:val="21"/>
              </w:rPr>
              <w:t>气相色谱</w:t>
            </w:r>
            <w:r>
              <w:rPr>
                <w:rFonts w:hint="default" w:ascii="Times New Roman" w:hAnsi="Times New Roman" w:eastAsia="Calibri" w:cs="Times New Roman"/>
                <w:sz w:val="21"/>
                <w:szCs w:val="21"/>
              </w:rPr>
              <w:t>-</w:t>
            </w:r>
            <w:r>
              <w:rPr>
                <w:rFonts w:hint="default" w:ascii="Times New Roman" w:hAnsi="Times New Roman" w:cs="Times New Roman"/>
                <w:sz w:val="21"/>
                <w:szCs w:val="21"/>
              </w:rPr>
              <w:t>质谱法</w:t>
            </w:r>
          </w:p>
        </w:tc>
        <w:tc>
          <w:tcPr>
            <w:tcW w:w="1739" w:type="dxa"/>
          </w:tcPr>
          <w:p>
            <w:pPr>
              <w:pStyle w:val="17"/>
              <w:spacing w:before="107"/>
              <w:ind w:left="86" w:right="85"/>
              <w:rPr>
                <w:rFonts w:hint="default" w:ascii="Times New Roman" w:hAnsi="Times New Roman" w:cs="Times New Roman"/>
                <w:sz w:val="21"/>
                <w:szCs w:val="21"/>
              </w:rPr>
            </w:pPr>
            <w:r>
              <w:rPr>
                <w:rFonts w:hint="default" w:ascii="Times New Roman" w:hAnsi="Times New Roman" w:cs="Times New Roman"/>
                <w:sz w:val="21"/>
                <w:szCs w:val="21"/>
              </w:rPr>
              <w:t>HJ 805-2016</w:t>
            </w:r>
          </w:p>
        </w:tc>
        <w:tc>
          <w:tcPr>
            <w:tcW w:w="1773" w:type="dxa"/>
          </w:tcPr>
          <w:p>
            <w:pPr>
              <w:pStyle w:val="17"/>
              <w:spacing w:before="107"/>
              <w:ind w:left="403"/>
              <w:jc w:val="left"/>
              <w:rPr>
                <w:rFonts w:hint="default" w:ascii="Times New Roman" w:hAnsi="Times New Roman" w:cs="Times New Roman"/>
                <w:sz w:val="21"/>
                <w:szCs w:val="21"/>
              </w:rPr>
            </w:pPr>
            <w:r>
              <w:rPr>
                <w:rFonts w:hint="default" w:ascii="Times New Roman" w:hAnsi="Times New Roman" w:cs="Times New Roman"/>
                <w:sz w:val="21"/>
                <w:szCs w:val="21"/>
              </w:rPr>
              <w:t>0.09 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7"/>
              <w:spacing w:before="107"/>
              <w:jc w:val="center"/>
              <w:rPr>
                <w:rFonts w:hint="default" w:ascii="Times New Roman" w:hAnsi="Times New Roman" w:cs="Times New Roman"/>
                <w:sz w:val="21"/>
                <w:szCs w:val="21"/>
              </w:rPr>
            </w:pPr>
            <w:r>
              <w:rPr>
                <w:rFonts w:hint="default" w:ascii="Times New Roman" w:hAnsi="Times New Roman" w:cs="Times New Roman"/>
                <w:sz w:val="21"/>
                <w:szCs w:val="21"/>
              </w:rPr>
              <w:t>39.</w:t>
            </w:r>
          </w:p>
        </w:tc>
        <w:tc>
          <w:tcPr>
            <w:tcW w:w="1997" w:type="dxa"/>
          </w:tcPr>
          <w:p>
            <w:pPr>
              <w:pStyle w:val="17"/>
              <w:spacing w:before="64"/>
              <w:ind w:left="230" w:right="228"/>
              <w:rPr>
                <w:rFonts w:hint="default" w:ascii="Times New Roman" w:hAnsi="Times New Roman" w:cs="Times New Roman"/>
                <w:sz w:val="21"/>
                <w:szCs w:val="21"/>
              </w:rPr>
            </w:pPr>
            <w:r>
              <w:rPr>
                <w:rFonts w:hint="default" w:ascii="Times New Roman" w:hAnsi="Times New Roman" w:eastAsia="Calibri" w:cs="Times New Roman"/>
                <w:sz w:val="21"/>
                <w:szCs w:val="21"/>
              </w:rPr>
              <w:t xml:space="preserve">pH </w:t>
            </w:r>
            <w:r>
              <w:rPr>
                <w:rFonts w:hint="default" w:ascii="Times New Roman" w:hAnsi="Times New Roman" w:cs="Times New Roman"/>
                <w:sz w:val="21"/>
                <w:szCs w:val="21"/>
              </w:rPr>
              <w:t>值</w:t>
            </w:r>
          </w:p>
        </w:tc>
        <w:tc>
          <w:tcPr>
            <w:tcW w:w="2508" w:type="dxa"/>
          </w:tcPr>
          <w:p>
            <w:pPr>
              <w:pStyle w:val="17"/>
              <w:spacing w:before="64"/>
              <w:ind w:left="178" w:right="178"/>
              <w:rPr>
                <w:rFonts w:hint="default" w:ascii="Times New Roman" w:hAnsi="Times New Roman" w:cs="Times New Roman"/>
                <w:sz w:val="21"/>
                <w:szCs w:val="21"/>
              </w:rPr>
            </w:pPr>
            <w:r>
              <w:rPr>
                <w:rFonts w:hint="default" w:ascii="Times New Roman" w:hAnsi="Times New Roman" w:cs="Times New Roman"/>
                <w:sz w:val="21"/>
                <w:szCs w:val="21"/>
              </w:rPr>
              <w:t>玻璃电极法</w:t>
            </w:r>
          </w:p>
        </w:tc>
        <w:tc>
          <w:tcPr>
            <w:tcW w:w="1739" w:type="dxa"/>
          </w:tcPr>
          <w:p>
            <w:pPr>
              <w:pStyle w:val="17"/>
              <w:spacing w:before="107"/>
              <w:ind w:left="84" w:right="85"/>
              <w:rPr>
                <w:rFonts w:hint="default" w:ascii="Times New Roman" w:hAnsi="Times New Roman" w:cs="Times New Roman"/>
                <w:sz w:val="21"/>
                <w:szCs w:val="21"/>
              </w:rPr>
            </w:pPr>
            <w:r>
              <w:rPr>
                <w:rFonts w:hint="default" w:ascii="Times New Roman" w:hAnsi="Times New Roman" w:cs="Times New Roman"/>
                <w:sz w:val="21"/>
                <w:szCs w:val="21"/>
              </w:rPr>
              <w:t>NY/T1121.2-2006</w:t>
            </w:r>
          </w:p>
        </w:tc>
        <w:tc>
          <w:tcPr>
            <w:tcW w:w="1773" w:type="dxa"/>
          </w:tcPr>
          <w:p>
            <w:pPr>
              <w:pStyle w:val="17"/>
              <w:spacing w:before="64"/>
              <w:ind w:left="180" w:right="180"/>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trPr>
        <w:tc>
          <w:tcPr>
            <w:tcW w:w="780" w:type="dxa"/>
          </w:tcPr>
          <w:p>
            <w:pPr>
              <w:pStyle w:val="17"/>
              <w:jc w:val="center"/>
              <w:rPr>
                <w:rFonts w:hint="default" w:ascii="Times New Roman" w:hAnsi="Times New Roman" w:cs="Times New Roman"/>
                <w:b/>
                <w:sz w:val="21"/>
                <w:szCs w:val="21"/>
              </w:rPr>
            </w:pPr>
          </w:p>
          <w:p>
            <w:pPr>
              <w:pStyle w:val="17"/>
              <w:spacing w:before="1"/>
              <w:jc w:val="center"/>
              <w:rPr>
                <w:rFonts w:hint="default" w:ascii="Times New Roman" w:hAnsi="Times New Roman" w:cs="Times New Roman"/>
                <w:sz w:val="21"/>
                <w:szCs w:val="21"/>
              </w:rPr>
            </w:pPr>
            <w:r>
              <w:rPr>
                <w:rFonts w:hint="default" w:ascii="Times New Roman" w:hAnsi="Times New Roman" w:cs="Times New Roman"/>
                <w:sz w:val="21"/>
                <w:szCs w:val="21"/>
              </w:rPr>
              <w:t>40.</w:t>
            </w:r>
          </w:p>
        </w:tc>
        <w:tc>
          <w:tcPr>
            <w:tcW w:w="1997" w:type="dxa"/>
          </w:tcPr>
          <w:p>
            <w:pPr>
              <w:pStyle w:val="17"/>
              <w:spacing w:before="143"/>
              <w:rPr>
                <w:rFonts w:hint="default" w:ascii="Times New Roman" w:hAnsi="Times New Roman" w:cs="Times New Roman"/>
                <w:sz w:val="21"/>
                <w:szCs w:val="21"/>
              </w:rPr>
            </w:pPr>
            <w:r>
              <w:rPr>
                <w:rFonts w:hint="default" w:ascii="Times New Roman" w:hAnsi="Times New Roman" w:cs="Times New Roman"/>
                <w:w w:val="100"/>
                <w:sz w:val="21"/>
                <w:szCs w:val="21"/>
              </w:rPr>
              <w:t>砷</w:t>
            </w:r>
          </w:p>
        </w:tc>
        <w:tc>
          <w:tcPr>
            <w:tcW w:w="2508" w:type="dxa"/>
          </w:tcPr>
          <w:p>
            <w:pPr>
              <w:pStyle w:val="17"/>
              <w:spacing w:line="247" w:lineRule="auto"/>
              <w:ind w:left="722" w:right="163" w:hanging="557"/>
              <w:jc w:val="left"/>
              <w:rPr>
                <w:rFonts w:hint="default" w:ascii="Times New Roman" w:hAnsi="Times New Roman" w:cs="Times New Roman"/>
                <w:sz w:val="21"/>
                <w:szCs w:val="21"/>
              </w:rPr>
            </w:pPr>
            <w:r>
              <w:rPr>
                <w:rFonts w:hint="default" w:ascii="Times New Roman" w:hAnsi="Times New Roman" w:cs="Times New Roman"/>
                <w:w w:val="100"/>
                <w:sz w:val="21"/>
                <w:szCs w:val="21"/>
              </w:rPr>
              <w:t>王水</w:t>
            </w:r>
            <w:r>
              <w:rPr>
                <w:rFonts w:hint="default" w:ascii="Times New Roman" w:hAnsi="Times New Roman" w:cs="Times New Roman"/>
                <w:spacing w:val="-3"/>
                <w:w w:val="100"/>
                <w:sz w:val="21"/>
                <w:szCs w:val="21"/>
              </w:rPr>
              <w:t>提</w:t>
            </w:r>
            <w:r>
              <w:rPr>
                <w:rFonts w:hint="default" w:ascii="Times New Roman" w:hAnsi="Times New Roman" w:cs="Times New Roman"/>
                <w:spacing w:val="-1"/>
                <w:w w:val="100"/>
                <w:sz w:val="21"/>
                <w:szCs w:val="21"/>
              </w:rPr>
              <w:t>取</w:t>
            </w:r>
            <w:r>
              <w:rPr>
                <w:rFonts w:hint="default" w:ascii="Times New Roman" w:hAnsi="Times New Roman" w:eastAsia="Calibri" w:cs="Times New Roman"/>
                <w:spacing w:val="-3"/>
                <w:w w:val="100"/>
                <w:sz w:val="21"/>
                <w:szCs w:val="21"/>
              </w:rPr>
              <w:t>-</w:t>
            </w:r>
            <w:r>
              <w:rPr>
                <w:rFonts w:hint="default" w:ascii="Times New Roman" w:hAnsi="Times New Roman" w:cs="Times New Roman"/>
                <w:w w:val="100"/>
                <w:sz w:val="21"/>
                <w:szCs w:val="21"/>
              </w:rPr>
              <w:t>电</w:t>
            </w:r>
            <w:r>
              <w:rPr>
                <w:rFonts w:hint="default" w:ascii="Times New Roman" w:hAnsi="Times New Roman" w:cs="Times New Roman"/>
                <w:spacing w:val="-3"/>
                <w:w w:val="100"/>
                <w:sz w:val="21"/>
                <w:szCs w:val="21"/>
              </w:rPr>
              <w:t>感</w:t>
            </w:r>
            <w:r>
              <w:rPr>
                <w:rFonts w:hint="default" w:ascii="Times New Roman" w:hAnsi="Times New Roman" w:cs="Times New Roman"/>
                <w:w w:val="100"/>
                <w:sz w:val="21"/>
                <w:szCs w:val="21"/>
              </w:rPr>
              <w:t>耦</w:t>
            </w:r>
            <w:r>
              <w:rPr>
                <w:rFonts w:hint="default" w:ascii="Times New Roman" w:hAnsi="Times New Roman" w:cs="Times New Roman"/>
                <w:spacing w:val="-3"/>
                <w:w w:val="100"/>
                <w:sz w:val="21"/>
                <w:szCs w:val="21"/>
              </w:rPr>
              <w:t>合</w:t>
            </w:r>
            <w:r>
              <w:rPr>
                <w:rFonts w:hint="default" w:ascii="Times New Roman" w:hAnsi="Times New Roman" w:cs="Times New Roman"/>
                <w:w w:val="100"/>
                <w:sz w:val="21"/>
                <w:szCs w:val="21"/>
              </w:rPr>
              <w:t>等离子体</w:t>
            </w:r>
            <w:r>
              <w:rPr>
                <w:rFonts w:hint="default" w:ascii="Times New Roman" w:hAnsi="Times New Roman" w:cs="Times New Roman"/>
                <w:spacing w:val="-3"/>
                <w:w w:val="100"/>
                <w:sz w:val="21"/>
                <w:szCs w:val="21"/>
              </w:rPr>
              <w:t>质</w:t>
            </w:r>
            <w:r>
              <w:rPr>
                <w:rFonts w:hint="default" w:ascii="Times New Roman" w:hAnsi="Times New Roman" w:cs="Times New Roman"/>
                <w:w w:val="100"/>
                <w:sz w:val="21"/>
                <w:szCs w:val="21"/>
              </w:rPr>
              <w:t>谱法</w:t>
            </w:r>
          </w:p>
        </w:tc>
        <w:tc>
          <w:tcPr>
            <w:tcW w:w="1739" w:type="dxa"/>
          </w:tcPr>
          <w:p>
            <w:pPr>
              <w:pStyle w:val="17"/>
              <w:jc w:val="left"/>
              <w:rPr>
                <w:rFonts w:hint="default" w:ascii="Times New Roman" w:hAnsi="Times New Roman" w:cs="Times New Roman"/>
                <w:b/>
                <w:sz w:val="21"/>
                <w:szCs w:val="21"/>
              </w:rPr>
            </w:pPr>
          </w:p>
          <w:p>
            <w:pPr>
              <w:pStyle w:val="17"/>
              <w:spacing w:before="1"/>
              <w:ind w:left="86" w:right="85"/>
              <w:rPr>
                <w:rFonts w:hint="default" w:ascii="Times New Roman" w:hAnsi="Times New Roman" w:cs="Times New Roman"/>
                <w:sz w:val="21"/>
                <w:szCs w:val="21"/>
              </w:rPr>
            </w:pPr>
            <w:r>
              <w:rPr>
                <w:rFonts w:hint="default" w:ascii="Times New Roman" w:hAnsi="Times New Roman" w:cs="Times New Roman"/>
                <w:sz w:val="21"/>
                <w:szCs w:val="21"/>
              </w:rPr>
              <w:t>HJ 803-2016</w:t>
            </w:r>
          </w:p>
        </w:tc>
        <w:tc>
          <w:tcPr>
            <w:tcW w:w="1773" w:type="dxa"/>
          </w:tcPr>
          <w:p>
            <w:pPr>
              <w:pStyle w:val="17"/>
              <w:jc w:val="left"/>
              <w:rPr>
                <w:rFonts w:hint="default" w:ascii="Times New Roman" w:hAnsi="Times New Roman" w:cs="Times New Roman"/>
                <w:b/>
                <w:sz w:val="21"/>
                <w:szCs w:val="21"/>
              </w:rPr>
            </w:pPr>
          </w:p>
          <w:p>
            <w:pPr>
              <w:pStyle w:val="17"/>
              <w:spacing w:before="1"/>
              <w:ind w:left="455"/>
              <w:jc w:val="left"/>
              <w:rPr>
                <w:rFonts w:hint="default" w:ascii="Times New Roman" w:hAnsi="Times New Roman" w:cs="Times New Roman"/>
                <w:sz w:val="21"/>
                <w:szCs w:val="21"/>
              </w:rPr>
            </w:pPr>
            <w:r>
              <w:rPr>
                <w:rFonts w:hint="default" w:ascii="Times New Roman" w:hAnsi="Times New Roman" w:cs="Times New Roman"/>
                <w:sz w:val="21"/>
                <w:szCs w:val="21"/>
              </w:rPr>
              <w:t>0.6 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exact"/>
        </w:trPr>
        <w:tc>
          <w:tcPr>
            <w:tcW w:w="780" w:type="dxa"/>
          </w:tcPr>
          <w:p>
            <w:pPr>
              <w:pStyle w:val="17"/>
              <w:spacing w:before="3"/>
              <w:jc w:val="center"/>
              <w:rPr>
                <w:rFonts w:hint="default" w:ascii="Times New Roman" w:hAnsi="Times New Roman" w:cs="Times New Roman"/>
                <w:b/>
                <w:sz w:val="21"/>
                <w:szCs w:val="21"/>
              </w:rPr>
            </w:pPr>
          </w:p>
          <w:p>
            <w:pPr>
              <w:pStyle w:val="17"/>
              <w:jc w:val="center"/>
              <w:rPr>
                <w:rFonts w:hint="default" w:ascii="Times New Roman" w:hAnsi="Times New Roman" w:cs="Times New Roman"/>
                <w:sz w:val="21"/>
                <w:szCs w:val="21"/>
              </w:rPr>
            </w:pPr>
            <w:r>
              <w:rPr>
                <w:rFonts w:hint="default" w:ascii="Times New Roman" w:hAnsi="Times New Roman" w:cs="Times New Roman"/>
                <w:sz w:val="21"/>
                <w:szCs w:val="21"/>
              </w:rPr>
              <w:t>41.</w:t>
            </w:r>
          </w:p>
        </w:tc>
        <w:tc>
          <w:tcPr>
            <w:tcW w:w="1997" w:type="dxa"/>
          </w:tcPr>
          <w:p>
            <w:pPr>
              <w:pStyle w:val="17"/>
              <w:spacing w:before="146"/>
              <w:rPr>
                <w:rFonts w:hint="default" w:ascii="Times New Roman" w:hAnsi="Times New Roman" w:cs="Times New Roman"/>
                <w:sz w:val="21"/>
                <w:szCs w:val="21"/>
              </w:rPr>
            </w:pPr>
            <w:r>
              <w:rPr>
                <w:rFonts w:hint="default" w:ascii="Times New Roman" w:hAnsi="Times New Roman" w:cs="Times New Roman"/>
                <w:w w:val="100"/>
                <w:sz w:val="21"/>
                <w:szCs w:val="21"/>
              </w:rPr>
              <w:t>铅</w:t>
            </w:r>
          </w:p>
        </w:tc>
        <w:tc>
          <w:tcPr>
            <w:tcW w:w="2508" w:type="dxa"/>
          </w:tcPr>
          <w:p>
            <w:pPr>
              <w:pStyle w:val="17"/>
              <w:spacing w:line="247" w:lineRule="auto"/>
              <w:ind w:left="722" w:right="163" w:hanging="557"/>
              <w:jc w:val="left"/>
              <w:rPr>
                <w:rFonts w:hint="default" w:ascii="Times New Roman" w:hAnsi="Times New Roman" w:cs="Times New Roman"/>
                <w:sz w:val="21"/>
                <w:szCs w:val="21"/>
              </w:rPr>
            </w:pPr>
            <w:r>
              <w:rPr>
                <w:rFonts w:hint="default" w:ascii="Times New Roman" w:hAnsi="Times New Roman" w:cs="Times New Roman"/>
                <w:w w:val="100"/>
                <w:sz w:val="21"/>
                <w:szCs w:val="21"/>
              </w:rPr>
              <w:t>王水</w:t>
            </w:r>
            <w:r>
              <w:rPr>
                <w:rFonts w:hint="default" w:ascii="Times New Roman" w:hAnsi="Times New Roman" w:cs="Times New Roman"/>
                <w:spacing w:val="-3"/>
                <w:w w:val="100"/>
                <w:sz w:val="21"/>
                <w:szCs w:val="21"/>
              </w:rPr>
              <w:t>提</w:t>
            </w:r>
            <w:r>
              <w:rPr>
                <w:rFonts w:hint="default" w:ascii="Times New Roman" w:hAnsi="Times New Roman" w:cs="Times New Roman"/>
                <w:spacing w:val="-1"/>
                <w:w w:val="100"/>
                <w:sz w:val="21"/>
                <w:szCs w:val="21"/>
              </w:rPr>
              <w:t>取</w:t>
            </w:r>
            <w:r>
              <w:rPr>
                <w:rFonts w:hint="default" w:ascii="Times New Roman" w:hAnsi="Times New Roman" w:eastAsia="Calibri" w:cs="Times New Roman"/>
                <w:spacing w:val="-3"/>
                <w:w w:val="100"/>
                <w:sz w:val="21"/>
                <w:szCs w:val="21"/>
              </w:rPr>
              <w:t>-</w:t>
            </w:r>
            <w:r>
              <w:rPr>
                <w:rFonts w:hint="default" w:ascii="Times New Roman" w:hAnsi="Times New Roman" w:cs="Times New Roman"/>
                <w:w w:val="100"/>
                <w:sz w:val="21"/>
                <w:szCs w:val="21"/>
              </w:rPr>
              <w:t>电</w:t>
            </w:r>
            <w:r>
              <w:rPr>
                <w:rFonts w:hint="default" w:ascii="Times New Roman" w:hAnsi="Times New Roman" w:cs="Times New Roman"/>
                <w:spacing w:val="-3"/>
                <w:w w:val="100"/>
                <w:sz w:val="21"/>
                <w:szCs w:val="21"/>
              </w:rPr>
              <w:t>感</w:t>
            </w:r>
            <w:r>
              <w:rPr>
                <w:rFonts w:hint="default" w:ascii="Times New Roman" w:hAnsi="Times New Roman" w:cs="Times New Roman"/>
                <w:w w:val="100"/>
                <w:sz w:val="21"/>
                <w:szCs w:val="21"/>
              </w:rPr>
              <w:t>耦</w:t>
            </w:r>
            <w:r>
              <w:rPr>
                <w:rFonts w:hint="default" w:ascii="Times New Roman" w:hAnsi="Times New Roman" w:cs="Times New Roman"/>
                <w:spacing w:val="-3"/>
                <w:w w:val="100"/>
                <w:sz w:val="21"/>
                <w:szCs w:val="21"/>
              </w:rPr>
              <w:t>合</w:t>
            </w:r>
            <w:r>
              <w:rPr>
                <w:rFonts w:hint="default" w:ascii="Times New Roman" w:hAnsi="Times New Roman" w:cs="Times New Roman"/>
                <w:w w:val="100"/>
                <w:sz w:val="21"/>
                <w:szCs w:val="21"/>
              </w:rPr>
              <w:t>等离子体</w:t>
            </w:r>
            <w:r>
              <w:rPr>
                <w:rFonts w:hint="default" w:ascii="Times New Roman" w:hAnsi="Times New Roman" w:cs="Times New Roman"/>
                <w:spacing w:val="-3"/>
                <w:w w:val="100"/>
                <w:sz w:val="21"/>
                <w:szCs w:val="21"/>
              </w:rPr>
              <w:t>质</w:t>
            </w:r>
            <w:r>
              <w:rPr>
                <w:rFonts w:hint="default" w:ascii="Times New Roman" w:hAnsi="Times New Roman" w:cs="Times New Roman"/>
                <w:w w:val="100"/>
                <w:sz w:val="21"/>
                <w:szCs w:val="21"/>
              </w:rPr>
              <w:t>谱法</w:t>
            </w:r>
          </w:p>
        </w:tc>
        <w:tc>
          <w:tcPr>
            <w:tcW w:w="1739" w:type="dxa"/>
          </w:tcPr>
          <w:p>
            <w:pPr>
              <w:pStyle w:val="17"/>
              <w:spacing w:before="3"/>
              <w:jc w:val="left"/>
              <w:rPr>
                <w:rFonts w:hint="default" w:ascii="Times New Roman" w:hAnsi="Times New Roman" w:cs="Times New Roman"/>
                <w:b/>
                <w:sz w:val="21"/>
                <w:szCs w:val="21"/>
              </w:rPr>
            </w:pPr>
          </w:p>
          <w:p>
            <w:pPr>
              <w:pStyle w:val="17"/>
              <w:ind w:left="86" w:right="85"/>
              <w:rPr>
                <w:rFonts w:hint="default" w:ascii="Times New Roman" w:hAnsi="Times New Roman" w:cs="Times New Roman"/>
                <w:sz w:val="21"/>
                <w:szCs w:val="21"/>
              </w:rPr>
            </w:pPr>
            <w:r>
              <w:rPr>
                <w:rFonts w:hint="default" w:ascii="Times New Roman" w:hAnsi="Times New Roman" w:cs="Times New Roman"/>
                <w:sz w:val="21"/>
                <w:szCs w:val="21"/>
              </w:rPr>
              <w:t>HJ 803-2016</w:t>
            </w:r>
          </w:p>
        </w:tc>
        <w:tc>
          <w:tcPr>
            <w:tcW w:w="1773" w:type="dxa"/>
          </w:tcPr>
          <w:p>
            <w:pPr>
              <w:pStyle w:val="17"/>
              <w:spacing w:before="3"/>
              <w:jc w:val="left"/>
              <w:rPr>
                <w:rFonts w:hint="default" w:ascii="Times New Roman" w:hAnsi="Times New Roman" w:cs="Times New Roman"/>
                <w:b/>
                <w:sz w:val="21"/>
                <w:szCs w:val="21"/>
              </w:rPr>
            </w:pPr>
          </w:p>
          <w:p>
            <w:pPr>
              <w:pStyle w:val="17"/>
              <w:ind w:left="180" w:right="180"/>
              <w:rPr>
                <w:rFonts w:hint="default" w:ascii="Times New Roman" w:hAnsi="Times New Roman" w:cs="Times New Roman"/>
                <w:sz w:val="21"/>
                <w:szCs w:val="21"/>
              </w:rPr>
            </w:pPr>
            <w:r>
              <w:rPr>
                <w:rFonts w:hint="default" w:ascii="Times New Roman" w:hAnsi="Times New Roman" w:cs="Times New Roman"/>
                <w:sz w:val="21"/>
                <w:szCs w:val="21"/>
              </w:rPr>
              <w:t>2 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exact"/>
        </w:trPr>
        <w:tc>
          <w:tcPr>
            <w:tcW w:w="780" w:type="dxa"/>
          </w:tcPr>
          <w:p>
            <w:pPr>
              <w:pStyle w:val="17"/>
              <w:jc w:val="center"/>
              <w:rPr>
                <w:rFonts w:hint="default" w:ascii="Times New Roman" w:hAnsi="Times New Roman" w:cs="Times New Roman"/>
                <w:b/>
                <w:sz w:val="21"/>
                <w:szCs w:val="21"/>
              </w:rPr>
            </w:pPr>
          </w:p>
          <w:p>
            <w:pPr>
              <w:pStyle w:val="17"/>
              <w:spacing w:before="1"/>
              <w:jc w:val="center"/>
              <w:rPr>
                <w:rFonts w:hint="default" w:ascii="Times New Roman" w:hAnsi="Times New Roman" w:cs="Times New Roman"/>
                <w:sz w:val="21"/>
                <w:szCs w:val="21"/>
              </w:rPr>
            </w:pPr>
            <w:r>
              <w:rPr>
                <w:rFonts w:hint="default" w:ascii="Times New Roman" w:hAnsi="Times New Roman" w:cs="Times New Roman"/>
                <w:sz w:val="21"/>
                <w:szCs w:val="21"/>
              </w:rPr>
              <w:t>42.</w:t>
            </w:r>
          </w:p>
        </w:tc>
        <w:tc>
          <w:tcPr>
            <w:tcW w:w="1997" w:type="dxa"/>
          </w:tcPr>
          <w:p>
            <w:pPr>
              <w:pStyle w:val="17"/>
              <w:spacing w:before="143"/>
              <w:rPr>
                <w:rFonts w:hint="default" w:ascii="Times New Roman" w:hAnsi="Times New Roman" w:cs="Times New Roman"/>
                <w:sz w:val="21"/>
                <w:szCs w:val="21"/>
              </w:rPr>
            </w:pPr>
            <w:r>
              <w:rPr>
                <w:rFonts w:hint="default" w:ascii="Times New Roman" w:hAnsi="Times New Roman" w:cs="Times New Roman"/>
                <w:w w:val="100"/>
                <w:sz w:val="21"/>
                <w:szCs w:val="21"/>
              </w:rPr>
              <w:t>镉</w:t>
            </w:r>
          </w:p>
        </w:tc>
        <w:tc>
          <w:tcPr>
            <w:tcW w:w="2508" w:type="dxa"/>
          </w:tcPr>
          <w:p>
            <w:pPr>
              <w:pStyle w:val="17"/>
              <w:spacing w:line="247" w:lineRule="auto"/>
              <w:ind w:left="722" w:right="163" w:hanging="557"/>
              <w:jc w:val="left"/>
              <w:rPr>
                <w:rFonts w:hint="default" w:ascii="Times New Roman" w:hAnsi="Times New Roman" w:cs="Times New Roman"/>
                <w:sz w:val="21"/>
                <w:szCs w:val="21"/>
              </w:rPr>
            </w:pPr>
            <w:r>
              <w:rPr>
                <w:rFonts w:hint="default" w:ascii="Times New Roman" w:hAnsi="Times New Roman" w:cs="Times New Roman"/>
                <w:w w:val="100"/>
                <w:sz w:val="21"/>
                <w:szCs w:val="21"/>
              </w:rPr>
              <w:t>王水</w:t>
            </w:r>
            <w:r>
              <w:rPr>
                <w:rFonts w:hint="default" w:ascii="Times New Roman" w:hAnsi="Times New Roman" w:cs="Times New Roman"/>
                <w:spacing w:val="-3"/>
                <w:w w:val="100"/>
                <w:sz w:val="21"/>
                <w:szCs w:val="21"/>
              </w:rPr>
              <w:t>提</w:t>
            </w:r>
            <w:r>
              <w:rPr>
                <w:rFonts w:hint="default" w:ascii="Times New Roman" w:hAnsi="Times New Roman" w:cs="Times New Roman"/>
                <w:spacing w:val="-1"/>
                <w:w w:val="100"/>
                <w:sz w:val="21"/>
                <w:szCs w:val="21"/>
              </w:rPr>
              <w:t>取</w:t>
            </w:r>
            <w:r>
              <w:rPr>
                <w:rFonts w:hint="default" w:ascii="Times New Roman" w:hAnsi="Times New Roman" w:eastAsia="Calibri" w:cs="Times New Roman"/>
                <w:spacing w:val="-3"/>
                <w:w w:val="100"/>
                <w:sz w:val="21"/>
                <w:szCs w:val="21"/>
              </w:rPr>
              <w:t>-</w:t>
            </w:r>
            <w:r>
              <w:rPr>
                <w:rFonts w:hint="default" w:ascii="Times New Roman" w:hAnsi="Times New Roman" w:cs="Times New Roman"/>
                <w:w w:val="100"/>
                <w:sz w:val="21"/>
                <w:szCs w:val="21"/>
              </w:rPr>
              <w:t>电</w:t>
            </w:r>
            <w:r>
              <w:rPr>
                <w:rFonts w:hint="default" w:ascii="Times New Roman" w:hAnsi="Times New Roman" w:cs="Times New Roman"/>
                <w:spacing w:val="-3"/>
                <w:w w:val="100"/>
                <w:sz w:val="21"/>
                <w:szCs w:val="21"/>
              </w:rPr>
              <w:t>感</w:t>
            </w:r>
            <w:r>
              <w:rPr>
                <w:rFonts w:hint="default" w:ascii="Times New Roman" w:hAnsi="Times New Roman" w:cs="Times New Roman"/>
                <w:w w:val="100"/>
                <w:sz w:val="21"/>
                <w:szCs w:val="21"/>
              </w:rPr>
              <w:t>耦</w:t>
            </w:r>
            <w:r>
              <w:rPr>
                <w:rFonts w:hint="default" w:ascii="Times New Roman" w:hAnsi="Times New Roman" w:cs="Times New Roman"/>
                <w:spacing w:val="-3"/>
                <w:w w:val="100"/>
                <w:sz w:val="21"/>
                <w:szCs w:val="21"/>
              </w:rPr>
              <w:t>合</w:t>
            </w:r>
            <w:r>
              <w:rPr>
                <w:rFonts w:hint="default" w:ascii="Times New Roman" w:hAnsi="Times New Roman" w:cs="Times New Roman"/>
                <w:w w:val="100"/>
                <w:sz w:val="21"/>
                <w:szCs w:val="21"/>
              </w:rPr>
              <w:t>等离子体</w:t>
            </w:r>
            <w:r>
              <w:rPr>
                <w:rFonts w:hint="default" w:ascii="Times New Roman" w:hAnsi="Times New Roman" w:cs="Times New Roman"/>
                <w:spacing w:val="-3"/>
                <w:w w:val="100"/>
                <w:sz w:val="21"/>
                <w:szCs w:val="21"/>
              </w:rPr>
              <w:t>质</w:t>
            </w:r>
            <w:r>
              <w:rPr>
                <w:rFonts w:hint="default" w:ascii="Times New Roman" w:hAnsi="Times New Roman" w:cs="Times New Roman"/>
                <w:w w:val="100"/>
                <w:sz w:val="21"/>
                <w:szCs w:val="21"/>
              </w:rPr>
              <w:t>谱法</w:t>
            </w:r>
          </w:p>
        </w:tc>
        <w:tc>
          <w:tcPr>
            <w:tcW w:w="1739" w:type="dxa"/>
          </w:tcPr>
          <w:p>
            <w:pPr>
              <w:pStyle w:val="17"/>
              <w:jc w:val="left"/>
              <w:rPr>
                <w:rFonts w:hint="default" w:ascii="Times New Roman" w:hAnsi="Times New Roman" w:cs="Times New Roman"/>
                <w:b/>
                <w:sz w:val="21"/>
                <w:szCs w:val="21"/>
              </w:rPr>
            </w:pPr>
          </w:p>
          <w:p>
            <w:pPr>
              <w:pStyle w:val="17"/>
              <w:spacing w:before="1"/>
              <w:ind w:left="86" w:right="85"/>
              <w:rPr>
                <w:rFonts w:hint="default" w:ascii="Times New Roman" w:hAnsi="Times New Roman" w:cs="Times New Roman"/>
                <w:sz w:val="21"/>
                <w:szCs w:val="21"/>
              </w:rPr>
            </w:pPr>
            <w:r>
              <w:rPr>
                <w:rFonts w:hint="default" w:ascii="Times New Roman" w:hAnsi="Times New Roman" w:cs="Times New Roman"/>
                <w:sz w:val="21"/>
                <w:szCs w:val="21"/>
              </w:rPr>
              <w:t>HJ 803-2016</w:t>
            </w:r>
          </w:p>
        </w:tc>
        <w:tc>
          <w:tcPr>
            <w:tcW w:w="1773" w:type="dxa"/>
          </w:tcPr>
          <w:p>
            <w:pPr>
              <w:pStyle w:val="17"/>
              <w:jc w:val="left"/>
              <w:rPr>
                <w:rFonts w:hint="default" w:ascii="Times New Roman" w:hAnsi="Times New Roman" w:cs="Times New Roman"/>
                <w:b/>
                <w:sz w:val="21"/>
                <w:szCs w:val="21"/>
              </w:rPr>
            </w:pPr>
          </w:p>
          <w:p>
            <w:pPr>
              <w:pStyle w:val="17"/>
              <w:spacing w:before="1"/>
              <w:ind w:left="403"/>
              <w:jc w:val="left"/>
              <w:rPr>
                <w:rFonts w:hint="default" w:ascii="Times New Roman" w:hAnsi="Times New Roman" w:cs="Times New Roman"/>
                <w:sz w:val="21"/>
                <w:szCs w:val="21"/>
              </w:rPr>
            </w:pPr>
            <w:r>
              <w:rPr>
                <w:rFonts w:hint="default" w:ascii="Times New Roman" w:hAnsi="Times New Roman" w:cs="Times New Roman"/>
                <w:sz w:val="21"/>
                <w:szCs w:val="21"/>
              </w:rPr>
              <w:t>0.07 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exact"/>
        </w:trPr>
        <w:tc>
          <w:tcPr>
            <w:tcW w:w="780" w:type="dxa"/>
          </w:tcPr>
          <w:p>
            <w:pPr>
              <w:pStyle w:val="17"/>
              <w:jc w:val="center"/>
              <w:rPr>
                <w:rFonts w:hint="default" w:ascii="Times New Roman" w:hAnsi="Times New Roman" w:cs="Times New Roman"/>
                <w:b/>
                <w:sz w:val="21"/>
                <w:szCs w:val="21"/>
              </w:rPr>
            </w:pPr>
          </w:p>
          <w:p>
            <w:pPr>
              <w:pStyle w:val="17"/>
              <w:spacing w:before="1"/>
              <w:jc w:val="center"/>
              <w:rPr>
                <w:rFonts w:hint="default" w:ascii="Times New Roman" w:hAnsi="Times New Roman" w:cs="Times New Roman"/>
                <w:sz w:val="21"/>
                <w:szCs w:val="21"/>
              </w:rPr>
            </w:pPr>
            <w:r>
              <w:rPr>
                <w:rFonts w:hint="default" w:ascii="Times New Roman" w:hAnsi="Times New Roman" w:cs="Times New Roman"/>
                <w:sz w:val="21"/>
                <w:szCs w:val="21"/>
              </w:rPr>
              <w:t>43.</w:t>
            </w:r>
          </w:p>
        </w:tc>
        <w:tc>
          <w:tcPr>
            <w:tcW w:w="1997" w:type="dxa"/>
          </w:tcPr>
          <w:p>
            <w:pPr>
              <w:pStyle w:val="17"/>
              <w:spacing w:before="143"/>
              <w:rPr>
                <w:rFonts w:hint="default" w:ascii="Times New Roman" w:hAnsi="Times New Roman" w:cs="Times New Roman"/>
                <w:sz w:val="21"/>
                <w:szCs w:val="21"/>
              </w:rPr>
            </w:pPr>
            <w:r>
              <w:rPr>
                <w:rFonts w:hint="default" w:ascii="Times New Roman" w:hAnsi="Times New Roman" w:cs="Times New Roman"/>
                <w:w w:val="100"/>
                <w:sz w:val="21"/>
                <w:szCs w:val="21"/>
              </w:rPr>
              <w:t>铜</w:t>
            </w:r>
          </w:p>
        </w:tc>
        <w:tc>
          <w:tcPr>
            <w:tcW w:w="2508" w:type="dxa"/>
          </w:tcPr>
          <w:p>
            <w:pPr>
              <w:pStyle w:val="17"/>
              <w:spacing w:line="247" w:lineRule="auto"/>
              <w:ind w:left="722" w:right="163" w:hanging="557"/>
              <w:jc w:val="left"/>
              <w:rPr>
                <w:rFonts w:hint="default" w:ascii="Times New Roman" w:hAnsi="Times New Roman" w:cs="Times New Roman"/>
                <w:sz w:val="21"/>
                <w:szCs w:val="21"/>
              </w:rPr>
            </w:pPr>
            <w:r>
              <w:rPr>
                <w:rFonts w:hint="default" w:ascii="Times New Roman" w:hAnsi="Times New Roman" w:cs="Times New Roman"/>
                <w:w w:val="100"/>
                <w:sz w:val="21"/>
                <w:szCs w:val="21"/>
              </w:rPr>
              <w:t>王水</w:t>
            </w:r>
            <w:r>
              <w:rPr>
                <w:rFonts w:hint="default" w:ascii="Times New Roman" w:hAnsi="Times New Roman" w:cs="Times New Roman"/>
                <w:spacing w:val="-3"/>
                <w:w w:val="100"/>
                <w:sz w:val="21"/>
                <w:szCs w:val="21"/>
              </w:rPr>
              <w:t>提</w:t>
            </w:r>
            <w:r>
              <w:rPr>
                <w:rFonts w:hint="default" w:ascii="Times New Roman" w:hAnsi="Times New Roman" w:cs="Times New Roman"/>
                <w:spacing w:val="-1"/>
                <w:w w:val="100"/>
                <w:sz w:val="21"/>
                <w:szCs w:val="21"/>
              </w:rPr>
              <w:t>取</w:t>
            </w:r>
            <w:r>
              <w:rPr>
                <w:rFonts w:hint="default" w:ascii="Times New Roman" w:hAnsi="Times New Roman" w:eastAsia="Calibri" w:cs="Times New Roman"/>
                <w:spacing w:val="-3"/>
                <w:w w:val="100"/>
                <w:sz w:val="21"/>
                <w:szCs w:val="21"/>
              </w:rPr>
              <w:t>-</w:t>
            </w:r>
            <w:r>
              <w:rPr>
                <w:rFonts w:hint="default" w:ascii="Times New Roman" w:hAnsi="Times New Roman" w:cs="Times New Roman"/>
                <w:w w:val="100"/>
                <w:sz w:val="21"/>
                <w:szCs w:val="21"/>
              </w:rPr>
              <w:t>电</w:t>
            </w:r>
            <w:r>
              <w:rPr>
                <w:rFonts w:hint="default" w:ascii="Times New Roman" w:hAnsi="Times New Roman" w:cs="Times New Roman"/>
                <w:spacing w:val="-3"/>
                <w:w w:val="100"/>
                <w:sz w:val="21"/>
                <w:szCs w:val="21"/>
              </w:rPr>
              <w:t>感</w:t>
            </w:r>
            <w:r>
              <w:rPr>
                <w:rFonts w:hint="default" w:ascii="Times New Roman" w:hAnsi="Times New Roman" w:cs="Times New Roman"/>
                <w:w w:val="100"/>
                <w:sz w:val="21"/>
                <w:szCs w:val="21"/>
              </w:rPr>
              <w:t>耦</w:t>
            </w:r>
            <w:r>
              <w:rPr>
                <w:rFonts w:hint="default" w:ascii="Times New Roman" w:hAnsi="Times New Roman" w:cs="Times New Roman"/>
                <w:spacing w:val="-3"/>
                <w:w w:val="100"/>
                <w:sz w:val="21"/>
                <w:szCs w:val="21"/>
              </w:rPr>
              <w:t>合</w:t>
            </w:r>
            <w:r>
              <w:rPr>
                <w:rFonts w:hint="default" w:ascii="Times New Roman" w:hAnsi="Times New Roman" w:cs="Times New Roman"/>
                <w:w w:val="100"/>
                <w:sz w:val="21"/>
                <w:szCs w:val="21"/>
              </w:rPr>
              <w:t>等离子体</w:t>
            </w:r>
            <w:r>
              <w:rPr>
                <w:rFonts w:hint="default" w:ascii="Times New Roman" w:hAnsi="Times New Roman" w:cs="Times New Roman"/>
                <w:spacing w:val="-3"/>
                <w:w w:val="100"/>
                <w:sz w:val="21"/>
                <w:szCs w:val="21"/>
              </w:rPr>
              <w:t>质</w:t>
            </w:r>
            <w:r>
              <w:rPr>
                <w:rFonts w:hint="default" w:ascii="Times New Roman" w:hAnsi="Times New Roman" w:cs="Times New Roman"/>
                <w:w w:val="100"/>
                <w:sz w:val="21"/>
                <w:szCs w:val="21"/>
              </w:rPr>
              <w:t>谱法</w:t>
            </w:r>
          </w:p>
        </w:tc>
        <w:tc>
          <w:tcPr>
            <w:tcW w:w="1739" w:type="dxa"/>
          </w:tcPr>
          <w:p>
            <w:pPr>
              <w:pStyle w:val="17"/>
              <w:jc w:val="left"/>
              <w:rPr>
                <w:rFonts w:hint="default" w:ascii="Times New Roman" w:hAnsi="Times New Roman" w:cs="Times New Roman"/>
                <w:b/>
                <w:sz w:val="21"/>
                <w:szCs w:val="21"/>
              </w:rPr>
            </w:pPr>
          </w:p>
          <w:p>
            <w:pPr>
              <w:pStyle w:val="17"/>
              <w:spacing w:before="1"/>
              <w:ind w:left="86" w:right="85"/>
              <w:rPr>
                <w:rFonts w:hint="default" w:ascii="Times New Roman" w:hAnsi="Times New Roman" w:cs="Times New Roman"/>
                <w:sz w:val="21"/>
                <w:szCs w:val="21"/>
              </w:rPr>
            </w:pPr>
            <w:r>
              <w:rPr>
                <w:rFonts w:hint="default" w:ascii="Times New Roman" w:hAnsi="Times New Roman" w:cs="Times New Roman"/>
                <w:sz w:val="21"/>
                <w:szCs w:val="21"/>
              </w:rPr>
              <w:t>HJ 803-2016</w:t>
            </w:r>
          </w:p>
        </w:tc>
        <w:tc>
          <w:tcPr>
            <w:tcW w:w="1773" w:type="dxa"/>
          </w:tcPr>
          <w:p>
            <w:pPr>
              <w:pStyle w:val="17"/>
              <w:jc w:val="left"/>
              <w:rPr>
                <w:rFonts w:hint="default" w:ascii="Times New Roman" w:hAnsi="Times New Roman" w:cs="Times New Roman"/>
                <w:b/>
                <w:sz w:val="21"/>
                <w:szCs w:val="21"/>
              </w:rPr>
            </w:pPr>
          </w:p>
          <w:p>
            <w:pPr>
              <w:pStyle w:val="17"/>
              <w:spacing w:before="1"/>
              <w:ind w:left="455"/>
              <w:jc w:val="left"/>
              <w:rPr>
                <w:rFonts w:hint="default" w:ascii="Times New Roman" w:hAnsi="Times New Roman" w:cs="Times New Roman"/>
                <w:sz w:val="21"/>
                <w:szCs w:val="21"/>
              </w:rPr>
            </w:pPr>
            <w:r>
              <w:rPr>
                <w:rFonts w:hint="default" w:ascii="Times New Roman" w:hAnsi="Times New Roman" w:cs="Times New Roman"/>
                <w:sz w:val="21"/>
                <w:szCs w:val="21"/>
              </w:rPr>
              <w:t>0.5 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vAlign w:val="center"/>
          </w:tcPr>
          <w:p>
            <w:pPr>
              <w:pStyle w:val="17"/>
              <w:spacing w:before="107"/>
              <w:jc w:val="center"/>
              <w:rPr>
                <w:rFonts w:hint="default" w:ascii="Times New Roman" w:hAnsi="Times New Roman" w:cs="Times New Roman"/>
                <w:sz w:val="21"/>
                <w:szCs w:val="21"/>
              </w:rPr>
            </w:pPr>
            <w:r>
              <w:rPr>
                <w:rFonts w:hint="default" w:ascii="Times New Roman" w:hAnsi="Times New Roman" w:cs="Times New Roman"/>
                <w:sz w:val="21"/>
                <w:szCs w:val="21"/>
              </w:rPr>
              <w:t>44.</w:t>
            </w:r>
          </w:p>
        </w:tc>
        <w:tc>
          <w:tcPr>
            <w:tcW w:w="1997" w:type="dxa"/>
            <w:vAlign w:val="center"/>
          </w:tcPr>
          <w:p>
            <w:pPr>
              <w:pStyle w:val="17"/>
              <w:spacing w:before="64"/>
              <w:jc w:val="center"/>
              <w:rPr>
                <w:rFonts w:hint="default" w:ascii="Times New Roman" w:hAnsi="Times New Roman" w:cs="Times New Roman"/>
                <w:sz w:val="21"/>
                <w:szCs w:val="21"/>
              </w:rPr>
            </w:pPr>
            <w:r>
              <w:rPr>
                <w:rFonts w:hint="default" w:ascii="Times New Roman" w:hAnsi="Times New Roman" w:cs="Times New Roman"/>
                <w:w w:val="100"/>
                <w:sz w:val="21"/>
                <w:szCs w:val="21"/>
              </w:rPr>
              <w:t>汞</w:t>
            </w:r>
          </w:p>
        </w:tc>
        <w:tc>
          <w:tcPr>
            <w:tcW w:w="2508" w:type="dxa"/>
            <w:vAlign w:val="center"/>
          </w:tcPr>
          <w:p>
            <w:pPr>
              <w:pStyle w:val="17"/>
              <w:spacing w:before="64"/>
              <w:ind w:left="180" w:right="178"/>
              <w:jc w:val="center"/>
              <w:rPr>
                <w:rFonts w:hint="default" w:ascii="Times New Roman" w:hAnsi="Times New Roman" w:cs="Times New Roman"/>
                <w:sz w:val="21"/>
                <w:szCs w:val="21"/>
              </w:rPr>
            </w:pPr>
            <w:r>
              <w:rPr>
                <w:rFonts w:hint="default" w:ascii="Times New Roman" w:hAnsi="Times New Roman" w:cs="Times New Roman"/>
                <w:sz w:val="21"/>
                <w:szCs w:val="21"/>
              </w:rPr>
              <w:t>冷原子吸收分光光度法</w:t>
            </w:r>
          </w:p>
        </w:tc>
        <w:tc>
          <w:tcPr>
            <w:tcW w:w="1739" w:type="dxa"/>
            <w:vAlign w:val="center"/>
          </w:tcPr>
          <w:p>
            <w:pPr>
              <w:pStyle w:val="17"/>
              <w:spacing w:before="107"/>
              <w:ind w:left="86" w:right="85"/>
              <w:jc w:val="center"/>
              <w:rPr>
                <w:rFonts w:hint="default" w:ascii="Times New Roman" w:hAnsi="Times New Roman" w:cs="Times New Roman"/>
                <w:sz w:val="21"/>
                <w:szCs w:val="21"/>
              </w:rPr>
            </w:pPr>
            <w:r>
              <w:rPr>
                <w:rFonts w:hint="default" w:ascii="Times New Roman" w:hAnsi="Times New Roman" w:cs="Times New Roman"/>
                <w:sz w:val="21"/>
                <w:szCs w:val="21"/>
              </w:rPr>
              <w:t>GB/T 17136-1997</w:t>
            </w:r>
          </w:p>
        </w:tc>
        <w:tc>
          <w:tcPr>
            <w:tcW w:w="1773" w:type="dxa"/>
            <w:vAlign w:val="center"/>
          </w:tcPr>
          <w:p>
            <w:pPr>
              <w:pStyle w:val="17"/>
              <w:spacing w:before="107"/>
              <w:ind w:left="350"/>
              <w:jc w:val="center"/>
              <w:rPr>
                <w:rFonts w:hint="default" w:ascii="Times New Roman" w:hAnsi="Times New Roman" w:cs="Times New Roman"/>
                <w:sz w:val="21"/>
                <w:szCs w:val="21"/>
              </w:rPr>
            </w:pPr>
            <w:r>
              <w:rPr>
                <w:rFonts w:hint="default" w:ascii="Times New Roman" w:hAnsi="Times New Roman" w:cs="Times New Roman"/>
                <w:sz w:val="21"/>
                <w:szCs w:val="21"/>
              </w:rPr>
              <w:t>0.005 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exact"/>
        </w:trPr>
        <w:tc>
          <w:tcPr>
            <w:tcW w:w="780" w:type="dxa"/>
            <w:vAlign w:val="center"/>
          </w:tcPr>
          <w:p>
            <w:pPr>
              <w:pStyle w:val="17"/>
              <w:spacing w:before="1"/>
              <w:jc w:val="center"/>
              <w:rPr>
                <w:rFonts w:hint="default" w:ascii="Times New Roman" w:hAnsi="Times New Roman" w:cs="Times New Roman"/>
                <w:sz w:val="21"/>
                <w:szCs w:val="21"/>
              </w:rPr>
            </w:pPr>
            <w:r>
              <w:rPr>
                <w:rFonts w:hint="default" w:ascii="Times New Roman" w:hAnsi="Times New Roman" w:cs="Times New Roman"/>
                <w:sz w:val="21"/>
                <w:szCs w:val="21"/>
              </w:rPr>
              <w:t>45.</w:t>
            </w:r>
          </w:p>
        </w:tc>
        <w:tc>
          <w:tcPr>
            <w:tcW w:w="1997" w:type="dxa"/>
            <w:vAlign w:val="center"/>
          </w:tcPr>
          <w:p>
            <w:pPr>
              <w:pStyle w:val="17"/>
              <w:spacing w:before="143"/>
              <w:jc w:val="center"/>
              <w:rPr>
                <w:rFonts w:hint="default" w:ascii="Times New Roman" w:hAnsi="Times New Roman" w:cs="Times New Roman"/>
                <w:sz w:val="21"/>
                <w:szCs w:val="21"/>
              </w:rPr>
            </w:pPr>
            <w:r>
              <w:rPr>
                <w:rFonts w:hint="default" w:ascii="Times New Roman" w:hAnsi="Times New Roman" w:cs="Times New Roman"/>
                <w:w w:val="100"/>
                <w:sz w:val="21"/>
                <w:szCs w:val="21"/>
              </w:rPr>
              <w:t>镍</w:t>
            </w:r>
          </w:p>
        </w:tc>
        <w:tc>
          <w:tcPr>
            <w:tcW w:w="2508" w:type="dxa"/>
            <w:vAlign w:val="center"/>
          </w:tcPr>
          <w:p>
            <w:pPr>
              <w:pStyle w:val="17"/>
              <w:spacing w:line="247" w:lineRule="auto"/>
              <w:ind w:left="722" w:right="163" w:hanging="557"/>
              <w:jc w:val="center"/>
              <w:rPr>
                <w:rFonts w:hint="default" w:ascii="Times New Roman" w:hAnsi="Times New Roman" w:cs="Times New Roman"/>
                <w:sz w:val="21"/>
                <w:szCs w:val="21"/>
              </w:rPr>
            </w:pPr>
            <w:r>
              <w:rPr>
                <w:rFonts w:hint="default" w:ascii="Times New Roman" w:hAnsi="Times New Roman" w:cs="Times New Roman"/>
                <w:w w:val="100"/>
                <w:sz w:val="21"/>
                <w:szCs w:val="21"/>
              </w:rPr>
              <w:t>王水</w:t>
            </w:r>
            <w:r>
              <w:rPr>
                <w:rFonts w:hint="default" w:ascii="Times New Roman" w:hAnsi="Times New Roman" w:cs="Times New Roman"/>
                <w:spacing w:val="-3"/>
                <w:w w:val="100"/>
                <w:sz w:val="21"/>
                <w:szCs w:val="21"/>
              </w:rPr>
              <w:t>提</w:t>
            </w:r>
            <w:r>
              <w:rPr>
                <w:rFonts w:hint="default" w:ascii="Times New Roman" w:hAnsi="Times New Roman" w:cs="Times New Roman"/>
                <w:spacing w:val="-1"/>
                <w:w w:val="100"/>
                <w:sz w:val="21"/>
                <w:szCs w:val="21"/>
              </w:rPr>
              <w:t>取</w:t>
            </w:r>
            <w:r>
              <w:rPr>
                <w:rFonts w:hint="default" w:ascii="Times New Roman" w:hAnsi="Times New Roman" w:eastAsia="Calibri" w:cs="Times New Roman"/>
                <w:spacing w:val="-3"/>
                <w:w w:val="100"/>
                <w:sz w:val="21"/>
                <w:szCs w:val="21"/>
              </w:rPr>
              <w:t>-</w:t>
            </w:r>
            <w:r>
              <w:rPr>
                <w:rFonts w:hint="default" w:ascii="Times New Roman" w:hAnsi="Times New Roman" w:cs="Times New Roman"/>
                <w:w w:val="100"/>
                <w:sz w:val="21"/>
                <w:szCs w:val="21"/>
              </w:rPr>
              <w:t>电</w:t>
            </w:r>
            <w:r>
              <w:rPr>
                <w:rFonts w:hint="default" w:ascii="Times New Roman" w:hAnsi="Times New Roman" w:cs="Times New Roman"/>
                <w:spacing w:val="-3"/>
                <w:w w:val="100"/>
                <w:sz w:val="21"/>
                <w:szCs w:val="21"/>
              </w:rPr>
              <w:t>感</w:t>
            </w:r>
            <w:r>
              <w:rPr>
                <w:rFonts w:hint="default" w:ascii="Times New Roman" w:hAnsi="Times New Roman" w:cs="Times New Roman"/>
                <w:w w:val="100"/>
                <w:sz w:val="21"/>
                <w:szCs w:val="21"/>
              </w:rPr>
              <w:t>耦</w:t>
            </w:r>
            <w:r>
              <w:rPr>
                <w:rFonts w:hint="default" w:ascii="Times New Roman" w:hAnsi="Times New Roman" w:cs="Times New Roman"/>
                <w:spacing w:val="-3"/>
                <w:w w:val="100"/>
                <w:sz w:val="21"/>
                <w:szCs w:val="21"/>
              </w:rPr>
              <w:t>合</w:t>
            </w:r>
            <w:r>
              <w:rPr>
                <w:rFonts w:hint="default" w:ascii="Times New Roman" w:hAnsi="Times New Roman" w:cs="Times New Roman"/>
                <w:w w:val="100"/>
                <w:sz w:val="21"/>
                <w:szCs w:val="21"/>
              </w:rPr>
              <w:t>等离子体</w:t>
            </w:r>
            <w:r>
              <w:rPr>
                <w:rFonts w:hint="default" w:ascii="Times New Roman" w:hAnsi="Times New Roman" w:cs="Times New Roman"/>
                <w:spacing w:val="-3"/>
                <w:w w:val="100"/>
                <w:sz w:val="21"/>
                <w:szCs w:val="21"/>
              </w:rPr>
              <w:t>质</w:t>
            </w:r>
            <w:r>
              <w:rPr>
                <w:rFonts w:hint="default" w:ascii="Times New Roman" w:hAnsi="Times New Roman" w:cs="Times New Roman"/>
                <w:w w:val="100"/>
                <w:sz w:val="21"/>
                <w:szCs w:val="21"/>
              </w:rPr>
              <w:t>谱法</w:t>
            </w:r>
          </w:p>
        </w:tc>
        <w:tc>
          <w:tcPr>
            <w:tcW w:w="1739" w:type="dxa"/>
            <w:vAlign w:val="center"/>
          </w:tcPr>
          <w:p>
            <w:pPr>
              <w:pStyle w:val="17"/>
              <w:spacing w:before="1"/>
              <w:ind w:left="86" w:right="85"/>
              <w:jc w:val="center"/>
              <w:rPr>
                <w:rFonts w:hint="default" w:ascii="Times New Roman" w:hAnsi="Times New Roman" w:cs="Times New Roman"/>
                <w:sz w:val="21"/>
                <w:szCs w:val="21"/>
              </w:rPr>
            </w:pPr>
            <w:r>
              <w:rPr>
                <w:rFonts w:hint="default" w:ascii="Times New Roman" w:hAnsi="Times New Roman" w:cs="Times New Roman"/>
                <w:sz w:val="21"/>
                <w:szCs w:val="21"/>
              </w:rPr>
              <w:t>HJ 803-2016</w:t>
            </w:r>
          </w:p>
        </w:tc>
        <w:tc>
          <w:tcPr>
            <w:tcW w:w="1773" w:type="dxa"/>
            <w:vAlign w:val="center"/>
          </w:tcPr>
          <w:p>
            <w:pPr>
              <w:pStyle w:val="17"/>
              <w:spacing w:before="1"/>
              <w:ind w:left="180" w:right="180"/>
              <w:jc w:val="center"/>
              <w:rPr>
                <w:rFonts w:hint="default" w:ascii="Times New Roman" w:hAnsi="Times New Roman" w:cs="Times New Roman"/>
                <w:sz w:val="21"/>
                <w:szCs w:val="21"/>
              </w:rPr>
            </w:pPr>
            <w:r>
              <w:rPr>
                <w:rFonts w:hint="default" w:ascii="Times New Roman" w:hAnsi="Times New Roman" w:cs="Times New Roman"/>
                <w:sz w:val="21"/>
                <w:szCs w:val="21"/>
              </w:rPr>
              <w:t>2 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7"/>
              <w:spacing w:before="107"/>
              <w:jc w:val="center"/>
              <w:rPr>
                <w:rFonts w:hint="default" w:ascii="Times New Roman" w:hAnsi="Times New Roman" w:cs="Times New Roman"/>
                <w:sz w:val="21"/>
                <w:szCs w:val="21"/>
              </w:rPr>
            </w:pPr>
            <w:r>
              <w:rPr>
                <w:rFonts w:hint="default" w:ascii="Times New Roman" w:hAnsi="Times New Roman" w:cs="Times New Roman"/>
                <w:sz w:val="21"/>
                <w:szCs w:val="21"/>
              </w:rPr>
              <w:t>46.</w:t>
            </w:r>
          </w:p>
        </w:tc>
        <w:tc>
          <w:tcPr>
            <w:tcW w:w="1997" w:type="dxa"/>
          </w:tcPr>
          <w:p>
            <w:pPr>
              <w:pStyle w:val="17"/>
              <w:spacing w:before="64"/>
              <w:ind w:left="230" w:right="226"/>
              <w:rPr>
                <w:rFonts w:hint="default" w:ascii="Times New Roman" w:hAnsi="Times New Roman" w:cs="Times New Roman"/>
                <w:sz w:val="21"/>
                <w:szCs w:val="21"/>
              </w:rPr>
            </w:pPr>
            <w:r>
              <w:rPr>
                <w:rFonts w:hint="default" w:ascii="Times New Roman" w:hAnsi="Times New Roman" w:eastAsia="Calibri" w:cs="Times New Roman"/>
                <w:sz w:val="21"/>
                <w:szCs w:val="21"/>
              </w:rPr>
              <w:t>P</w:t>
            </w:r>
            <w:r>
              <w:rPr>
                <w:rFonts w:hint="default" w:ascii="Times New Roman" w:hAnsi="Times New Roman" w:cs="Times New Roman"/>
                <w:sz w:val="21"/>
                <w:szCs w:val="21"/>
              </w:rPr>
              <w:t>，</w:t>
            </w:r>
            <w:r>
              <w:rPr>
                <w:rFonts w:hint="default" w:ascii="Times New Roman" w:hAnsi="Times New Roman" w:eastAsia="Calibri" w:cs="Times New Roman"/>
                <w:sz w:val="21"/>
                <w:szCs w:val="21"/>
              </w:rPr>
              <w:t>P'-</w:t>
            </w:r>
            <w:r>
              <w:rPr>
                <w:rFonts w:hint="default" w:ascii="Times New Roman" w:hAnsi="Times New Roman" w:cs="Times New Roman"/>
                <w:sz w:val="21"/>
                <w:szCs w:val="21"/>
              </w:rPr>
              <w:t>滴滴滴</w:t>
            </w:r>
          </w:p>
        </w:tc>
        <w:tc>
          <w:tcPr>
            <w:tcW w:w="2508" w:type="dxa"/>
          </w:tcPr>
          <w:p>
            <w:pPr>
              <w:pStyle w:val="17"/>
              <w:spacing w:before="64"/>
              <w:ind w:left="178" w:right="178"/>
              <w:rPr>
                <w:rFonts w:hint="default" w:ascii="Times New Roman" w:hAnsi="Times New Roman" w:cs="Times New Roman"/>
                <w:sz w:val="21"/>
                <w:szCs w:val="21"/>
              </w:rPr>
            </w:pPr>
            <w:r>
              <w:rPr>
                <w:rFonts w:hint="default" w:ascii="Times New Roman" w:hAnsi="Times New Roman" w:cs="Times New Roman"/>
                <w:sz w:val="21"/>
                <w:szCs w:val="21"/>
              </w:rPr>
              <w:t>气相色谱法</w:t>
            </w:r>
          </w:p>
        </w:tc>
        <w:tc>
          <w:tcPr>
            <w:tcW w:w="1739" w:type="dxa"/>
          </w:tcPr>
          <w:p>
            <w:pPr>
              <w:pStyle w:val="17"/>
              <w:spacing w:before="107"/>
              <w:ind w:left="86" w:right="85"/>
              <w:rPr>
                <w:rFonts w:hint="default" w:ascii="Times New Roman" w:hAnsi="Times New Roman" w:cs="Times New Roman"/>
                <w:sz w:val="21"/>
                <w:szCs w:val="21"/>
              </w:rPr>
            </w:pPr>
            <w:r>
              <w:rPr>
                <w:rFonts w:hint="default" w:ascii="Times New Roman" w:hAnsi="Times New Roman" w:cs="Times New Roman"/>
                <w:sz w:val="21"/>
                <w:szCs w:val="21"/>
              </w:rPr>
              <w:t>GB/T 14550-2003</w:t>
            </w:r>
          </w:p>
        </w:tc>
        <w:tc>
          <w:tcPr>
            <w:tcW w:w="1773" w:type="dxa"/>
          </w:tcPr>
          <w:p>
            <w:pPr>
              <w:pStyle w:val="17"/>
              <w:spacing w:before="104"/>
              <w:ind w:left="187"/>
              <w:jc w:val="left"/>
              <w:rPr>
                <w:rFonts w:hint="default" w:ascii="Times New Roman" w:hAnsi="Times New Roman" w:cs="Times New Roman"/>
                <w:sz w:val="21"/>
                <w:szCs w:val="21"/>
              </w:rPr>
            </w:pPr>
            <w:r>
              <w:rPr>
                <w:rFonts w:hint="default" w:ascii="Times New Roman" w:hAnsi="Times New Roman" w:cs="Times New Roman"/>
                <w:sz w:val="21"/>
                <w:szCs w:val="21"/>
              </w:rPr>
              <w:t>0.48 ×10</w:t>
            </w:r>
            <w:r>
              <w:rPr>
                <w:rFonts w:hint="default" w:ascii="Times New Roman" w:hAnsi="Times New Roman" w:cs="Times New Roman"/>
                <w:position w:val="7"/>
                <w:sz w:val="21"/>
                <w:szCs w:val="21"/>
              </w:rPr>
              <w:t>-3</w:t>
            </w:r>
            <w:r>
              <w:rPr>
                <w:rFonts w:hint="default" w:ascii="Times New Roman" w:hAnsi="Times New Roman" w:cs="Times New Roman"/>
                <w:sz w:val="21"/>
                <w:szCs w:val="21"/>
              </w:rPr>
              <w:t>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exact"/>
        </w:trPr>
        <w:tc>
          <w:tcPr>
            <w:tcW w:w="780" w:type="dxa"/>
          </w:tcPr>
          <w:p>
            <w:pPr>
              <w:pStyle w:val="17"/>
              <w:spacing w:before="110"/>
              <w:jc w:val="center"/>
              <w:rPr>
                <w:rFonts w:hint="default" w:ascii="Times New Roman" w:hAnsi="Times New Roman" w:cs="Times New Roman"/>
                <w:sz w:val="21"/>
                <w:szCs w:val="21"/>
              </w:rPr>
            </w:pPr>
            <w:r>
              <w:rPr>
                <w:rFonts w:hint="default" w:ascii="Times New Roman" w:hAnsi="Times New Roman" w:cs="Times New Roman"/>
                <w:sz w:val="21"/>
                <w:szCs w:val="21"/>
              </w:rPr>
              <w:t>47.</w:t>
            </w:r>
          </w:p>
        </w:tc>
        <w:tc>
          <w:tcPr>
            <w:tcW w:w="1997" w:type="dxa"/>
          </w:tcPr>
          <w:p>
            <w:pPr>
              <w:pStyle w:val="17"/>
              <w:spacing w:before="67"/>
              <w:ind w:left="230" w:right="226"/>
              <w:rPr>
                <w:rFonts w:hint="default" w:ascii="Times New Roman" w:hAnsi="Times New Roman" w:cs="Times New Roman"/>
                <w:sz w:val="21"/>
                <w:szCs w:val="21"/>
              </w:rPr>
            </w:pPr>
            <w:r>
              <w:rPr>
                <w:rFonts w:hint="default" w:ascii="Times New Roman" w:hAnsi="Times New Roman" w:eastAsia="Calibri" w:cs="Times New Roman"/>
                <w:sz w:val="21"/>
                <w:szCs w:val="21"/>
              </w:rPr>
              <w:t>P</w:t>
            </w:r>
            <w:r>
              <w:rPr>
                <w:rFonts w:hint="default" w:ascii="Times New Roman" w:hAnsi="Times New Roman" w:cs="Times New Roman"/>
                <w:sz w:val="21"/>
                <w:szCs w:val="21"/>
              </w:rPr>
              <w:t>，</w:t>
            </w:r>
            <w:r>
              <w:rPr>
                <w:rFonts w:hint="default" w:ascii="Times New Roman" w:hAnsi="Times New Roman" w:eastAsia="Calibri" w:cs="Times New Roman"/>
                <w:sz w:val="21"/>
                <w:szCs w:val="21"/>
              </w:rPr>
              <w:t>P'-</w:t>
            </w:r>
            <w:r>
              <w:rPr>
                <w:rFonts w:hint="default" w:ascii="Times New Roman" w:hAnsi="Times New Roman" w:cs="Times New Roman"/>
                <w:sz w:val="21"/>
                <w:szCs w:val="21"/>
              </w:rPr>
              <w:t>滴滴伊</w:t>
            </w:r>
          </w:p>
        </w:tc>
        <w:tc>
          <w:tcPr>
            <w:tcW w:w="2508" w:type="dxa"/>
          </w:tcPr>
          <w:p>
            <w:pPr>
              <w:pStyle w:val="17"/>
              <w:spacing w:before="67"/>
              <w:ind w:left="178" w:right="178"/>
              <w:rPr>
                <w:rFonts w:hint="default" w:ascii="Times New Roman" w:hAnsi="Times New Roman" w:cs="Times New Roman"/>
                <w:sz w:val="21"/>
                <w:szCs w:val="21"/>
              </w:rPr>
            </w:pPr>
            <w:r>
              <w:rPr>
                <w:rFonts w:hint="default" w:ascii="Times New Roman" w:hAnsi="Times New Roman" w:cs="Times New Roman"/>
                <w:sz w:val="21"/>
                <w:szCs w:val="21"/>
              </w:rPr>
              <w:t>气相色谱法</w:t>
            </w:r>
          </w:p>
        </w:tc>
        <w:tc>
          <w:tcPr>
            <w:tcW w:w="1739" w:type="dxa"/>
          </w:tcPr>
          <w:p>
            <w:pPr>
              <w:pStyle w:val="17"/>
              <w:spacing w:before="110"/>
              <w:ind w:left="86" w:right="85"/>
              <w:rPr>
                <w:rFonts w:hint="default" w:ascii="Times New Roman" w:hAnsi="Times New Roman" w:cs="Times New Roman"/>
                <w:sz w:val="21"/>
                <w:szCs w:val="21"/>
              </w:rPr>
            </w:pPr>
            <w:r>
              <w:rPr>
                <w:rFonts w:hint="default" w:ascii="Times New Roman" w:hAnsi="Times New Roman" w:cs="Times New Roman"/>
                <w:sz w:val="21"/>
                <w:szCs w:val="21"/>
              </w:rPr>
              <w:t>GB/T 14550-2003</w:t>
            </w:r>
          </w:p>
        </w:tc>
        <w:tc>
          <w:tcPr>
            <w:tcW w:w="1773" w:type="dxa"/>
          </w:tcPr>
          <w:p>
            <w:pPr>
              <w:pStyle w:val="17"/>
              <w:spacing w:before="107"/>
              <w:ind w:left="179" w:right="181"/>
              <w:rPr>
                <w:rFonts w:hint="default" w:ascii="Times New Roman" w:hAnsi="Times New Roman" w:cs="Times New Roman"/>
                <w:sz w:val="21"/>
                <w:szCs w:val="21"/>
              </w:rPr>
            </w:pPr>
            <w:r>
              <w:rPr>
                <w:rFonts w:hint="default" w:ascii="Times New Roman" w:hAnsi="Times New Roman" w:cs="Times New Roman"/>
                <w:sz w:val="21"/>
                <w:szCs w:val="21"/>
              </w:rPr>
              <w:t>0.17×10</w:t>
            </w:r>
            <w:r>
              <w:rPr>
                <w:rFonts w:hint="default" w:ascii="Times New Roman" w:hAnsi="Times New Roman" w:cs="Times New Roman"/>
                <w:position w:val="7"/>
                <w:sz w:val="21"/>
                <w:szCs w:val="21"/>
              </w:rPr>
              <w:t xml:space="preserve">-3 </w:t>
            </w:r>
            <w:r>
              <w:rPr>
                <w:rFonts w:hint="default" w:ascii="Times New Roman" w:hAnsi="Times New Roman" w:cs="Times New Roman"/>
                <w:sz w:val="21"/>
                <w:szCs w:val="21"/>
              </w:rPr>
              <w:t>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7"/>
              <w:spacing w:before="107"/>
              <w:jc w:val="center"/>
              <w:rPr>
                <w:rFonts w:hint="default" w:ascii="Times New Roman" w:hAnsi="Times New Roman" w:cs="Times New Roman"/>
                <w:sz w:val="21"/>
                <w:szCs w:val="21"/>
              </w:rPr>
            </w:pPr>
            <w:r>
              <w:rPr>
                <w:rFonts w:hint="default" w:ascii="Times New Roman" w:hAnsi="Times New Roman" w:cs="Times New Roman"/>
                <w:sz w:val="21"/>
                <w:szCs w:val="21"/>
              </w:rPr>
              <w:t>48.</w:t>
            </w:r>
          </w:p>
        </w:tc>
        <w:tc>
          <w:tcPr>
            <w:tcW w:w="1997" w:type="dxa"/>
          </w:tcPr>
          <w:p>
            <w:pPr>
              <w:pStyle w:val="17"/>
              <w:spacing w:before="64"/>
              <w:ind w:left="230" w:right="226"/>
              <w:rPr>
                <w:rFonts w:hint="default" w:ascii="Times New Roman" w:hAnsi="Times New Roman" w:cs="Times New Roman"/>
                <w:sz w:val="21"/>
                <w:szCs w:val="21"/>
              </w:rPr>
            </w:pPr>
            <w:r>
              <w:rPr>
                <w:rFonts w:hint="default" w:ascii="Times New Roman" w:hAnsi="Times New Roman" w:eastAsia="Calibri" w:cs="Times New Roman"/>
                <w:sz w:val="21"/>
                <w:szCs w:val="21"/>
              </w:rPr>
              <w:t>P</w:t>
            </w:r>
            <w:r>
              <w:rPr>
                <w:rFonts w:hint="default" w:ascii="Times New Roman" w:hAnsi="Times New Roman" w:cs="Times New Roman"/>
                <w:sz w:val="21"/>
                <w:szCs w:val="21"/>
              </w:rPr>
              <w:t>，</w:t>
            </w:r>
            <w:r>
              <w:rPr>
                <w:rFonts w:hint="default" w:ascii="Times New Roman" w:hAnsi="Times New Roman" w:eastAsia="Calibri" w:cs="Times New Roman"/>
                <w:sz w:val="21"/>
                <w:szCs w:val="21"/>
              </w:rPr>
              <w:t>P'-</w:t>
            </w:r>
            <w:r>
              <w:rPr>
                <w:rFonts w:hint="default" w:ascii="Times New Roman" w:hAnsi="Times New Roman" w:cs="Times New Roman"/>
                <w:sz w:val="21"/>
                <w:szCs w:val="21"/>
              </w:rPr>
              <w:t>滴滴涕</w:t>
            </w:r>
          </w:p>
        </w:tc>
        <w:tc>
          <w:tcPr>
            <w:tcW w:w="2508" w:type="dxa"/>
          </w:tcPr>
          <w:p>
            <w:pPr>
              <w:pStyle w:val="17"/>
              <w:spacing w:before="64"/>
              <w:ind w:left="178" w:right="178"/>
              <w:rPr>
                <w:rFonts w:hint="default" w:ascii="Times New Roman" w:hAnsi="Times New Roman" w:cs="Times New Roman"/>
                <w:sz w:val="21"/>
                <w:szCs w:val="21"/>
              </w:rPr>
            </w:pPr>
            <w:r>
              <w:rPr>
                <w:rFonts w:hint="default" w:ascii="Times New Roman" w:hAnsi="Times New Roman" w:cs="Times New Roman"/>
                <w:sz w:val="21"/>
                <w:szCs w:val="21"/>
              </w:rPr>
              <w:t>气相色谱法</w:t>
            </w:r>
          </w:p>
        </w:tc>
        <w:tc>
          <w:tcPr>
            <w:tcW w:w="1739" w:type="dxa"/>
          </w:tcPr>
          <w:p>
            <w:pPr>
              <w:pStyle w:val="17"/>
              <w:spacing w:before="107"/>
              <w:ind w:left="86" w:right="85"/>
              <w:rPr>
                <w:rFonts w:hint="default" w:ascii="Times New Roman" w:hAnsi="Times New Roman" w:cs="Times New Roman"/>
                <w:sz w:val="21"/>
                <w:szCs w:val="21"/>
              </w:rPr>
            </w:pPr>
            <w:r>
              <w:rPr>
                <w:rFonts w:hint="default" w:ascii="Times New Roman" w:hAnsi="Times New Roman" w:cs="Times New Roman"/>
                <w:sz w:val="21"/>
                <w:szCs w:val="21"/>
              </w:rPr>
              <w:t>GB/T 14550-2003</w:t>
            </w:r>
          </w:p>
        </w:tc>
        <w:tc>
          <w:tcPr>
            <w:tcW w:w="1773" w:type="dxa"/>
          </w:tcPr>
          <w:p>
            <w:pPr>
              <w:pStyle w:val="17"/>
              <w:spacing w:before="104"/>
              <w:ind w:left="179" w:right="181"/>
              <w:rPr>
                <w:rFonts w:hint="default" w:ascii="Times New Roman" w:hAnsi="Times New Roman" w:cs="Times New Roman"/>
                <w:sz w:val="21"/>
                <w:szCs w:val="21"/>
              </w:rPr>
            </w:pPr>
            <w:r>
              <w:rPr>
                <w:rFonts w:hint="default" w:ascii="Times New Roman" w:hAnsi="Times New Roman" w:cs="Times New Roman"/>
                <w:sz w:val="21"/>
                <w:szCs w:val="21"/>
              </w:rPr>
              <w:t>4.87×10</w:t>
            </w:r>
            <w:r>
              <w:rPr>
                <w:rFonts w:hint="default" w:ascii="Times New Roman" w:hAnsi="Times New Roman" w:cs="Times New Roman"/>
                <w:position w:val="7"/>
                <w:sz w:val="21"/>
                <w:szCs w:val="21"/>
              </w:rPr>
              <w:t xml:space="preserve">-3 </w:t>
            </w:r>
            <w:r>
              <w:rPr>
                <w:rFonts w:hint="default" w:ascii="Times New Roman" w:hAnsi="Times New Roman" w:cs="Times New Roman"/>
                <w:sz w:val="21"/>
                <w:szCs w:val="21"/>
              </w:rPr>
              <w:t>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7"/>
              <w:spacing w:before="107"/>
              <w:jc w:val="center"/>
              <w:rPr>
                <w:rFonts w:hint="default" w:ascii="Times New Roman" w:hAnsi="Times New Roman" w:cs="Times New Roman"/>
                <w:sz w:val="21"/>
                <w:szCs w:val="21"/>
              </w:rPr>
            </w:pPr>
            <w:r>
              <w:rPr>
                <w:rFonts w:hint="default" w:ascii="Times New Roman" w:hAnsi="Times New Roman" w:cs="Times New Roman"/>
                <w:sz w:val="21"/>
                <w:szCs w:val="21"/>
              </w:rPr>
              <w:t>49.</w:t>
            </w:r>
          </w:p>
        </w:tc>
        <w:tc>
          <w:tcPr>
            <w:tcW w:w="1997" w:type="dxa"/>
          </w:tcPr>
          <w:p>
            <w:pPr>
              <w:pStyle w:val="17"/>
              <w:spacing w:before="64"/>
              <w:ind w:left="230" w:right="226"/>
              <w:rPr>
                <w:rFonts w:hint="default" w:ascii="Times New Roman" w:hAnsi="Times New Roman" w:cs="Times New Roman"/>
                <w:sz w:val="21"/>
                <w:szCs w:val="21"/>
              </w:rPr>
            </w:pPr>
            <w:r>
              <w:rPr>
                <w:rFonts w:hint="default" w:ascii="Times New Roman" w:hAnsi="Times New Roman" w:eastAsia="Calibri" w:cs="Times New Roman"/>
                <w:sz w:val="21"/>
                <w:szCs w:val="21"/>
              </w:rPr>
              <w:t>O</w:t>
            </w:r>
            <w:r>
              <w:rPr>
                <w:rFonts w:hint="default" w:ascii="Times New Roman" w:hAnsi="Times New Roman" w:cs="Times New Roman"/>
                <w:sz w:val="21"/>
                <w:szCs w:val="21"/>
              </w:rPr>
              <w:t>，</w:t>
            </w:r>
            <w:r>
              <w:rPr>
                <w:rFonts w:hint="default" w:ascii="Times New Roman" w:hAnsi="Times New Roman" w:eastAsia="Calibri" w:cs="Times New Roman"/>
                <w:sz w:val="21"/>
                <w:szCs w:val="21"/>
              </w:rPr>
              <w:t>P'-</w:t>
            </w:r>
            <w:r>
              <w:rPr>
                <w:rFonts w:hint="default" w:ascii="Times New Roman" w:hAnsi="Times New Roman" w:cs="Times New Roman"/>
                <w:sz w:val="21"/>
                <w:szCs w:val="21"/>
              </w:rPr>
              <w:t>滴滴涕</w:t>
            </w:r>
          </w:p>
        </w:tc>
        <w:tc>
          <w:tcPr>
            <w:tcW w:w="2508" w:type="dxa"/>
          </w:tcPr>
          <w:p>
            <w:pPr>
              <w:pStyle w:val="17"/>
              <w:spacing w:before="64"/>
              <w:ind w:left="178" w:right="178"/>
              <w:rPr>
                <w:rFonts w:hint="default" w:ascii="Times New Roman" w:hAnsi="Times New Roman" w:cs="Times New Roman"/>
                <w:sz w:val="21"/>
                <w:szCs w:val="21"/>
              </w:rPr>
            </w:pPr>
            <w:r>
              <w:rPr>
                <w:rFonts w:hint="default" w:ascii="Times New Roman" w:hAnsi="Times New Roman" w:cs="Times New Roman"/>
                <w:sz w:val="21"/>
                <w:szCs w:val="21"/>
              </w:rPr>
              <w:t>气相色谱法</w:t>
            </w:r>
          </w:p>
        </w:tc>
        <w:tc>
          <w:tcPr>
            <w:tcW w:w="1739" w:type="dxa"/>
          </w:tcPr>
          <w:p>
            <w:pPr>
              <w:pStyle w:val="17"/>
              <w:spacing w:before="107"/>
              <w:ind w:left="86" w:right="85"/>
              <w:rPr>
                <w:rFonts w:hint="default" w:ascii="Times New Roman" w:hAnsi="Times New Roman" w:cs="Times New Roman"/>
                <w:sz w:val="21"/>
                <w:szCs w:val="21"/>
              </w:rPr>
            </w:pPr>
            <w:r>
              <w:rPr>
                <w:rFonts w:hint="default" w:ascii="Times New Roman" w:hAnsi="Times New Roman" w:cs="Times New Roman"/>
                <w:sz w:val="21"/>
                <w:szCs w:val="21"/>
              </w:rPr>
              <w:t>GB/T 14550-2003</w:t>
            </w:r>
          </w:p>
        </w:tc>
        <w:tc>
          <w:tcPr>
            <w:tcW w:w="1773" w:type="dxa"/>
          </w:tcPr>
          <w:p>
            <w:pPr>
              <w:pStyle w:val="17"/>
              <w:spacing w:before="104"/>
              <w:ind w:left="180" w:right="180"/>
              <w:rPr>
                <w:rFonts w:hint="default" w:ascii="Times New Roman" w:hAnsi="Times New Roman" w:cs="Times New Roman"/>
                <w:sz w:val="21"/>
                <w:szCs w:val="21"/>
              </w:rPr>
            </w:pPr>
            <w:r>
              <w:rPr>
                <w:rFonts w:hint="default" w:ascii="Times New Roman" w:hAnsi="Times New Roman" w:cs="Times New Roman"/>
                <w:sz w:val="21"/>
                <w:szCs w:val="21"/>
              </w:rPr>
              <w:t>1.90×10</w:t>
            </w:r>
            <w:r>
              <w:rPr>
                <w:rFonts w:hint="default" w:ascii="Times New Roman" w:hAnsi="Times New Roman" w:cs="Times New Roman"/>
                <w:position w:val="7"/>
                <w:sz w:val="21"/>
                <w:szCs w:val="21"/>
              </w:rPr>
              <w:t xml:space="preserve">-3 </w:t>
            </w:r>
            <w:r>
              <w:rPr>
                <w:rFonts w:hint="default" w:ascii="Times New Roman" w:hAnsi="Times New Roman" w:cs="Times New Roman"/>
                <w:sz w:val="21"/>
                <w:szCs w:val="21"/>
              </w:rPr>
              <w:t>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7"/>
              <w:spacing w:before="107"/>
              <w:jc w:val="center"/>
              <w:rPr>
                <w:rFonts w:hint="default" w:ascii="Times New Roman" w:hAnsi="Times New Roman" w:cs="Times New Roman"/>
                <w:sz w:val="21"/>
                <w:szCs w:val="21"/>
              </w:rPr>
            </w:pPr>
            <w:r>
              <w:rPr>
                <w:rFonts w:hint="default" w:ascii="Times New Roman" w:hAnsi="Times New Roman" w:cs="Times New Roman"/>
                <w:sz w:val="21"/>
                <w:szCs w:val="21"/>
              </w:rPr>
              <w:t>50.</w:t>
            </w:r>
          </w:p>
        </w:tc>
        <w:tc>
          <w:tcPr>
            <w:tcW w:w="1997" w:type="dxa"/>
          </w:tcPr>
          <w:p>
            <w:pPr>
              <w:pStyle w:val="17"/>
              <w:spacing w:before="107"/>
              <w:ind w:left="230" w:right="227"/>
              <w:rPr>
                <w:rFonts w:hint="default" w:ascii="Times New Roman" w:hAnsi="Times New Roman" w:cs="Times New Roman"/>
                <w:sz w:val="21"/>
                <w:szCs w:val="21"/>
              </w:rPr>
            </w:pPr>
            <w:r>
              <w:rPr>
                <w:rFonts w:hint="default" w:ascii="Times New Roman" w:hAnsi="Times New Roman" w:cs="Times New Roman"/>
                <w:sz w:val="21"/>
                <w:szCs w:val="21"/>
              </w:rPr>
              <w:t>α-666</w:t>
            </w:r>
          </w:p>
        </w:tc>
        <w:tc>
          <w:tcPr>
            <w:tcW w:w="2508" w:type="dxa"/>
          </w:tcPr>
          <w:p>
            <w:pPr>
              <w:pStyle w:val="17"/>
              <w:spacing w:before="64"/>
              <w:ind w:left="178" w:right="178"/>
              <w:rPr>
                <w:rFonts w:hint="default" w:ascii="Times New Roman" w:hAnsi="Times New Roman" w:cs="Times New Roman"/>
                <w:sz w:val="21"/>
                <w:szCs w:val="21"/>
              </w:rPr>
            </w:pPr>
            <w:r>
              <w:rPr>
                <w:rFonts w:hint="default" w:ascii="Times New Roman" w:hAnsi="Times New Roman" w:cs="Times New Roman"/>
                <w:sz w:val="21"/>
                <w:szCs w:val="21"/>
              </w:rPr>
              <w:t>气相色谱法</w:t>
            </w:r>
          </w:p>
        </w:tc>
        <w:tc>
          <w:tcPr>
            <w:tcW w:w="1739" w:type="dxa"/>
          </w:tcPr>
          <w:p>
            <w:pPr>
              <w:pStyle w:val="17"/>
              <w:spacing w:before="107"/>
              <w:ind w:left="86" w:right="85"/>
              <w:rPr>
                <w:rFonts w:hint="default" w:ascii="Times New Roman" w:hAnsi="Times New Roman" w:cs="Times New Roman"/>
                <w:sz w:val="21"/>
                <w:szCs w:val="21"/>
              </w:rPr>
            </w:pPr>
            <w:r>
              <w:rPr>
                <w:rFonts w:hint="default" w:ascii="Times New Roman" w:hAnsi="Times New Roman" w:cs="Times New Roman"/>
                <w:sz w:val="21"/>
                <w:szCs w:val="21"/>
              </w:rPr>
              <w:t>GB/T 14550-2003</w:t>
            </w:r>
          </w:p>
        </w:tc>
        <w:tc>
          <w:tcPr>
            <w:tcW w:w="1773" w:type="dxa"/>
          </w:tcPr>
          <w:p>
            <w:pPr>
              <w:pStyle w:val="17"/>
              <w:spacing w:before="104"/>
              <w:ind w:left="179" w:right="181"/>
              <w:rPr>
                <w:rFonts w:hint="default" w:ascii="Times New Roman" w:hAnsi="Times New Roman" w:cs="Times New Roman"/>
                <w:sz w:val="21"/>
                <w:szCs w:val="21"/>
              </w:rPr>
            </w:pPr>
            <w:r>
              <w:rPr>
                <w:rFonts w:hint="default" w:ascii="Times New Roman" w:hAnsi="Times New Roman" w:cs="Times New Roman"/>
                <w:sz w:val="21"/>
                <w:szCs w:val="21"/>
              </w:rPr>
              <w:t>0.49×10</w:t>
            </w:r>
            <w:r>
              <w:rPr>
                <w:rFonts w:hint="default" w:ascii="Times New Roman" w:hAnsi="Times New Roman" w:cs="Times New Roman"/>
                <w:position w:val="7"/>
                <w:sz w:val="21"/>
                <w:szCs w:val="21"/>
              </w:rPr>
              <w:t xml:space="preserve">-4 </w:t>
            </w:r>
            <w:r>
              <w:rPr>
                <w:rFonts w:hint="default" w:ascii="Times New Roman" w:hAnsi="Times New Roman" w:cs="Times New Roman"/>
                <w:sz w:val="21"/>
                <w:szCs w:val="21"/>
              </w:rPr>
              <w:t>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7"/>
              <w:spacing w:before="107"/>
              <w:jc w:val="center"/>
              <w:rPr>
                <w:rFonts w:hint="default" w:ascii="Times New Roman" w:hAnsi="Times New Roman" w:cs="Times New Roman"/>
                <w:sz w:val="21"/>
                <w:szCs w:val="21"/>
              </w:rPr>
            </w:pPr>
            <w:r>
              <w:rPr>
                <w:rFonts w:hint="default" w:ascii="Times New Roman" w:hAnsi="Times New Roman" w:cs="Times New Roman"/>
                <w:sz w:val="21"/>
                <w:szCs w:val="21"/>
              </w:rPr>
              <w:t>51.</w:t>
            </w:r>
          </w:p>
        </w:tc>
        <w:tc>
          <w:tcPr>
            <w:tcW w:w="1997" w:type="dxa"/>
          </w:tcPr>
          <w:p>
            <w:pPr>
              <w:pStyle w:val="17"/>
              <w:spacing w:before="107"/>
              <w:ind w:left="229" w:right="229"/>
              <w:rPr>
                <w:rFonts w:hint="default" w:ascii="Times New Roman" w:hAnsi="Times New Roman" w:cs="Times New Roman"/>
                <w:sz w:val="21"/>
                <w:szCs w:val="21"/>
              </w:rPr>
            </w:pPr>
            <w:r>
              <w:rPr>
                <w:rFonts w:hint="default" w:ascii="Times New Roman" w:hAnsi="Times New Roman" w:cs="Times New Roman"/>
                <w:sz w:val="21"/>
                <w:szCs w:val="21"/>
              </w:rPr>
              <w:t>β-666</w:t>
            </w:r>
          </w:p>
        </w:tc>
        <w:tc>
          <w:tcPr>
            <w:tcW w:w="2508" w:type="dxa"/>
          </w:tcPr>
          <w:p>
            <w:pPr>
              <w:pStyle w:val="17"/>
              <w:spacing w:before="64"/>
              <w:ind w:left="178" w:right="178"/>
              <w:rPr>
                <w:rFonts w:hint="default" w:ascii="Times New Roman" w:hAnsi="Times New Roman" w:cs="Times New Roman"/>
                <w:sz w:val="21"/>
                <w:szCs w:val="21"/>
              </w:rPr>
            </w:pPr>
            <w:r>
              <w:rPr>
                <w:rFonts w:hint="default" w:ascii="Times New Roman" w:hAnsi="Times New Roman" w:cs="Times New Roman"/>
                <w:sz w:val="21"/>
                <w:szCs w:val="21"/>
              </w:rPr>
              <w:t>气相色谱法</w:t>
            </w:r>
          </w:p>
        </w:tc>
        <w:tc>
          <w:tcPr>
            <w:tcW w:w="1739" w:type="dxa"/>
          </w:tcPr>
          <w:p>
            <w:pPr>
              <w:pStyle w:val="17"/>
              <w:spacing w:before="107"/>
              <w:ind w:left="86" w:right="85"/>
              <w:rPr>
                <w:rFonts w:hint="default" w:ascii="Times New Roman" w:hAnsi="Times New Roman" w:cs="Times New Roman"/>
                <w:sz w:val="21"/>
                <w:szCs w:val="21"/>
              </w:rPr>
            </w:pPr>
            <w:r>
              <w:rPr>
                <w:rFonts w:hint="default" w:ascii="Times New Roman" w:hAnsi="Times New Roman" w:cs="Times New Roman"/>
                <w:sz w:val="21"/>
                <w:szCs w:val="21"/>
              </w:rPr>
              <w:t>GB/T 14550-2003</w:t>
            </w:r>
          </w:p>
        </w:tc>
        <w:tc>
          <w:tcPr>
            <w:tcW w:w="1773" w:type="dxa"/>
          </w:tcPr>
          <w:p>
            <w:pPr>
              <w:pStyle w:val="17"/>
              <w:spacing w:before="104"/>
              <w:ind w:left="179" w:right="181"/>
              <w:rPr>
                <w:rFonts w:hint="default" w:ascii="Times New Roman" w:hAnsi="Times New Roman" w:cs="Times New Roman"/>
                <w:sz w:val="21"/>
                <w:szCs w:val="21"/>
              </w:rPr>
            </w:pPr>
            <w:r>
              <w:rPr>
                <w:rFonts w:hint="default" w:ascii="Times New Roman" w:hAnsi="Times New Roman" w:cs="Times New Roman"/>
                <w:sz w:val="21"/>
                <w:szCs w:val="21"/>
              </w:rPr>
              <w:t>0.74×10</w:t>
            </w:r>
            <w:r>
              <w:rPr>
                <w:rFonts w:hint="default" w:ascii="Times New Roman" w:hAnsi="Times New Roman" w:cs="Times New Roman"/>
                <w:position w:val="7"/>
                <w:sz w:val="21"/>
                <w:szCs w:val="21"/>
              </w:rPr>
              <w:t xml:space="preserve">-4 </w:t>
            </w:r>
            <w:r>
              <w:rPr>
                <w:rFonts w:hint="default" w:ascii="Times New Roman" w:hAnsi="Times New Roman" w:cs="Times New Roman"/>
                <w:sz w:val="21"/>
                <w:szCs w:val="21"/>
              </w:rPr>
              <w:t>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exact"/>
        </w:trPr>
        <w:tc>
          <w:tcPr>
            <w:tcW w:w="780" w:type="dxa"/>
          </w:tcPr>
          <w:p>
            <w:pPr>
              <w:pStyle w:val="17"/>
              <w:spacing w:before="107"/>
              <w:jc w:val="center"/>
              <w:rPr>
                <w:rFonts w:hint="default" w:ascii="Times New Roman" w:hAnsi="Times New Roman" w:cs="Times New Roman"/>
                <w:sz w:val="21"/>
                <w:szCs w:val="21"/>
              </w:rPr>
            </w:pPr>
            <w:r>
              <w:rPr>
                <w:rFonts w:hint="default" w:ascii="Times New Roman" w:hAnsi="Times New Roman" w:cs="Times New Roman"/>
                <w:sz w:val="21"/>
                <w:szCs w:val="21"/>
              </w:rPr>
              <w:t>52.</w:t>
            </w:r>
          </w:p>
        </w:tc>
        <w:tc>
          <w:tcPr>
            <w:tcW w:w="1997" w:type="dxa"/>
          </w:tcPr>
          <w:p>
            <w:pPr>
              <w:pStyle w:val="17"/>
              <w:spacing w:before="107"/>
              <w:ind w:left="230" w:right="228"/>
              <w:rPr>
                <w:rFonts w:hint="default" w:ascii="Times New Roman" w:hAnsi="Times New Roman" w:cs="Times New Roman"/>
                <w:sz w:val="21"/>
                <w:szCs w:val="21"/>
              </w:rPr>
            </w:pPr>
            <w:r>
              <w:rPr>
                <w:rFonts w:hint="default" w:ascii="Times New Roman" w:hAnsi="Times New Roman" w:cs="Times New Roman"/>
                <w:sz w:val="21"/>
                <w:szCs w:val="21"/>
              </w:rPr>
              <w:t>γ-666</w:t>
            </w:r>
          </w:p>
        </w:tc>
        <w:tc>
          <w:tcPr>
            <w:tcW w:w="2508" w:type="dxa"/>
          </w:tcPr>
          <w:p>
            <w:pPr>
              <w:pStyle w:val="17"/>
              <w:spacing w:before="64"/>
              <w:ind w:left="178" w:right="178"/>
              <w:rPr>
                <w:rFonts w:hint="default" w:ascii="Times New Roman" w:hAnsi="Times New Roman" w:cs="Times New Roman"/>
                <w:sz w:val="21"/>
                <w:szCs w:val="21"/>
              </w:rPr>
            </w:pPr>
            <w:r>
              <w:rPr>
                <w:rFonts w:hint="default" w:ascii="Times New Roman" w:hAnsi="Times New Roman" w:cs="Times New Roman"/>
                <w:sz w:val="21"/>
                <w:szCs w:val="21"/>
              </w:rPr>
              <w:t>气相色谱法</w:t>
            </w:r>
          </w:p>
        </w:tc>
        <w:tc>
          <w:tcPr>
            <w:tcW w:w="1739" w:type="dxa"/>
          </w:tcPr>
          <w:p>
            <w:pPr>
              <w:pStyle w:val="17"/>
              <w:spacing w:before="107"/>
              <w:ind w:left="86" w:right="85"/>
              <w:rPr>
                <w:rFonts w:hint="default" w:ascii="Times New Roman" w:hAnsi="Times New Roman" w:cs="Times New Roman"/>
                <w:sz w:val="21"/>
                <w:szCs w:val="21"/>
              </w:rPr>
            </w:pPr>
            <w:r>
              <w:rPr>
                <w:rFonts w:hint="default" w:ascii="Times New Roman" w:hAnsi="Times New Roman" w:cs="Times New Roman"/>
                <w:sz w:val="21"/>
                <w:szCs w:val="21"/>
              </w:rPr>
              <w:t>GB/T 14550-2003</w:t>
            </w:r>
          </w:p>
        </w:tc>
        <w:tc>
          <w:tcPr>
            <w:tcW w:w="1773" w:type="dxa"/>
          </w:tcPr>
          <w:p>
            <w:pPr>
              <w:pStyle w:val="17"/>
              <w:spacing w:before="104"/>
              <w:ind w:left="179" w:right="181"/>
              <w:rPr>
                <w:rFonts w:hint="default" w:ascii="Times New Roman" w:hAnsi="Times New Roman" w:cs="Times New Roman"/>
                <w:sz w:val="21"/>
                <w:szCs w:val="21"/>
              </w:rPr>
            </w:pPr>
            <w:r>
              <w:rPr>
                <w:rFonts w:hint="default" w:ascii="Times New Roman" w:hAnsi="Times New Roman" w:cs="Times New Roman"/>
                <w:sz w:val="21"/>
                <w:szCs w:val="21"/>
              </w:rPr>
              <w:t>0.80×10</w:t>
            </w:r>
            <w:r>
              <w:rPr>
                <w:rFonts w:hint="default" w:ascii="Times New Roman" w:hAnsi="Times New Roman" w:cs="Times New Roman"/>
                <w:position w:val="7"/>
                <w:sz w:val="21"/>
                <w:szCs w:val="21"/>
              </w:rPr>
              <w:t xml:space="preserve">-4 </w:t>
            </w:r>
            <w:r>
              <w:rPr>
                <w:rFonts w:hint="default" w:ascii="Times New Roman" w:hAnsi="Times New Roman" w:cs="Times New Roman"/>
                <w:sz w:val="21"/>
                <w:szCs w:val="21"/>
              </w:rPr>
              <w:t>mg/kg</w:t>
            </w:r>
          </w:p>
        </w:tc>
      </w:tr>
    </w:tbl>
    <w:p>
      <w:pPr>
        <w:spacing w:after="0"/>
        <w:rPr>
          <w:rFonts w:ascii="Calibri" w:hAnsi="Calibri"/>
          <w:sz w:val="21"/>
        </w:rPr>
        <w:sectPr>
          <w:pgSz w:w="11910" w:h="16840"/>
          <w:pgMar w:top="1420" w:right="1440" w:bottom="1100" w:left="1440" w:header="0" w:footer="912" w:gutter="0"/>
          <w:pgBorders>
            <w:top w:val="none" w:sz="0" w:space="0"/>
            <w:left w:val="none" w:sz="0" w:space="0"/>
            <w:bottom w:val="none" w:sz="0" w:space="0"/>
            <w:right w:val="none" w:sz="0" w:space="0"/>
          </w:pgBorders>
          <w:pgNumType w:fmt="decimal"/>
        </w:sectPr>
      </w:pPr>
    </w:p>
    <w:tbl>
      <w:tblPr>
        <w:tblStyle w:val="12"/>
        <w:tblW w:w="0" w:type="auto"/>
        <w:tblInd w:w="1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0"/>
        <w:gridCol w:w="1997"/>
        <w:gridCol w:w="2508"/>
        <w:gridCol w:w="1709"/>
        <w:gridCol w:w="18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7"/>
              <w:spacing w:before="64"/>
              <w:ind w:left="172"/>
              <w:jc w:val="left"/>
              <w:rPr>
                <w:rFonts w:hint="default" w:ascii="Times New Roman" w:hAnsi="Times New Roman" w:cs="Times New Roman"/>
                <w:b/>
                <w:sz w:val="21"/>
              </w:rPr>
            </w:pPr>
            <w:r>
              <w:rPr>
                <w:rFonts w:hint="default" w:ascii="Times New Roman" w:hAnsi="Times New Roman" w:cs="Times New Roman"/>
                <w:b/>
                <w:sz w:val="21"/>
              </w:rPr>
              <w:t>序号</w:t>
            </w:r>
          </w:p>
        </w:tc>
        <w:tc>
          <w:tcPr>
            <w:tcW w:w="1997" w:type="dxa"/>
          </w:tcPr>
          <w:p>
            <w:pPr>
              <w:pStyle w:val="17"/>
              <w:spacing w:before="64"/>
              <w:ind w:left="230" w:right="226"/>
              <w:rPr>
                <w:rFonts w:hint="default" w:ascii="Times New Roman" w:hAnsi="Times New Roman" w:cs="Times New Roman"/>
                <w:b/>
                <w:sz w:val="21"/>
              </w:rPr>
            </w:pPr>
            <w:r>
              <w:rPr>
                <w:rFonts w:hint="default" w:ascii="Times New Roman" w:hAnsi="Times New Roman" w:cs="Times New Roman"/>
                <w:b/>
                <w:sz w:val="21"/>
              </w:rPr>
              <w:t>检测项目</w:t>
            </w:r>
          </w:p>
        </w:tc>
        <w:tc>
          <w:tcPr>
            <w:tcW w:w="2508" w:type="dxa"/>
          </w:tcPr>
          <w:p>
            <w:pPr>
              <w:pStyle w:val="17"/>
              <w:spacing w:before="64"/>
              <w:ind w:left="180" w:right="178"/>
              <w:rPr>
                <w:rFonts w:hint="default" w:ascii="Times New Roman" w:hAnsi="Times New Roman" w:cs="Times New Roman"/>
                <w:b/>
                <w:sz w:val="21"/>
              </w:rPr>
            </w:pPr>
            <w:r>
              <w:rPr>
                <w:rFonts w:hint="default" w:ascii="Times New Roman" w:hAnsi="Times New Roman" w:cs="Times New Roman"/>
                <w:b/>
                <w:sz w:val="21"/>
              </w:rPr>
              <w:t>分析方法</w:t>
            </w:r>
          </w:p>
        </w:tc>
        <w:tc>
          <w:tcPr>
            <w:tcW w:w="1709" w:type="dxa"/>
          </w:tcPr>
          <w:p>
            <w:pPr>
              <w:pStyle w:val="17"/>
              <w:spacing w:before="64"/>
              <w:ind w:left="86" w:right="85"/>
              <w:rPr>
                <w:rFonts w:hint="default" w:ascii="Times New Roman" w:hAnsi="Times New Roman" w:cs="Times New Roman"/>
                <w:b/>
                <w:sz w:val="21"/>
              </w:rPr>
            </w:pPr>
            <w:r>
              <w:rPr>
                <w:rFonts w:hint="default" w:ascii="Times New Roman" w:hAnsi="Times New Roman" w:cs="Times New Roman"/>
                <w:b/>
                <w:sz w:val="21"/>
              </w:rPr>
              <w:t>方法来源</w:t>
            </w:r>
          </w:p>
        </w:tc>
        <w:tc>
          <w:tcPr>
            <w:tcW w:w="1803" w:type="dxa"/>
          </w:tcPr>
          <w:p>
            <w:pPr>
              <w:pStyle w:val="17"/>
              <w:spacing w:before="64"/>
              <w:ind w:left="178" w:right="181"/>
              <w:rPr>
                <w:rFonts w:hint="default" w:ascii="Times New Roman" w:hAnsi="Times New Roman" w:cs="Times New Roman"/>
                <w:b/>
                <w:sz w:val="21"/>
              </w:rPr>
            </w:pPr>
            <w:r>
              <w:rPr>
                <w:rFonts w:hint="default" w:ascii="Times New Roman" w:hAnsi="Times New Roman" w:cs="Times New Roman"/>
                <w:b/>
                <w:sz w:val="21"/>
              </w:rPr>
              <w:t>检出限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7"/>
              <w:spacing w:before="107"/>
              <w:jc w:val="center"/>
              <w:rPr>
                <w:rFonts w:hint="default" w:ascii="Times New Roman" w:hAnsi="Times New Roman" w:cs="Times New Roman"/>
                <w:sz w:val="21"/>
              </w:rPr>
            </w:pPr>
            <w:r>
              <w:rPr>
                <w:rFonts w:hint="default" w:ascii="Times New Roman" w:hAnsi="Times New Roman" w:cs="Times New Roman"/>
                <w:sz w:val="21"/>
              </w:rPr>
              <w:t>53.</w:t>
            </w:r>
          </w:p>
        </w:tc>
        <w:tc>
          <w:tcPr>
            <w:tcW w:w="1997" w:type="dxa"/>
          </w:tcPr>
          <w:p>
            <w:pPr>
              <w:pStyle w:val="17"/>
              <w:spacing w:before="107"/>
              <w:ind w:left="229" w:right="229"/>
              <w:rPr>
                <w:rFonts w:hint="default" w:ascii="Times New Roman" w:hAnsi="Times New Roman" w:cs="Times New Roman"/>
                <w:sz w:val="21"/>
              </w:rPr>
            </w:pPr>
            <w:r>
              <w:rPr>
                <w:rFonts w:hint="default" w:ascii="Times New Roman" w:hAnsi="Times New Roman" w:cs="Times New Roman"/>
                <w:sz w:val="21"/>
              </w:rPr>
              <w:t>δ-666</w:t>
            </w:r>
          </w:p>
        </w:tc>
        <w:tc>
          <w:tcPr>
            <w:tcW w:w="2508" w:type="dxa"/>
          </w:tcPr>
          <w:p>
            <w:pPr>
              <w:pStyle w:val="17"/>
              <w:spacing w:before="64"/>
              <w:ind w:left="178" w:right="178"/>
              <w:rPr>
                <w:rFonts w:hint="default" w:ascii="Times New Roman" w:hAnsi="Times New Roman" w:cs="Times New Roman"/>
                <w:sz w:val="21"/>
              </w:rPr>
            </w:pPr>
            <w:r>
              <w:rPr>
                <w:rFonts w:hint="default" w:ascii="Times New Roman" w:hAnsi="Times New Roman" w:cs="Times New Roman"/>
                <w:sz w:val="21"/>
              </w:rPr>
              <w:t>气相色谱法</w:t>
            </w:r>
          </w:p>
        </w:tc>
        <w:tc>
          <w:tcPr>
            <w:tcW w:w="1709" w:type="dxa"/>
          </w:tcPr>
          <w:p>
            <w:pPr>
              <w:pStyle w:val="17"/>
              <w:spacing w:before="107"/>
              <w:ind w:left="86" w:right="85"/>
              <w:jc w:val="both"/>
              <w:rPr>
                <w:rFonts w:hint="default" w:ascii="Times New Roman" w:hAnsi="Times New Roman" w:cs="Times New Roman"/>
                <w:sz w:val="21"/>
              </w:rPr>
            </w:pPr>
            <w:r>
              <w:rPr>
                <w:rFonts w:hint="default" w:ascii="Times New Roman" w:hAnsi="Times New Roman" w:cs="Times New Roman"/>
                <w:sz w:val="21"/>
              </w:rPr>
              <w:t>GB/T14550-2003</w:t>
            </w:r>
          </w:p>
        </w:tc>
        <w:tc>
          <w:tcPr>
            <w:tcW w:w="1803" w:type="dxa"/>
          </w:tcPr>
          <w:p>
            <w:pPr>
              <w:pStyle w:val="17"/>
              <w:spacing w:before="104"/>
              <w:ind w:left="179" w:right="181"/>
              <w:rPr>
                <w:rFonts w:hint="default" w:ascii="Times New Roman" w:hAnsi="Times New Roman" w:cs="Times New Roman"/>
                <w:sz w:val="21"/>
              </w:rPr>
            </w:pPr>
            <w:r>
              <w:rPr>
                <w:rFonts w:hint="default" w:ascii="Times New Roman" w:hAnsi="Times New Roman" w:cs="Times New Roman"/>
                <w:sz w:val="21"/>
              </w:rPr>
              <w:t>0.18×10</w:t>
            </w:r>
            <w:r>
              <w:rPr>
                <w:rFonts w:hint="default" w:ascii="Times New Roman" w:hAnsi="Times New Roman" w:cs="Times New Roman"/>
                <w:position w:val="7"/>
                <w:sz w:val="14"/>
              </w:rPr>
              <w:t xml:space="preserve">-3 </w:t>
            </w:r>
            <w:r>
              <w:rPr>
                <w:rFonts w:hint="default" w:ascii="Times New Roman" w:hAnsi="Times New Roman" w:cs="Times New Roman"/>
                <w:sz w:val="21"/>
              </w:rPr>
              <w:t>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exact"/>
        </w:trPr>
        <w:tc>
          <w:tcPr>
            <w:tcW w:w="780" w:type="dxa"/>
          </w:tcPr>
          <w:p>
            <w:pPr>
              <w:pStyle w:val="17"/>
              <w:jc w:val="center"/>
              <w:rPr>
                <w:rFonts w:hint="default" w:ascii="Times New Roman" w:hAnsi="Times New Roman" w:cs="Times New Roman"/>
                <w:b/>
                <w:sz w:val="14"/>
              </w:rPr>
            </w:pPr>
          </w:p>
          <w:p>
            <w:pPr>
              <w:pStyle w:val="17"/>
              <w:spacing w:before="1"/>
              <w:jc w:val="center"/>
              <w:rPr>
                <w:rFonts w:hint="default" w:ascii="Times New Roman" w:hAnsi="Times New Roman" w:cs="Times New Roman"/>
                <w:sz w:val="21"/>
              </w:rPr>
            </w:pPr>
            <w:r>
              <w:rPr>
                <w:rFonts w:hint="default" w:ascii="Times New Roman" w:hAnsi="Times New Roman" w:cs="Times New Roman"/>
                <w:sz w:val="21"/>
              </w:rPr>
              <w:t>54.</w:t>
            </w:r>
          </w:p>
        </w:tc>
        <w:tc>
          <w:tcPr>
            <w:tcW w:w="1997" w:type="dxa"/>
          </w:tcPr>
          <w:p>
            <w:pPr>
              <w:pStyle w:val="17"/>
              <w:spacing w:before="143"/>
              <w:ind w:left="230" w:right="226"/>
              <w:rPr>
                <w:rFonts w:hint="default" w:ascii="Times New Roman" w:hAnsi="Times New Roman" w:eastAsia="Calibri" w:cs="Times New Roman"/>
                <w:sz w:val="21"/>
              </w:rPr>
            </w:pPr>
            <w:r>
              <w:rPr>
                <w:rFonts w:hint="default" w:ascii="Times New Roman" w:hAnsi="Times New Roman" w:cs="Times New Roman"/>
                <w:sz w:val="21"/>
              </w:rPr>
              <w:t>铬（六价）</w:t>
            </w:r>
            <w:r>
              <w:rPr>
                <w:rFonts w:hint="default" w:ascii="Times New Roman" w:hAnsi="Times New Roman" w:eastAsia="Calibri" w:cs="Times New Roman"/>
                <w:sz w:val="21"/>
              </w:rPr>
              <w:t>*</w:t>
            </w:r>
          </w:p>
        </w:tc>
        <w:tc>
          <w:tcPr>
            <w:tcW w:w="2508" w:type="dxa"/>
          </w:tcPr>
          <w:p>
            <w:pPr>
              <w:pStyle w:val="17"/>
              <w:spacing w:line="273" w:lineRule="auto"/>
              <w:ind w:left="1142" w:right="194" w:hanging="944"/>
              <w:jc w:val="left"/>
              <w:rPr>
                <w:rFonts w:hint="default" w:ascii="Times New Roman" w:hAnsi="Times New Roman" w:cs="Times New Roman"/>
                <w:sz w:val="21"/>
              </w:rPr>
            </w:pPr>
            <w:r>
              <w:rPr>
                <w:rFonts w:hint="default" w:ascii="Times New Roman" w:hAnsi="Times New Roman" w:cs="Times New Roman"/>
                <w:w w:val="100"/>
                <w:sz w:val="21"/>
              </w:rPr>
              <w:t>火焰</w:t>
            </w:r>
            <w:r>
              <w:rPr>
                <w:rFonts w:hint="default" w:ascii="Times New Roman" w:hAnsi="Times New Roman" w:cs="Times New Roman"/>
                <w:spacing w:val="-3"/>
                <w:w w:val="100"/>
                <w:sz w:val="21"/>
              </w:rPr>
              <w:t>原</w:t>
            </w:r>
            <w:r>
              <w:rPr>
                <w:rFonts w:hint="default" w:ascii="Times New Roman" w:hAnsi="Times New Roman" w:cs="Times New Roman"/>
                <w:w w:val="100"/>
                <w:sz w:val="21"/>
              </w:rPr>
              <w:t>子</w:t>
            </w:r>
            <w:r>
              <w:rPr>
                <w:rFonts w:hint="default" w:ascii="Times New Roman" w:hAnsi="Times New Roman" w:cs="Times New Roman"/>
                <w:spacing w:val="-3"/>
                <w:w w:val="100"/>
                <w:sz w:val="21"/>
              </w:rPr>
              <w:t>吸</w:t>
            </w:r>
            <w:r>
              <w:rPr>
                <w:rFonts w:hint="default" w:ascii="Times New Roman" w:hAnsi="Times New Roman" w:cs="Times New Roman"/>
                <w:w w:val="100"/>
                <w:sz w:val="21"/>
              </w:rPr>
              <w:t>收</w:t>
            </w:r>
            <w:r>
              <w:rPr>
                <w:rFonts w:hint="default" w:ascii="Times New Roman" w:hAnsi="Times New Roman" w:cs="Times New Roman"/>
                <w:spacing w:val="-3"/>
                <w:w w:val="100"/>
                <w:sz w:val="21"/>
              </w:rPr>
              <w:t>分</w:t>
            </w:r>
            <w:r>
              <w:rPr>
                <w:rFonts w:hint="default" w:ascii="Times New Roman" w:hAnsi="Times New Roman" w:cs="Times New Roman"/>
                <w:w w:val="100"/>
                <w:sz w:val="21"/>
              </w:rPr>
              <w:t>光</w:t>
            </w:r>
            <w:r>
              <w:rPr>
                <w:rFonts w:hint="default" w:ascii="Times New Roman" w:hAnsi="Times New Roman" w:cs="Times New Roman"/>
                <w:spacing w:val="-3"/>
                <w:w w:val="100"/>
                <w:sz w:val="21"/>
              </w:rPr>
              <w:t>光</w:t>
            </w:r>
            <w:r>
              <w:rPr>
                <w:rFonts w:hint="default" w:ascii="Times New Roman" w:hAnsi="Times New Roman" w:cs="Times New Roman"/>
                <w:w w:val="100"/>
                <w:sz w:val="21"/>
              </w:rPr>
              <w:t>度法</w:t>
            </w:r>
          </w:p>
        </w:tc>
        <w:tc>
          <w:tcPr>
            <w:tcW w:w="1709" w:type="dxa"/>
          </w:tcPr>
          <w:p>
            <w:pPr>
              <w:pStyle w:val="17"/>
              <w:jc w:val="left"/>
              <w:rPr>
                <w:rFonts w:hint="default" w:ascii="Times New Roman" w:hAnsi="Times New Roman" w:cs="Times New Roman"/>
                <w:b/>
                <w:sz w:val="14"/>
              </w:rPr>
            </w:pPr>
          </w:p>
          <w:p>
            <w:pPr>
              <w:pStyle w:val="17"/>
              <w:spacing w:before="1"/>
              <w:ind w:left="86" w:right="85"/>
              <w:rPr>
                <w:rFonts w:hint="default" w:ascii="Times New Roman" w:hAnsi="Times New Roman" w:cs="Times New Roman"/>
                <w:sz w:val="21"/>
              </w:rPr>
            </w:pPr>
            <w:r>
              <w:rPr>
                <w:rFonts w:hint="default" w:ascii="Times New Roman" w:hAnsi="Times New Roman" w:cs="Times New Roman"/>
                <w:sz w:val="21"/>
              </w:rPr>
              <w:t>HJ 687-2014</w:t>
            </w:r>
          </w:p>
        </w:tc>
        <w:tc>
          <w:tcPr>
            <w:tcW w:w="1803" w:type="dxa"/>
          </w:tcPr>
          <w:p>
            <w:pPr>
              <w:pStyle w:val="17"/>
              <w:jc w:val="left"/>
              <w:rPr>
                <w:rFonts w:hint="default" w:ascii="Times New Roman" w:hAnsi="Times New Roman" w:cs="Times New Roman"/>
                <w:b/>
                <w:sz w:val="14"/>
              </w:rPr>
            </w:pPr>
          </w:p>
          <w:p>
            <w:pPr>
              <w:pStyle w:val="17"/>
              <w:spacing w:before="1"/>
              <w:ind w:left="180" w:right="180"/>
              <w:rPr>
                <w:rFonts w:hint="default" w:ascii="Times New Roman" w:hAnsi="Times New Roman" w:cs="Times New Roman"/>
                <w:sz w:val="21"/>
              </w:rPr>
            </w:pPr>
            <w:r>
              <w:rPr>
                <w:rFonts w:hint="default" w:ascii="Times New Roman" w:hAnsi="Times New Roman" w:cs="Times New Roman"/>
                <w:sz w:val="21"/>
              </w:rPr>
              <w:t>2 mg/kg</w:t>
            </w:r>
          </w:p>
        </w:tc>
      </w:tr>
    </w:tbl>
    <w:p>
      <w:pPr>
        <w:pStyle w:val="5"/>
        <w:rPr>
          <w:rFonts w:ascii="黑体"/>
          <w:b/>
          <w:sz w:val="20"/>
        </w:rPr>
      </w:pPr>
    </w:p>
    <w:p>
      <w:pPr>
        <w:spacing w:before="43"/>
        <w:ind w:left="3224" w:right="3222" w:firstLine="0"/>
        <w:jc w:val="center"/>
        <w:rPr>
          <w:rFonts w:hint="eastAsia" w:ascii="黑体" w:eastAsia="黑体"/>
          <w:b/>
          <w:sz w:val="21"/>
        </w:rPr>
      </w:pPr>
      <w:r>
        <w:rPr>
          <w:rFonts w:hint="eastAsia" w:ascii="黑体" w:eastAsia="黑体"/>
          <w:b/>
          <w:sz w:val="21"/>
        </w:rPr>
        <w:t xml:space="preserve">表 </w:t>
      </w:r>
      <w:r>
        <w:rPr>
          <w:rFonts w:ascii="Times New Roman" w:eastAsia="Times New Roman"/>
          <w:b/>
          <w:sz w:val="21"/>
        </w:rPr>
        <w:t xml:space="preserve">4.2-2 </w:t>
      </w:r>
      <w:r>
        <w:rPr>
          <w:rFonts w:hint="eastAsia" w:ascii="黑体" w:eastAsia="黑体"/>
          <w:b/>
          <w:sz w:val="21"/>
        </w:rPr>
        <w:t>地下水样品检测方法</w:t>
      </w:r>
    </w:p>
    <w:p>
      <w:pPr>
        <w:pStyle w:val="5"/>
        <w:spacing w:before="8"/>
        <w:rPr>
          <w:rFonts w:ascii="黑体"/>
          <w:b/>
          <w:sz w:val="8"/>
        </w:rPr>
      </w:pPr>
    </w:p>
    <w:tbl>
      <w:tblPr>
        <w:tblStyle w:val="12"/>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2"/>
        <w:gridCol w:w="1693"/>
        <w:gridCol w:w="3108"/>
        <w:gridCol w:w="1832"/>
        <w:gridCol w:w="14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862" w:type="dxa"/>
          </w:tcPr>
          <w:p>
            <w:pPr>
              <w:pStyle w:val="17"/>
              <w:spacing w:before="64"/>
              <w:ind w:left="213"/>
              <w:jc w:val="left"/>
              <w:rPr>
                <w:rFonts w:hint="default" w:ascii="Times New Roman" w:hAnsi="Times New Roman" w:cs="Times New Roman"/>
                <w:b/>
                <w:sz w:val="21"/>
              </w:rPr>
            </w:pPr>
            <w:r>
              <w:rPr>
                <w:rFonts w:hint="default" w:ascii="Times New Roman" w:hAnsi="Times New Roman" w:cs="Times New Roman"/>
                <w:b/>
                <w:sz w:val="21"/>
              </w:rPr>
              <w:t>序号</w:t>
            </w:r>
          </w:p>
        </w:tc>
        <w:tc>
          <w:tcPr>
            <w:tcW w:w="1693" w:type="dxa"/>
          </w:tcPr>
          <w:p>
            <w:pPr>
              <w:pStyle w:val="17"/>
              <w:spacing w:before="64"/>
              <w:ind w:left="388"/>
              <w:jc w:val="left"/>
              <w:rPr>
                <w:rFonts w:hint="default" w:ascii="Times New Roman" w:hAnsi="Times New Roman" w:cs="Times New Roman"/>
                <w:b/>
                <w:sz w:val="21"/>
              </w:rPr>
            </w:pPr>
            <w:r>
              <w:rPr>
                <w:rFonts w:hint="default" w:ascii="Times New Roman" w:hAnsi="Times New Roman" w:cs="Times New Roman"/>
                <w:b/>
                <w:sz w:val="21"/>
              </w:rPr>
              <w:t>检测项目</w:t>
            </w:r>
          </w:p>
        </w:tc>
        <w:tc>
          <w:tcPr>
            <w:tcW w:w="3108" w:type="dxa"/>
          </w:tcPr>
          <w:p>
            <w:pPr>
              <w:pStyle w:val="17"/>
              <w:spacing w:before="64"/>
              <w:ind w:left="109" w:right="109"/>
              <w:rPr>
                <w:rFonts w:hint="default" w:ascii="Times New Roman" w:hAnsi="Times New Roman" w:cs="Times New Roman"/>
                <w:b/>
                <w:sz w:val="21"/>
              </w:rPr>
            </w:pPr>
            <w:r>
              <w:rPr>
                <w:rFonts w:hint="default" w:ascii="Times New Roman" w:hAnsi="Times New Roman" w:cs="Times New Roman"/>
                <w:b/>
                <w:sz w:val="21"/>
              </w:rPr>
              <w:t>分析方法</w:t>
            </w:r>
          </w:p>
        </w:tc>
        <w:tc>
          <w:tcPr>
            <w:tcW w:w="1832" w:type="dxa"/>
          </w:tcPr>
          <w:p>
            <w:pPr>
              <w:pStyle w:val="17"/>
              <w:spacing w:before="64"/>
              <w:ind w:left="67" w:right="66"/>
              <w:rPr>
                <w:rFonts w:hint="default" w:ascii="Times New Roman" w:hAnsi="Times New Roman" w:cs="Times New Roman"/>
                <w:b/>
                <w:sz w:val="21"/>
              </w:rPr>
            </w:pPr>
            <w:r>
              <w:rPr>
                <w:rFonts w:hint="default" w:ascii="Times New Roman" w:hAnsi="Times New Roman" w:cs="Times New Roman"/>
                <w:b/>
                <w:sz w:val="21"/>
              </w:rPr>
              <w:t>方法来源</w:t>
            </w:r>
          </w:p>
        </w:tc>
        <w:tc>
          <w:tcPr>
            <w:tcW w:w="1457" w:type="dxa"/>
          </w:tcPr>
          <w:p>
            <w:pPr>
              <w:pStyle w:val="17"/>
              <w:spacing w:before="64"/>
              <w:ind w:left="405"/>
              <w:jc w:val="left"/>
              <w:rPr>
                <w:rFonts w:hint="default" w:ascii="Times New Roman" w:hAnsi="Times New Roman" w:cs="Times New Roman"/>
                <w:b/>
                <w:sz w:val="21"/>
              </w:rPr>
            </w:pPr>
            <w:r>
              <w:rPr>
                <w:rFonts w:hint="default" w:ascii="Times New Roman" w:hAnsi="Times New Roman" w:cs="Times New Roman"/>
                <w:b/>
                <w:sz w:val="21"/>
              </w:rPr>
              <w:t>检出限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exact"/>
        </w:trPr>
        <w:tc>
          <w:tcPr>
            <w:tcW w:w="862" w:type="dxa"/>
          </w:tcPr>
          <w:p>
            <w:pPr>
              <w:pStyle w:val="17"/>
              <w:spacing w:before="57"/>
              <w:ind w:left="213"/>
              <w:jc w:val="center"/>
              <w:rPr>
                <w:rFonts w:hint="default" w:ascii="Times New Roman" w:hAnsi="Times New Roman" w:cs="Times New Roman"/>
                <w:sz w:val="21"/>
              </w:rPr>
            </w:pPr>
            <w:r>
              <w:rPr>
                <w:rFonts w:hint="default" w:ascii="Times New Roman" w:hAnsi="Times New Roman" w:cs="Times New Roman"/>
                <w:sz w:val="21"/>
              </w:rPr>
              <w:t>1.</w:t>
            </w:r>
          </w:p>
        </w:tc>
        <w:tc>
          <w:tcPr>
            <w:tcW w:w="1693" w:type="dxa"/>
          </w:tcPr>
          <w:p>
            <w:pPr>
              <w:pStyle w:val="17"/>
              <w:spacing w:before="16"/>
              <w:ind w:left="103" w:right="-5"/>
              <w:jc w:val="left"/>
              <w:rPr>
                <w:rFonts w:hint="default" w:ascii="Times New Roman" w:hAnsi="Times New Roman" w:cs="Times New Roman"/>
                <w:sz w:val="21"/>
              </w:rPr>
            </w:pPr>
            <w:r>
              <w:rPr>
                <w:rFonts w:hint="default" w:ascii="Times New Roman" w:hAnsi="Times New Roman" w:eastAsia="Calibri" w:cs="Times New Roman"/>
                <w:sz w:val="21"/>
              </w:rPr>
              <w:t>pH</w:t>
            </w:r>
            <w:r>
              <w:rPr>
                <w:rFonts w:hint="default" w:ascii="Times New Roman" w:hAnsi="Times New Roman" w:eastAsia="Calibri" w:cs="Times New Roman"/>
                <w:spacing w:val="14"/>
                <w:sz w:val="21"/>
              </w:rPr>
              <w:t xml:space="preserve"> </w:t>
            </w:r>
            <w:r>
              <w:rPr>
                <w:rFonts w:hint="default" w:ascii="Times New Roman" w:hAnsi="Times New Roman" w:cs="Times New Roman"/>
                <w:spacing w:val="-7"/>
                <w:sz w:val="21"/>
              </w:rPr>
              <w:t>值（无量纲）</w:t>
            </w:r>
          </w:p>
        </w:tc>
        <w:tc>
          <w:tcPr>
            <w:tcW w:w="3108" w:type="dxa"/>
          </w:tcPr>
          <w:p>
            <w:pPr>
              <w:pStyle w:val="17"/>
              <w:spacing w:before="16"/>
              <w:ind w:left="109" w:right="107"/>
              <w:rPr>
                <w:rFonts w:hint="default" w:ascii="Times New Roman" w:hAnsi="Times New Roman" w:cs="Times New Roman"/>
                <w:sz w:val="21"/>
              </w:rPr>
            </w:pPr>
            <w:r>
              <w:rPr>
                <w:rFonts w:hint="default" w:ascii="Times New Roman" w:hAnsi="Times New Roman" w:cs="Times New Roman"/>
                <w:sz w:val="21"/>
              </w:rPr>
              <w:t>玻璃电极法</w:t>
            </w:r>
          </w:p>
        </w:tc>
        <w:tc>
          <w:tcPr>
            <w:tcW w:w="1832" w:type="dxa"/>
          </w:tcPr>
          <w:p>
            <w:pPr>
              <w:pStyle w:val="17"/>
              <w:spacing w:before="57"/>
              <w:ind w:left="67" w:right="66"/>
              <w:rPr>
                <w:rFonts w:hint="default" w:ascii="Times New Roman" w:hAnsi="Times New Roman" w:cs="Times New Roman"/>
                <w:sz w:val="21"/>
              </w:rPr>
            </w:pPr>
            <w:r>
              <w:rPr>
                <w:rFonts w:hint="default" w:ascii="Times New Roman" w:hAnsi="Times New Roman" w:cs="Times New Roman"/>
                <w:sz w:val="21"/>
              </w:rPr>
              <w:t>GB/T 5750.4-2006</w:t>
            </w:r>
          </w:p>
        </w:tc>
        <w:tc>
          <w:tcPr>
            <w:tcW w:w="1457" w:type="dxa"/>
          </w:tcPr>
          <w:p>
            <w:pPr>
              <w:pStyle w:val="17"/>
              <w:spacing w:before="16"/>
              <w:ind w:left="110" w:right="110"/>
              <w:rPr>
                <w:rFonts w:hint="default" w:ascii="Times New Roman" w:hAnsi="Times New Roman" w:cs="Times New Roman"/>
                <w:sz w:val="21"/>
              </w:rPr>
            </w:pPr>
            <w:r>
              <w:rPr>
                <w:rFonts w:hint="default" w:ascii="Times New Roman" w:hAnsi="Times New Roman" w:cs="Times New Roman"/>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862" w:type="dxa"/>
          </w:tcPr>
          <w:p>
            <w:pPr>
              <w:pStyle w:val="17"/>
              <w:spacing w:before="107"/>
              <w:ind w:left="213"/>
              <w:jc w:val="center"/>
              <w:rPr>
                <w:rFonts w:hint="default" w:ascii="Times New Roman" w:hAnsi="Times New Roman" w:cs="Times New Roman"/>
                <w:sz w:val="21"/>
              </w:rPr>
            </w:pPr>
            <w:r>
              <w:rPr>
                <w:rFonts w:hint="default" w:ascii="Times New Roman" w:hAnsi="Times New Roman" w:cs="Times New Roman"/>
                <w:sz w:val="21"/>
              </w:rPr>
              <w:t>2.</w:t>
            </w:r>
          </w:p>
        </w:tc>
        <w:tc>
          <w:tcPr>
            <w:tcW w:w="1693" w:type="dxa"/>
          </w:tcPr>
          <w:p>
            <w:pPr>
              <w:pStyle w:val="17"/>
              <w:spacing w:before="64"/>
              <w:rPr>
                <w:rFonts w:hint="default" w:ascii="Times New Roman" w:hAnsi="Times New Roman" w:cs="Times New Roman"/>
                <w:sz w:val="21"/>
              </w:rPr>
            </w:pPr>
            <w:r>
              <w:rPr>
                <w:rFonts w:hint="default" w:ascii="Times New Roman" w:hAnsi="Times New Roman" w:cs="Times New Roman"/>
                <w:w w:val="100"/>
                <w:sz w:val="21"/>
              </w:rPr>
              <w:t>色</w:t>
            </w:r>
          </w:p>
        </w:tc>
        <w:tc>
          <w:tcPr>
            <w:tcW w:w="3108" w:type="dxa"/>
          </w:tcPr>
          <w:p>
            <w:pPr>
              <w:pStyle w:val="17"/>
              <w:spacing w:before="64"/>
              <w:ind w:left="109" w:right="107"/>
              <w:rPr>
                <w:rFonts w:hint="default" w:ascii="Times New Roman" w:hAnsi="Times New Roman" w:cs="Times New Roman"/>
                <w:sz w:val="21"/>
              </w:rPr>
            </w:pPr>
            <w:r>
              <w:rPr>
                <w:rFonts w:hint="default" w:ascii="Times New Roman" w:hAnsi="Times New Roman" w:cs="Times New Roman"/>
                <w:sz w:val="21"/>
              </w:rPr>
              <w:t>稀释倍数法</w:t>
            </w:r>
          </w:p>
        </w:tc>
        <w:tc>
          <w:tcPr>
            <w:tcW w:w="1832" w:type="dxa"/>
          </w:tcPr>
          <w:p>
            <w:pPr>
              <w:pStyle w:val="17"/>
              <w:spacing w:before="107"/>
              <w:ind w:left="66" w:right="66"/>
              <w:rPr>
                <w:rFonts w:hint="default" w:ascii="Times New Roman" w:hAnsi="Times New Roman" w:cs="Times New Roman"/>
                <w:sz w:val="21"/>
              </w:rPr>
            </w:pPr>
            <w:r>
              <w:rPr>
                <w:rFonts w:hint="default" w:ascii="Times New Roman" w:hAnsi="Times New Roman" w:cs="Times New Roman"/>
                <w:sz w:val="21"/>
              </w:rPr>
              <w:t>GB 11903-1989</w:t>
            </w:r>
          </w:p>
        </w:tc>
        <w:tc>
          <w:tcPr>
            <w:tcW w:w="1457" w:type="dxa"/>
          </w:tcPr>
          <w:p>
            <w:pPr>
              <w:pStyle w:val="17"/>
              <w:spacing w:before="64"/>
              <w:ind w:left="110" w:right="110"/>
              <w:rPr>
                <w:rFonts w:hint="default" w:ascii="Times New Roman" w:hAnsi="Times New Roman" w:cs="Times New Roman"/>
                <w:sz w:val="21"/>
              </w:rPr>
            </w:pPr>
            <w:r>
              <w:rPr>
                <w:rFonts w:hint="default" w:ascii="Times New Roman" w:hAnsi="Times New Roman" w:cs="Times New Roman"/>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862" w:type="dxa"/>
          </w:tcPr>
          <w:p>
            <w:pPr>
              <w:pStyle w:val="17"/>
              <w:spacing w:before="108"/>
              <w:ind w:left="213"/>
              <w:jc w:val="center"/>
              <w:rPr>
                <w:rFonts w:hint="default" w:ascii="Times New Roman" w:hAnsi="Times New Roman" w:cs="Times New Roman"/>
                <w:sz w:val="21"/>
              </w:rPr>
            </w:pPr>
            <w:r>
              <w:rPr>
                <w:rFonts w:hint="default" w:ascii="Times New Roman" w:hAnsi="Times New Roman" w:cs="Times New Roman"/>
                <w:sz w:val="21"/>
              </w:rPr>
              <w:t>3.</w:t>
            </w:r>
          </w:p>
        </w:tc>
        <w:tc>
          <w:tcPr>
            <w:tcW w:w="1693" w:type="dxa"/>
          </w:tcPr>
          <w:p>
            <w:pPr>
              <w:pStyle w:val="17"/>
              <w:spacing w:before="65"/>
              <w:ind w:left="494"/>
              <w:jc w:val="left"/>
              <w:rPr>
                <w:rFonts w:hint="default" w:ascii="Times New Roman" w:hAnsi="Times New Roman" w:cs="Times New Roman"/>
                <w:sz w:val="21"/>
              </w:rPr>
            </w:pPr>
            <w:r>
              <w:rPr>
                <w:rFonts w:hint="default" w:ascii="Times New Roman" w:hAnsi="Times New Roman" w:cs="Times New Roman"/>
                <w:sz w:val="21"/>
              </w:rPr>
              <w:t>嗅和味</w:t>
            </w:r>
          </w:p>
        </w:tc>
        <w:tc>
          <w:tcPr>
            <w:tcW w:w="3108" w:type="dxa"/>
          </w:tcPr>
          <w:p>
            <w:pPr>
              <w:pStyle w:val="17"/>
              <w:spacing w:before="65"/>
              <w:ind w:left="109" w:right="109"/>
              <w:rPr>
                <w:rFonts w:hint="default" w:ascii="Times New Roman" w:hAnsi="Times New Roman" w:cs="Times New Roman"/>
                <w:sz w:val="21"/>
              </w:rPr>
            </w:pPr>
            <w:r>
              <w:rPr>
                <w:rFonts w:hint="default" w:ascii="Times New Roman" w:hAnsi="Times New Roman" w:cs="Times New Roman"/>
                <w:sz w:val="21"/>
              </w:rPr>
              <w:t>嗅气和尝味法</w:t>
            </w:r>
          </w:p>
        </w:tc>
        <w:tc>
          <w:tcPr>
            <w:tcW w:w="1832" w:type="dxa"/>
          </w:tcPr>
          <w:p>
            <w:pPr>
              <w:pStyle w:val="17"/>
              <w:spacing w:before="108"/>
              <w:ind w:left="67" w:right="66"/>
              <w:rPr>
                <w:rFonts w:hint="default" w:ascii="Times New Roman" w:hAnsi="Times New Roman" w:cs="Times New Roman"/>
                <w:sz w:val="21"/>
              </w:rPr>
            </w:pPr>
            <w:r>
              <w:rPr>
                <w:rFonts w:hint="default" w:ascii="Times New Roman" w:hAnsi="Times New Roman" w:cs="Times New Roman"/>
                <w:sz w:val="21"/>
              </w:rPr>
              <w:t>GB/T 5750.4-2006</w:t>
            </w:r>
          </w:p>
        </w:tc>
        <w:tc>
          <w:tcPr>
            <w:tcW w:w="1457" w:type="dxa"/>
          </w:tcPr>
          <w:p>
            <w:pPr>
              <w:pStyle w:val="17"/>
              <w:spacing w:before="65"/>
              <w:ind w:left="110" w:right="110"/>
              <w:rPr>
                <w:rFonts w:hint="default" w:ascii="Times New Roman" w:hAnsi="Times New Roman" w:cs="Times New Roman"/>
                <w:sz w:val="21"/>
              </w:rPr>
            </w:pPr>
            <w:r>
              <w:rPr>
                <w:rFonts w:hint="default" w:ascii="Times New Roman" w:hAnsi="Times New Roman" w:cs="Times New Roman"/>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862" w:type="dxa"/>
          </w:tcPr>
          <w:p>
            <w:pPr>
              <w:pStyle w:val="17"/>
              <w:spacing w:before="107"/>
              <w:ind w:left="213"/>
              <w:jc w:val="center"/>
              <w:rPr>
                <w:rFonts w:hint="default" w:ascii="Times New Roman" w:hAnsi="Times New Roman" w:cs="Times New Roman"/>
                <w:sz w:val="21"/>
              </w:rPr>
            </w:pPr>
            <w:r>
              <w:rPr>
                <w:rFonts w:hint="default" w:ascii="Times New Roman" w:hAnsi="Times New Roman" w:cs="Times New Roman"/>
                <w:sz w:val="21"/>
              </w:rPr>
              <w:t>4.</w:t>
            </w:r>
          </w:p>
        </w:tc>
        <w:tc>
          <w:tcPr>
            <w:tcW w:w="1693" w:type="dxa"/>
          </w:tcPr>
          <w:p>
            <w:pPr>
              <w:pStyle w:val="17"/>
              <w:spacing w:before="64"/>
              <w:ind w:left="494"/>
              <w:jc w:val="left"/>
              <w:rPr>
                <w:rFonts w:hint="default" w:ascii="Times New Roman" w:hAnsi="Times New Roman" w:cs="Times New Roman"/>
                <w:sz w:val="21"/>
              </w:rPr>
            </w:pPr>
            <w:r>
              <w:rPr>
                <w:rFonts w:hint="default" w:ascii="Times New Roman" w:hAnsi="Times New Roman" w:cs="Times New Roman"/>
                <w:sz w:val="21"/>
              </w:rPr>
              <w:t>浑浊度</w:t>
            </w:r>
          </w:p>
        </w:tc>
        <w:tc>
          <w:tcPr>
            <w:tcW w:w="3108" w:type="dxa"/>
          </w:tcPr>
          <w:p>
            <w:pPr>
              <w:pStyle w:val="17"/>
              <w:spacing w:before="64"/>
              <w:ind w:left="109" w:right="107"/>
              <w:rPr>
                <w:rFonts w:hint="default" w:ascii="Times New Roman" w:hAnsi="Times New Roman" w:cs="Times New Roman"/>
                <w:sz w:val="21"/>
              </w:rPr>
            </w:pPr>
            <w:r>
              <w:rPr>
                <w:rFonts w:hint="default" w:ascii="Times New Roman" w:hAnsi="Times New Roman" w:cs="Times New Roman"/>
                <w:sz w:val="21"/>
              </w:rPr>
              <w:t>目视比浊法</w:t>
            </w:r>
          </w:p>
        </w:tc>
        <w:tc>
          <w:tcPr>
            <w:tcW w:w="1832" w:type="dxa"/>
          </w:tcPr>
          <w:p>
            <w:pPr>
              <w:pStyle w:val="17"/>
              <w:spacing w:before="113"/>
              <w:ind w:left="70" w:right="66"/>
              <w:rPr>
                <w:rFonts w:hint="default" w:ascii="Times New Roman" w:hAnsi="Times New Roman" w:cs="Times New Roman"/>
                <w:sz w:val="21"/>
              </w:rPr>
            </w:pPr>
            <w:r>
              <w:rPr>
                <w:rFonts w:hint="default" w:ascii="Times New Roman" w:hAnsi="Times New Roman" w:cs="Times New Roman"/>
                <w:sz w:val="21"/>
              </w:rPr>
              <w:t>GB/T 13200-1991</w:t>
            </w:r>
          </w:p>
        </w:tc>
        <w:tc>
          <w:tcPr>
            <w:tcW w:w="1457" w:type="dxa"/>
          </w:tcPr>
          <w:p>
            <w:pPr>
              <w:pStyle w:val="17"/>
              <w:spacing w:before="64"/>
              <w:ind w:left="110" w:right="110"/>
              <w:rPr>
                <w:rFonts w:hint="default" w:ascii="Times New Roman" w:hAnsi="Times New Roman" w:cs="Times New Roman"/>
                <w:sz w:val="21"/>
              </w:rPr>
            </w:pPr>
            <w:r>
              <w:rPr>
                <w:rFonts w:hint="default" w:ascii="Times New Roman" w:hAnsi="Times New Roman" w:cs="Times New Roman"/>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exact"/>
        </w:trPr>
        <w:tc>
          <w:tcPr>
            <w:tcW w:w="862" w:type="dxa"/>
          </w:tcPr>
          <w:p>
            <w:pPr>
              <w:pStyle w:val="17"/>
              <w:spacing w:before="57"/>
              <w:ind w:left="213"/>
              <w:jc w:val="center"/>
              <w:rPr>
                <w:rFonts w:hint="default" w:ascii="Times New Roman" w:hAnsi="Times New Roman" w:cs="Times New Roman"/>
                <w:sz w:val="21"/>
              </w:rPr>
            </w:pPr>
            <w:r>
              <w:rPr>
                <w:rFonts w:hint="default" w:ascii="Times New Roman" w:hAnsi="Times New Roman" w:cs="Times New Roman"/>
                <w:sz w:val="21"/>
              </w:rPr>
              <w:t>5.</w:t>
            </w:r>
          </w:p>
        </w:tc>
        <w:tc>
          <w:tcPr>
            <w:tcW w:w="1693" w:type="dxa"/>
          </w:tcPr>
          <w:p>
            <w:pPr>
              <w:pStyle w:val="17"/>
              <w:spacing w:before="16"/>
              <w:ind w:left="285"/>
              <w:jc w:val="left"/>
              <w:rPr>
                <w:rFonts w:hint="default" w:ascii="Times New Roman" w:hAnsi="Times New Roman" w:cs="Times New Roman"/>
                <w:sz w:val="21"/>
              </w:rPr>
            </w:pPr>
            <w:r>
              <w:rPr>
                <w:rFonts w:hint="default" w:ascii="Times New Roman" w:hAnsi="Times New Roman" w:cs="Times New Roman"/>
                <w:sz w:val="21"/>
              </w:rPr>
              <w:t>肉眼可见物</w:t>
            </w:r>
          </w:p>
        </w:tc>
        <w:tc>
          <w:tcPr>
            <w:tcW w:w="3108" w:type="dxa"/>
          </w:tcPr>
          <w:p>
            <w:pPr>
              <w:pStyle w:val="17"/>
              <w:spacing w:before="16"/>
              <w:ind w:left="109" w:right="107"/>
              <w:rPr>
                <w:rFonts w:hint="default" w:ascii="Times New Roman" w:hAnsi="Times New Roman" w:cs="Times New Roman"/>
                <w:sz w:val="21"/>
              </w:rPr>
            </w:pPr>
            <w:r>
              <w:rPr>
                <w:rFonts w:hint="default" w:ascii="Times New Roman" w:hAnsi="Times New Roman" w:cs="Times New Roman"/>
                <w:sz w:val="21"/>
              </w:rPr>
              <w:t>直接观察法</w:t>
            </w:r>
          </w:p>
        </w:tc>
        <w:tc>
          <w:tcPr>
            <w:tcW w:w="1832" w:type="dxa"/>
          </w:tcPr>
          <w:p>
            <w:pPr>
              <w:pStyle w:val="17"/>
              <w:spacing w:before="57"/>
              <w:ind w:left="67" w:right="66"/>
              <w:rPr>
                <w:rFonts w:hint="default" w:ascii="Times New Roman" w:hAnsi="Times New Roman" w:cs="Times New Roman"/>
                <w:sz w:val="21"/>
              </w:rPr>
            </w:pPr>
            <w:r>
              <w:rPr>
                <w:rFonts w:hint="default" w:ascii="Times New Roman" w:hAnsi="Times New Roman" w:cs="Times New Roman"/>
                <w:sz w:val="21"/>
              </w:rPr>
              <w:t>GB/T 5750.4-2006</w:t>
            </w:r>
          </w:p>
        </w:tc>
        <w:tc>
          <w:tcPr>
            <w:tcW w:w="1457" w:type="dxa"/>
          </w:tcPr>
          <w:p>
            <w:pPr>
              <w:pStyle w:val="17"/>
              <w:spacing w:before="16"/>
              <w:ind w:left="110" w:right="110"/>
              <w:rPr>
                <w:rFonts w:hint="default" w:ascii="Times New Roman" w:hAnsi="Times New Roman" w:cs="Times New Roman"/>
                <w:sz w:val="21"/>
              </w:rPr>
            </w:pPr>
            <w:r>
              <w:rPr>
                <w:rFonts w:hint="default" w:ascii="Times New Roman" w:hAnsi="Times New Roman" w:cs="Times New Roman"/>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862" w:type="dxa"/>
          </w:tcPr>
          <w:p>
            <w:pPr>
              <w:pStyle w:val="17"/>
              <w:spacing w:before="105"/>
              <w:ind w:left="213"/>
              <w:jc w:val="center"/>
              <w:rPr>
                <w:rFonts w:hint="default" w:ascii="Times New Roman" w:hAnsi="Times New Roman" w:cs="Times New Roman"/>
                <w:sz w:val="21"/>
              </w:rPr>
            </w:pPr>
            <w:r>
              <w:rPr>
                <w:rFonts w:hint="default" w:ascii="Times New Roman" w:hAnsi="Times New Roman" w:cs="Times New Roman"/>
                <w:sz w:val="21"/>
              </w:rPr>
              <w:t>6.</w:t>
            </w:r>
          </w:p>
        </w:tc>
        <w:tc>
          <w:tcPr>
            <w:tcW w:w="1693" w:type="dxa"/>
          </w:tcPr>
          <w:p>
            <w:pPr>
              <w:pStyle w:val="17"/>
              <w:spacing w:before="64"/>
              <w:ind w:left="494"/>
              <w:jc w:val="left"/>
              <w:rPr>
                <w:rFonts w:hint="default" w:ascii="Times New Roman" w:hAnsi="Times New Roman" w:cs="Times New Roman"/>
                <w:sz w:val="21"/>
              </w:rPr>
            </w:pPr>
            <w:r>
              <w:rPr>
                <w:rFonts w:hint="default" w:ascii="Times New Roman" w:hAnsi="Times New Roman" w:cs="Times New Roman"/>
                <w:sz w:val="21"/>
              </w:rPr>
              <w:t>总硬度</w:t>
            </w:r>
          </w:p>
        </w:tc>
        <w:tc>
          <w:tcPr>
            <w:tcW w:w="3108" w:type="dxa"/>
          </w:tcPr>
          <w:p>
            <w:pPr>
              <w:pStyle w:val="17"/>
              <w:spacing w:before="64"/>
              <w:ind w:left="109" w:right="109"/>
              <w:rPr>
                <w:rFonts w:hint="default" w:ascii="Times New Roman" w:hAnsi="Times New Roman" w:cs="Times New Roman"/>
                <w:sz w:val="21"/>
              </w:rPr>
            </w:pPr>
            <w:r>
              <w:rPr>
                <w:rFonts w:hint="default" w:ascii="Times New Roman" w:hAnsi="Times New Roman" w:cs="Times New Roman"/>
                <w:sz w:val="21"/>
              </w:rPr>
              <w:t>乙二胺四乙酸二钠滴定法</w:t>
            </w:r>
          </w:p>
        </w:tc>
        <w:tc>
          <w:tcPr>
            <w:tcW w:w="1832" w:type="dxa"/>
          </w:tcPr>
          <w:p>
            <w:pPr>
              <w:pStyle w:val="17"/>
              <w:spacing w:before="105"/>
              <w:ind w:left="67" w:right="66"/>
              <w:rPr>
                <w:rFonts w:hint="default" w:ascii="Times New Roman" w:hAnsi="Times New Roman" w:cs="Times New Roman"/>
                <w:sz w:val="21"/>
              </w:rPr>
            </w:pPr>
            <w:r>
              <w:rPr>
                <w:rFonts w:hint="default" w:ascii="Times New Roman" w:hAnsi="Times New Roman" w:cs="Times New Roman"/>
                <w:sz w:val="21"/>
              </w:rPr>
              <w:t>GB/T 5750.4-2006</w:t>
            </w:r>
          </w:p>
        </w:tc>
        <w:tc>
          <w:tcPr>
            <w:tcW w:w="1457" w:type="dxa"/>
          </w:tcPr>
          <w:p>
            <w:pPr>
              <w:pStyle w:val="17"/>
              <w:spacing w:before="105"/>
              <w:ind w:left="348"/>
              <w:jc w:val="left"/>
              <w:rPr>
                <w:rFonts w:hint="default" w:ascii="Times New Roman" w:hAnsi="Times New Roman" w:cs="Times New Roman"/>
                <w:sz w:val="21"/>
              </w:rPr>
            </w:pPr>
            <w:r>
              <w:rPr>
                <w:rFonts w:hint="default" w:ascii="Times New Roman" w:hAnsi="Times New Roman" w:cs="Times New Roman"/>
                <w:sz w:val="21"/>
              </w:rPr>
              <w:t>1.0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862" w:type="dxa"/>
          </w:tcPr>
          <w:p>
            <w:pPr>
              <w:pStyle w:val="17"/>
              <w:spacing w:before="105"/>
              <w:ind w:left="213"/>
              <w:jc w:val="center"/>
              <w:rPr>
                <w:rFonts w:hint="default" w:ascii="Times New Roman" w:hAnsi="Times New Roman" w:cs="Times New Roman"/>
                <w:sz w:val="21"/>
              </w:rPr>
            </w:pPr>
            <w:r>
              <w:rPr>
                <w:rFonts w:hint="default" w:ascii="Times New Roman" w:hAnsi="Times New Roman" w:cs="Times New Roman"/>
                <w:sz w:val="21"/>
              </w:rPr>
              <w:t>7.</w:t>
            </w:r>
          </w:p>
        </w:tc>
        <w:tc>
          <w:tcPr>
            <w:tcW w:w="1693" w:type="dxa"/>
          </w:tcPr>
          <w:p>
            <w:pPr>
              <w:pStyle w:val="17"/>
              <w:spacing w:before="64"/>
              <w:ind w:left="494"/>
              <w:jc w:val="left"/>
              <w:rPr>
                <w:rFonts w:hint="default" w:ascii="Times New Roman" w:hAnsi="Times New Roman" w:cs="Times New Roman"/>
                <w:sz w:val="21"/>
              </w:rPr>
            </w:pPr>
            <w:r>
              <w:rPr>
                <w:rFonts w:hint="default" w:ascii="Times New Roman" w:hAnsi="Times New Roman" w:cs="Times New Roman"/>
                <w:sz w:val="21"/>
              </w:rPr>
              <w:t>挥发酚</w:t>
            </w:r>
          </w:p>
        </w:tc>
        <w:tc>
          <w:tcPr>
            <w:tcW w:w="3108" w:type="dxa"/>
          </w:tcPr>
          <w:p>
            <w:pPr>
              <w:pStyle w:val="17"/>
              <w:spacing w:before="64"/>
              <w:ind w:left="109" w:right="109"/>
              <w:rPr>
                <w:rFonts w:hint="default" w:ascii="Times New Roman" w:hAnsi="Times New Roman" w:cs="Times New Roman"/>
                <w:sz w:val="21"/>
              </w:rPr>
            </w:pPr>
            <w:r>
              <w:rPr>
                <w:rFonts w:hint="default" w:ascii="Times New Roman" w:hAnsi="Times New Roman" w:eastAsia="Calibri" w:cs="Times New Roman"/>
                <w:sz w:val="21"/>
              </w:rPr>
              <w:t>4-</w:t>
            </w:r>
            <w:r>
              <w:rPr>
                <w:rFonts w:hint="default" w:ascii="Times New Roman" w:hAnsi="Times New Roman" w:cs="Times New Roman"/>
                <w:sz w:val="21"/>
              </w:rPr>
              <w:t>氨基安替吡啉直接分光光度法</w:t>
            </w:r>
          </w:p>
        </w:tc>
        <w:tc>
          <w:tcPr>
            <w:tcW w:w="1832" w:type="dxa"/>
          </w:tcPr>
          <w:p>
            <w:pPr>
              <w:pStyle w:val="17"/>
              <w:spacing w:before="107"/>
              <w:ind w:left="67" w:right="66"/>
              <w:rPr>
                <w:rFonts w:hint="default" w:ascii="Times New Roman" w:hAnsi="Times New Roman" w:cs="Times New Roman"/>
                <w:sz w:val="21"/>
              </w:rPr>
            </w:pPr>
            <w:r>
              <w:rPr>
                <w:rFonts w:hint="default" w:ascii="Times New Roman" w:hAnsi="Times New Roman" w:cs="Times New Roman"/>
                <w:sz w:val="21"/>
              </w:rPr>
              <w:t>GB/T 5750.4-2006</w:t>
            </w:r>
          </w:p>
        </w:tc>
        <w:tc>
          <w:tcPr>
            <w:tcW w:w="1457" w:type="dxa"/>
          </w:tcPr>
          <w:p>
            <w:pPr>
              <w:pStyle w:val="17"/>
              <w:spacing w:before="107"/>
              <w:ind w:left="237"/>
              <w:jc w:val="left"/>
              <w:rPr>
                <w:rFonts w:hint="default" w:ascii="Times New Roman" w:hAnsi="Times New Roman" w:cs="Times New Roman"/>
                <w:sz w:val="21"/>
              </w:rPr>
            </w:pPr>
            <w:r>
              <w:rPr>
                <w:rFonts w:hint="default" w:ascii="Times New Roman" w:hAnsi="Times New Roman" w:cs="Times New Roman"/>
                <w:sz w:val="21"/>
              </w:rPr>
              <w:t>0.002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exact"/>
        </w:trPr>
        <w:tc>
          <w:tcPr>
            <w:tcW w:w="862" w:type="dxa"/>
          </w:tcPr>
          <w:p>
            <w:pPr>
              <w:pStyle w:val="17"/>
              <w:spacing w:before="107"/>
              <w:ind w:left="213"/>
              <w:jc w:val="center"/>
              <w:rPr>
                <w:rFonts w:hint="default" w:ascii="Times New Roman" w:hAnsi="Times New Roman" w:cs="Times New Roman"/>
                <w:sz w:val="21"/>
              </w:rPr>
            </w:pPr>
            <w:r>
              <w:rPr>
                <w:rFonts w:hint="default" w:ascii="Times New Roman" w:hAnsi="Times New Roman" w:cs="Times New Roman"/>
                <w:sz w:val="21"/>
              </w:rPr>
              <w:t>8.</w:t>
            </w:r>
          </w:p>
        </w:tc>
        <w:tc>
          <w:tcPr>
            <w:tcW w:w="1693" w:type="dxa"/>
          </w:tcPr>
          <w:p>
            <w:pPr>
              <w:pStyle w:val="17"/>
              <w:spacing w:before="66"/>
              <w:ind w:left="494"/>
              <w:jc w:val="left"/>
              <w:rPr>
                <w:rFonts w:hint="default" w:ascii="Times New Roman" w:hAnsi="Times New Roman" w:cs="Times New Roman"/>
                <w:sz w:val="21"/>
              </w:rPr>
            </w:pPr>
            <w:r>
              <w:rPr>
                <w:rFonts w:hint="default" w:ascii="Times New Roman" w:hAnsi="Times New Roman" w:cs="Times New Roman"/>
                <w:sz w:val="21"/>
              </w:rPr>
              <w:t>氰化物</w:t>
            </w:r>
          </w:p>
        </w:tc>
        <w:tc>
          <w:tcPr>
            <w:tcW w:w="3108" w:type="dxa"/>
          </w:tcPr>
          <w:p>
            <w:pPr>
              <w:pStyle w:val="17"/>
              <w:spacing w:before="66"/>
              <w:ind w:left="109" w:right="109"/>
              <w:rPr>
                <w:rFonts w:hint="default" w:ascii="Times New Roman" w:hAnsi="Times New Roman" w:cs="Times New Roman"/>
                <w:sz w:val="21"/>
              </w:rPr>
            </w:pPr>
            <w:r>
              <w:rPr>
                <w:rFonts w:hint="default" w:ascii="Times New Roman" w:hAnsi="Times New Roman" w:cs="Times New Roman"/>
                <w:sz w:val="21"/>
              </w:rPr>
              <w:t>异烟酸</w:t>
            </w:r>
            <w:r>
              <w:rPr>
                <w:rFonts w:hint="default" w:ascii="Times New Roman" w:hAnsi="Times New Roman" w:eastAsia="Calibri" w:cs="Times New Roman"/>
                <w:sz w:val="21"/>
              </w:rPr>
              <w:t>-</w:t>
            </w:r>
            <w:r>
              <w:rPr>
                <w:rFonts w:hint="default" w:ascii="Times New Roman" w:hAnsi="Times New Roman" w:cs="Times New Roman"/>
                <w:sz w:val="21"/>
              </w:rPr>
              <w:t>吡唑啉酮分光光度法</w:t>
            </w:r>
          </w:p>
        </w:tc>
        <w:tc>
          <w:tcPr>
            <w:tcW w:w="1832" w:type="dxa"/>
          </w:tcPr>
          <w:p>
            <w:pPr>
              <w:pStyle w:val="17"/>
              <w:spacing w:before="109"/>
              <w:ind w:left="67" w:right="66"/>
              <w:rPr>
                <w:rFonts w:hint="default" w:ascii="Times New Roman" w:hAnsi="Times New Roman" w:cs="Times New Roman"/>
                <w:sz w:val="21"/>
              </w:rPr>
            </w:pPr>
            <w:r>
              <w:rPr>
                <w:rFonts w:hint="default" w:ascii="Times New Roman" w:hAnsi="Times New Roman" w:cs="Times New Roman"/>
                <w:sz w:val="21"/>
              </w:rPr>
              <w:t>GB/T 5750.5-2006</w:t>
            </w:r>
          </w:p>
        </w:tc>
        <w:tc>
          <w:tcPr>
            <w:tcW w:w="1457" w:type="dxa"/>
          </w:tcPr>
          <w:p>
            <w:pPr>
              <w:pStyle w:val="17"/>
              <w:spacing w:before="109"/>
              <w:ind w:left="237"/>
              <w:jc w:val="left"/>
              <w:rPr>
                <w:rFonts w:hint="default" w:ascii="Times New Roman" w:hAnsi="Times New Roman" w:cs="Times New Roman"/>
                <w:sz w:val="21"/>
              </w:rPr>
            </w:pPr>
            <w:r>
              <w:rPr>
                <w:rFonts w:hint="default" w:ascii="Times New Roman" w:hAnsi="Times New Roman" w:cs="Times New Roman"/>
                <w:sz w:val="21"/>
              </w:rPr>
              <w:t>0.002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862" w:type="dxa"/>
          </w:tcPr>
          <w:p>
            <w:pPr>
              <w:pStyle w:val="17"/>
              <w:spacing w:before="105"/>
              <w:ind w:left="213"/>
              <w:jc w:val="center"/>
              <w:rPr>
                <w:rFonts w:hint="default" w:ascii="Times New Roman" w:hAnsi="Times New Roman" w:cs="Times New Roman"/>
                <w:sz w:val="21"/>
              </w:rPr>
            </w:pPr>
            <w:r>
              <w:rPr>
                <w:rFonts w:hint="default" w:ascii="Times New Roman" w:hAnsi="Times New Roman" w:cs="Times New Roman"/>
                <w:sz w:val="21"/>
              </w:rPr>
              <w:t>9.</w:t>
            </w:r>
          </w:p>
        </w:tc>
        <w:tc>
          <w:tcPr>
            <w:tcW w:w="1693" w:type="dxa"/>
          </w:tcPr>
          <w:p>
            <w:pPr>
              <w:pStyle w:val="17"/>
              <w:spacing w:before="64"/>
              <w:ind w:left="494"/>
              <w:jc w:val="left"/>
              <w:rPr>
                <w:rFonts w:hint="default" w:ascii="Times New Roman" w:hAnsi="Times New Roman" w:cs="Times New Roman"/>
                <w:sz w:val="21"/>
              </w:rPr>
            </w:pPr>
            <w:r>
              <w:rPr>
                <w:rFonts w:hint="default" w:ascii="Times New Roman" w:hAnsi="Times New Roman" w:cs="Times New Roman"/>
                <w:sz w:val="21"/>
              </w:rPr>
              <w:t>碘化物</w:t>
            </w:r>
          </w:p>
        </w:tc>
        <w:tc>
          <w:tcPr>
            <w:tcW w:w="3108" w:type="dxa"/>
          </w:tcPr>
          <w:p>
            <w:pPr>
              <w:pStyle w:val="17"/>
              <w:spacing w:before="64"/>
              <w:ind w:left="109" w:right="109"/>
              <w:rPr>
                <w:rFonts w:hint="default" w:ascii="Times New Roman" w:hAnsi="Times New Roman" w:cs="Times New Roman"/>
                <w:sz w:val="21"/>
              </w:rPr>
            </w:pPr>
            <w:r>
              <w:rPr>
                <w:rFonts w:hint="default" w:ascii="Times New Roman" w:hAnsi="Times New Roman" w:cs="Times New Roman"/>
                <w:sz w:val="21"/>
              </w:rPr>
              <w:t>硫酸铈催化分光光度法</w:t>
            </w:r>
          </w:p>
        </w:tc>
        <w:tc>
          <w:tcPr>
            <w:tcW w:w="1832" w:type="dxa"/>
          </w:tcPr>
          <w:p>
            <w:pPr>
              <w:pStyle w:val="17"/>
              <w:spacing w:before="107"/>
              <w:ind w:left="67" w:right="66"/>
              <w:rPr>
                <w:rFonts w:hint="default" w:ascii="Times New Roman" w:hAnsi="Times New Roman" w:cs="Times New Roman"/>
                <w:sz w:val="21"/>
              </w:rPr>
            </w:pPr>
            <w:r>
              <w:rPr>
                <w:rFonts w:hint="default" w:ascii="Times New Roman" w:hAnsi="Times New Roman" w:cs="Times New Roman"/>
                <w:sz w:val="21"/>
              </w:rPr>
              <w:t>GB/T 5750.5-2006</w:t>
            </w:r>
          </w:p>
        </w:tc>
        <w:tc>
          <w:tcPr>
            <w:tcW w:w="1457" w:type="dxa"/>
          </w:tcPr>
          <w:p>
            <w:pPr>
              <w:pStyle w:val="17"/>
              <w:spacing w:before="107"/>
              <w:ind w:left="448"/>
              <w:jc w:val="left"/>
              <w:rPr>
                <w:rFonts w:hint="default" w:ascii="Times New Roman" w:hAnsi="Times New Roman" w:cs="Times New Roman"/>
                <w:sz w:val="21"/>
              </w:rPr>
            </w:pPr>
            <w:r>
              <w:rPr>
                <w:rFonts w:hint="default" w:ascii="Times New Roman" w:hAnsi="Times New Roman" w:cs="Times New Roman"/>
                <w:sz w:val="21"/>
              </w:rPr>
              <w:t>1 µg/L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862" w:type="dxa"/>
          </w:tcPr>
          <w:p>
            <w:pPr>
              <w:pStyle w:val="17"/>
              <w:spacing w:before="107"/>
              <w:ind w:left="213"/>
              <w:jc w:val="center"/>
              <w:rPr>
                <w:rFonts w:hint="default" w:ascii="Times New Roman" w:hAnsi="Times New Roman" w:cs="Times New Roman"/>
                <w:sz w:val="21"/>
              </w:rPr>
            </w:pPr>
            <w:r>
              <w:rPr>
                <w:rFonts w:hint="default" w:ascii="Times New Roman" w:hAnsi="Times New Roman" w:cs="Times New Roman"/>
                <w:sz w:val="21"/>
              </w:rPr>
              <w:t>10.</w:t>
            </w:r>
          </w:p>
        </w:tc>
        <w:tc>
          <w:tcPr>
            <w:tcW w:w="1693" w:type="dxa"/>
          </w:tcPr>
          <w:p>
            <w:pPr>
              <w:pStyle w:val="17"/>
              <w:spacing w:before="64"/>
              <w:rPr>
                <w:rFonts w:hint="default" w:ascii="Times New Roman" w:hAnsi="Times New Roman" w:cs="Times New Roman"/>
                <w:sz w:val="21"/>
              </w:rPr>
            </w:pPr>
            <w:r>
              <w:rPr>
                <w:rFonts w:hint="default" w:ascii="Times New Roman" w:hAnsi="Times New Roman" w:cs="Times New Roman"/>
                <w:w w:val="100"/>
                <w:sz w:val="21"/>
              </w:rPr>
              <w:t>砷</w:t>
            </w:r>
          </w:p>
        </w:tc>
        <w:tc>
          <w:tcPr>
            <w:tcW w:w="3108" w:type="dxa"/>
          </w:tcPr>
          <w:p>
            <w:pPr>
              <w:pStyle w:val="17"/>
              <w:spacing w:before="64"/>
              <w:ind w:left="109" w:right="107"/>
              <w:rPr>
                <w:rFonts w:hint="default" w:ascii="Times New Roman" w:hAnsi="Times New Roman" w:cs="Times New Roman"/>
                <w:sz w:val="21"/>
              </w:rPr>
            </w:pPr>
            <w:r>
              <w:rPr>
                <w:rFonts w:hint="default" w:ascii="Times New Roman" w:hAnsi="Times New Roman" w:cs="Times New Roman"/>
                <w:sz w:val="21"/>
              </w:rPr>
              <w:t>电感耦合等离子体发射光谱法</w:t>
            </w:r>
          </w:p>
        </w:tc>
        <w:tc>
          <w:tcPr>
            <w:tcW w:w="1832" w:type="dxa"/>
          </w:tcPr>
          <w:p>
            <w:pPr>
              <w:pStyle w:val="17"/>
              <w:spacing w:before="107"/>
              <w:ind w:left="67" w:right="66"/>
              <w:rPr>
                <w:rFonts w:hint="default" w:ascii="Times New Roman" w:hAnsi="Times New Roman" w:cs="Times New Roman"/>
                <w:sz w:val="21"/>
              </w:rPr>
            </w:pPr>
            <w:r>
              <w:rPr>
                <w:rFonts w:hint="default" w:ascii="Times New Roman" w:hAnsi="Times New Roman" w:cs="Times New Roman"/>
                <w:sz w:val="21"/>
              </w:rPr>
              <w:t>GB/T 5750.6-2006</w:t>
            </w:r>
          </w:p>
        </w:tc>
        <w:tc>
          <w:tcPr>
            <w:tcW w:w="1457" w:type="dxa"/>
          </w:tcPr>
          <w:p>
            <w:pPr>
              <w:pStyle w:val="17"/>
              <w:spacing w:before="107"/>
              <w:ind w:left="237"/>
              <w:jc w:val="left"/>
              <w:rPr>
                <w:rFonts w:hint="default" w:ascii="Times New Roman" w:hAnsi="Times New Roman" w:cs="Times New Roman"/>
                <w:sz w:val="21"/>
              </w:rPr>
            </w:pPr>
            <w:r>
              <w:rPr>
                <w:rFonts w:hint="default" w:ascii="Times New Roman" w:hAnsi="Times New Roman" w:cs="Times New Roman"/>
                <w:sz w:val="21"/>
              </w:rPr>
              <w:t>0.035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862" w:type="dxa"/>
          </w:tcPr>
          <w:p>
            <w:pPr>
              <w:pStyle w:val="17"/>
              <w:spacing w:before="107"/>
              <w:ind w:left="213"/>
              <w:jc w:val="center"/>
              <w:rPr>
                <w:rFonts w:hint="default" w:ascii="Times New Roman" w:hAnsi="Times New Roman" w:cs="Times New Roman"/>
                <w:sz w:val="21"/>
              </w:rPr>
            </w:pPr>
            <w:r>
              <w:rPr>
                <w:rFonts w:hint="default" w:ascii="Times New Roman" w:hAnsi="Times New Roman" w:cs="Times New Roman"/>
                <w:sz w:val="21"/>
              </w:rPr>
              <w:t>11.</w:t>
            </w:r>
          </w:p>
        </w:tc>
        <w:tc>
          <w:tcPr>
            <w:tcW w:w="1693" w:type="dxa"/>
          </w:tcPr>
          <w:p>
            <w:pPr>
              <w:pStyle w:val="17"/>
              <w:spacing w:before="64"/>
              <w:rPr>
                <w:rFonts w:hint="default" w:ascii="Times New Roman" w:hAnsi="Times New Roman" w:cs="Times New Roman"/>
                <w:sz w:val="21"/>
              </w:rPr>
            </w:pPr>
            <w:r>
              <w:rPr>
                <w:rFonts w:hint="default" w:ascii="Times New Roman" w:hAnsi="Times New Roman" w:cs="Times New Roman"/>
                <w:w w:val="100"/>
                <w:sz w:val="21"/>
              </w:rPr>
              <w:t>铅</w:t>
            </w:r>
          </w:p>
        </w:tc>
        <w:tc>
          <w:tcPr>
            <w:tcW w:w="3108" w:type="dxa"/>
          </w:tcPr>
          <w:p>
            <w:pPr>
              <w:pStyle w:val="17"/>
              <w:spacing w:before="64"/>
              <w:ind w:left="109" w:right="107"/>
              <w:rPr>
                <w:rFonts w:hint="default" w:ascii="Times New Roman" w:hAnsi="Times New Roman" w:cs="Times New Roman"/>
                <w:sz w:val="21"/>
              </w:rPr>
            </w:pPr>
            <w:r>
              <w:rPr>
                <w:rFonts w:hint="default" w:ascii="Times New Roman" w:hAnsi="Times New Roman" w:cs="Times New Roman"/>
                <w:sz w:val="21"/>
              </w:rPr>
              <w:t>电感耦合等离子体发射光谱法</w:t>
            </w:r>
          </w:p>
        </w:tc>
        <w:tc>
          <w:tcPr>
            <w:tcW w:w="1832" w:type="dxa"/>
          </w:tcPr>
          <w:p>
            <w:pPr>
              <w:pStyle w:val="17"/>
              <w:spacing w:before="107"/>
              <w:ind w:left="67" w:right="66"/>
              <w:rPr>
                <w:rFonts w:hint="default" w:ascii="Times New Roman" w:hAnsi="Times New Roman" w:cs="Times New Roman"/>
                <w:sz w:val="21"/>
              </w:rPr>
            </w:pPr>
            <w:r>
              <w:rPr>
                <w:rFonts w:hint="default" w:ascii="Times New Roman" w:hAnsi="Times New Roman" w:cs="Times New Roman"/>
                <w:sz w:val="21"/>
              </w:rPr>
              <w:t>GB/T 5750.6-2006</w:t>
            </w:r>
          </w:p>
        </w:tc>
        <w:tc>
          <w:tcPr>
            <w:tcW w:w="1457" w:type="dxa"/>
          </w:tcPr>
          <w:p>
            <w:pPr>
              <w:pStyle w:val="17"/>
              <w:spacing w:before="107"/>
              <w:ind w:left="237"/>
              <w:jc w:val="left"/>
              <w:rPr>
                <w:rFonts w:hint="default" w:ascii="Times New Roman" w:hAnsi="Times New Roman" w:cs="Times New Roman"/>
                <w:sz w:val="21"/>
              </w:rPr>
            </w:pPr>
            <w:r>
              <w:rPr>
                <w:rFonts w:hint="default" w:ascii="Times New Roman" w:hAnsi="Times New Roman" w:cs="Times New Roman"/>
                <w:sz w:val="21"/>
              </w:rPr>
              <w:t>0.019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862" w:type="dxa"/>
          </w:tcPr>
          <w:p>
            <w:pPr>
              <w:pStyle w:val="17"/>
              <w:spacing w:before="107"/>
              <w:ind w:left="213"/>
              <w:jc w:val="center"/>
              <w:rPr>
                <w:rFonts w:hint="default" w:ascii="Times New Roman" w:hAnsi="Times New Roman" w:cs="Times New Roman"/>
                <w:sz w:val="21"/>
              </w:rPr>
            </w:pPr>
            <w:r>
              <w:rPr>
                <w:rFonts w:hint="default" w:ascii="Times New Roman" w:hAnsi="Times New Roman" w:cs="Times New Roman"/>
                <w:sz w:val="21"/>
              </w:rPr>
              <w:t>12.</w:t>
            </w:r>
          </w:p>
        </w:tc>
        <w:tc>
          <w:tcPr>
            <w:tcW w:w="1693" w:type="dxa"/>
          </w:tcPr>
          <w:p>
            <w:pPr>
              <w:pStyle w:val="17"/>
              <w:spacing w:before="64"/>
              <w:rPr>
                <w:rFonts w:hint="default" w:ascii="Times New Roman" w:hAnsi="Times New Roman" w:cs="Times New Roman"/>
                <w:sz w:val="21"/>
              </w:rPr>
            </w:pPr>
            <w:r>
              <w:rPr>
                <w:rFonts w:hint="default" w:ascii="Times New Roman" w:hAnsi="Times New Roman" w:cs="Times New Roman"/>
                <w:w w:val="100"/>
                <w:sz w:val="21"/>
              </w:rPr>
              <w:t>硒</w:t>
            </w:r>
          </w:p>
        </w:tc>
        <w:tc>
          <w:tcPr>
            <w:tcW w:w="3108" w:type="dxa"/>
          </w:tcPr>
          <w:p>
            <w:pPr>
              <w:pStyle w:val="17"/>
              <w:spacing w:before="64"/>
              <w:ind w:left="109" w:right="107"/>
              <w:rPr>
                <w:rFonts w:hint="default" w:ascii="Times New Roman" w:hAnsi="Times New Roman" w:cs="Times New Roman"/>
                <w:sz w:val="21"/>
              </w:rPr>
            </w:pPr>
            <w:r>
              <w:rPr>
                <w:rFonts w:hint="default" w:ascii="Times New Roman" w:hAnsi="Times New Roman" w:cs="Times New Roman"/>
                <w:sz w:val="21"/>
              </w:rPr>
              <w:t>电感耦合等离子体发射光谱法</w:t>
            </w:r>
          </w:p>
        </w:tc>
        <w:tc>
          <w:tcPr>
            <w:tcW w:w="1832" w:type="dxa"/>
          </w:tcPr>
          <w:p>
            <w:pPr>
              <w:pStyle w:val="17"/>
              <w:spacing w:before="107"/>
              <w:ind w:left="67" w:right="66"/>
              <w:rPr>
                <w:rFonts w:hint="default" w:ascii="Times New Roman" w:hAnsi="Times New Roman" w:cs="Times New Roman"/>
                <w:sz w:val="21"/>
              </w:rPr>
            </w:pPr>
            <w:r>
              <w:rPr>
                <w:rFonts w:hint="default" w:ascii="Times New Roman" w:hAnsi="Times New Roman" w:cs="Times New Roman"/>
                <w:sz w:val="21"/>
              </w:rPr>
              <w:t>GB/T 5750.6-2006</w:t>
            </w:r>
          </w:p>
        </w:tc>
        <w:tc>
          <w:tcPr>
            <w:tcW w:w="1457" w:type="dxa"/>
          </w:tcPr>
          <w:p>
            <w:pPr>
              <w:pStyle w:val="17"/>
              <w:spacing w:before="107"/>
              <w:ind w:left="290"/>
              <w:jc w:val="left"/>
              <w:rPr>
                <w:rFonts w:hint="default" w:ascii="Times New Roman" w:hAnsi="Times New Roman" w:cs="Times New Roman"/>
                <w:sz w:val="21"/>
              </w:rPr>
            </w:pPr>
            <w:r>
              <w:rPr>
                <w:rFonts w:hint="default" w:ascii="Times New Roman" w:hAnsi="Times New Roman" w:cs="Times New Roman"/>
                <w:sz w:val="21"/>
              </w:rPr>
              <w:t>0.02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862" w:type="dxa"/>
          </w:tcPr>
          <w:p>
            <w:pPr>
              <w:pStyle w:val="17"/>
              <w:spacing w:before="107"/>
              <w:ind w:left="213"/>
              <w:jc w:val="center"/>
              <w:rPr>
                <w:rFonts w:hint="default" w:ascii="Times New Roman" w:hAnsi="Times New Roman" w:cs="Times New Roman"/>
                <w:sz w:val="21"/>
              </w:rPr>
            </w:pPr>
            <w:r>
              <w:rPr>
                <w:rFonts w:hint="default" w:ascii="Times New Roman" w:hAnsi="Times New Roman" w:cs="Times New Roman"/>
                <w:sz w:val="21"/>
              </w:rPr>
              <w:t>13.</w:t>
            </w:r>
          </w:p>
        </w:tc>
        <w:tc>
          <w:tcPr>
            <w:tcW w:w="1693" w:type="dxa"/>
          </w:tcPr>
          <w:p>
            <w:pPr>
              <w:pStyle w:val="17"/>
              <w:spacing w:before="64"/>
              <w:rPr>
                <w:rFonts w:hint="default" w:ascii="Times New Roman" w:hAnsi="Times New Roman" w:cs="Times New Roman"/>
                <w:sz w:val="21"/>
              </w:rPr>
            </w:pPr>
            <w:r>
              <w:rPr>
                <w:rFonts w:hint="default" w:ascii="Times New Roman" w:hAnsi="Times New Roman" w:cs="Times New Roman"/>
                <w:w w:val="100"/>
                <w:sz w:val="21"/>
              </w:rPr>
              <w:t>铝</w:t>
            </w:r>
          </w:p>
        </w:tc>
        <w:tc>
          <w:tcPr>
            <w:tcW w:w="3108" w:type="dxa"/>
          </w:tcPr>
          <w:p>
            <w:pPr>
              <w:pStyle w:val="17"/>
              <w:spacing w:before="64"/>
              <w:ind w:left="109" w:right="107"/>
              <w:rPr>
                <w:rFonts w:hint="default" w:ascii="Times New Roman" w:hAnsi="Times New Roman" w:cs="Times New Roman"/>
                <w:sz w:val="21"/>
              </w:rPr>
            </w:pPr>
            <w:r>
              <w:rPr>
                <w:rFonts w:hint="default" w:ascii="Times New Roman" w:hAnsi="Times New Roman" w:cs="Times New Roman"/>
                <w:sz w:val="21"/>
              </w:rPr>
              <w:t>电感耦合等离子体发射光谱法</w:t>
            </w:r>
          </w:p>
        </w:tc>
        <w:tc>
          <w:tcPr>
            <w:tcW w:w="1832" w:type="dxa"/>
          </w:tcPr>
          <w:p>
            <w:pPr>
              <w:pStyle w:val="17"/>
              <w:spacing w:before="107"/>
              <w:ind w:left="67" w:right="66"/>
              <w:rPr>
                <w:rFonts w:hint="default" w:ascii="Times New Roman" w:hAnsi="Times New Roman" w:cs="Times New Roman"/>
                <w:sz w:val="21"/>
              </w:rPr>
            </w:pPr>
            <w:r>
              <w:rPr>
                <w:rFonts w:hint="default" w:ascii="Times New Roman" w:hAnsi="Times New Roman" w:cs="Times New Roman"/>
                <w:sz w:val="21"/>
              </w:rPr>
              <w:t>GB/T 5750.6-2006</w:t>
            </w:r>
          </w:p>
        </w:tc>
        <w:tc>
          <w:tcPr>
            <w:tcW w:w="1457" w:type="dxa"/>
          </w:tcPr>
          <w:p>
            <w:pPr>
              <w:pStyle w:val="17"/>
              <w:spacing w:before="107"/>
              <w:ind w:left="290"/>
              <w:jc w:val="left"/>
              <w:rPr>
                <w:rFonts w:hint="default" w:ascii="Times New Roman" w:hAnsi="Times New Roman" w:cs="Times New Roman"/>
                <w:sz w:val="21"/>
              </w:rPr>
            </w:pPr>
            <w:r>
              <w:rPr>
                <w:rFonts w:hint="default" w:ascii="Times New Roman" w:hAnsi="Times New Roman" w:cs="Times New Roman"/>
                <w:sz w:val="21"/>
              </w:rPr>
              <w:t>0.05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exact"/>
        </w:trPr>
        <w:tc>
          <w:tcPr>
            <w:tcW w:w="862" w:type="dxa"/>
          </w:tcPr>
          <w:p>
            <w:pPr>
              <w:pStyle w:val="17"/>
              <w:spacing w:before="109"/>
              <w:ind w:left="213"/>
              <w:jc w:val="center"/>
              <w:rPr>
                <w:rFonts w:hint="default" w:ascii="Times New Roman" w:hAnsi="Times New Roman" w:cs="Times New Roman"/>
                <w:sz w:val="21"/>
              </w:rPr>
            </w:pPr>
            <w:r>
              <w:rPr>
                <w:rFonts w:hint="default" w:ascii="Times New Roman" w:hAnsi="Times New Roman" w:cs="Times New Roman"/>
                <w:sz w:val="21"/>
              </w:rPr>
              <w:t>14.</w:t>
            </w:r>
          </w:p>
        </w:tc>
        <w:tc>
          <w:tcPr>
            <w:tcW w:w="1693" w:type="dxa"/>
          </w:tcPr>
          <w:p>
            <w:pPr>
              <w:pStyle w:val="17"/>
              <w:spacing w:before="66"/>
              <w:rPr>
                <w:rFonts w:hint="default" w:ascii="Times New Roman" w:hAnsi="Times New Roman" w:cs="Times New Roman"/>
                <w:sz w:val="21"/>
              </w:rPr>
            </w:pPr>
            <w:r>
              <w:rPr>
                <w:rFonts w:hint="default" w:ascii="Times New Roman" w:hAnsi="Times New Roman" w:cs="Times New Roman"/>
                <w:w w:val="100"/>
                <w:sz w:val="21"/>
              </w:rPr>
              <w:t>铁</w:t>
            </w:r>
          </w:p>
        </w:tc>
        <w:tc>
          <w:tcPr>
            <w:tcW w:w="3108" w:type="dxa"/>
          </w:tcPr>
          <w:p>
            <w:pPr>
              <w:pStyle w:val="17"/>
              <w:spacing w:before="66"/>
              <w:ind w:left="109" w:right="107"/>
              <w:rPr>
                <w:rFonts w:hint="default" w:ascii="Times New Roman" w:hAnsi="Times New Roman" w:cs="Times New Roman"/>
                <w:sz w:val="21"/>
              </w:rPr>
            </w:pPr>
            <w:r>
              <w:rPr>
                <w:rFonts w:hint="default" w:ascii="Times New Roman" w:hAnsi="Times New Roman" w:cs="Times New Roman"/>
                <w:sz w:val="21"/>
              </w:rPr>
              <w:t>电感耦合等离子体发射光谱法</w:t>
            </w:r>
          </w:p>
        </w:tc>
        <w:tc>
          <w:tcPr>
            <w:tcW w:w="1832" w:type="dxa"/>
          </w:tcPr>
          <w:p>
            <w:pPr>
              <w:pStyle w:val="17"/>
              <w:spacing w:before="109"/>
              <w:ind w:left="67" w:right="66"/>
              <w:rPr>
                <w:rFonts w:hint="default" w:ascii="Times New Roman" w:hAnsi="Times New Roman" w:cs="Times New Roman"/>
                <w:sz w:val="21"/>
              </w:rPr>
            </w:pPr>
            <w:r>
              <w:rPr>
                <w:rFonts w:hint="default" w:ascii="Times New Roman" w:hAnsi="Times New Roman" w:cs="Times New Roman"/>
                <w:sz w:val="21"/>
              </w:rPr>
              <w:t>GB/T 5750.6-2006</w:t>
            </w:r>
          </w:p>
        </w:tc>
        <w:tc>
          <w:tcPr>
            <w:tcW w:w="1457" w:type="dxa"/>
          </w:tcPr>
          <w:p>
            <w:pPr>
              <w:pStyle w:val="17"/>
              <w:spacing w:before="109"/>
              <w:ind w:left="290"/>
              <w:jc w:val="left"/>
              <w:rPr>
                <w:rFonts w:hint="default" w:ascii="Times New Roman" w:hAnsi="Times New Roman" w:cs="Times New Roman"/>
                <w:sz w:val="21"/>
              </w:rPr>
            </w:pPr>
            <w:r>
              <w:rPr>
                <w:rFonts w:hint="default" w:ascii="Times New Roman" w:hAnsi="Times New Roman" w:cs="Times New Roman"/>
                <w:sz w:val="21"/>
              </w:rPr>
              <w:t>0.04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862" w:type="dxa"/>
          </w:tcPr>
          <w:p>
            <w:pPr>
              <w:pStyle w:val="17"/>
              <w:spacing w:before="107"/>
              <w:ind w:left="213"/>
              <w:jc w:val="center"/>
              <w:rPr>
                <w:rFonts w:hint="default" w:ascii="Times New Roman" w:hAnsi="Times New Roman" w:cs="Times New Roman"/>
                <w:sz w:val="21"/>
              </w:rPr>
            </w:pPr>
            <w:r>
              <w:rPr>
                <w:rFonts w:hint="default" w:ascii="Times New Roman" w:hAnsi="Times New Roman" w:cs="Times New Roman"/>
                <w:sz w:val="21"/>
              </w:rPr>
              <w:t>15.</w:t>
            </w:r>
          </w:p>
        </w:tc>
        <w:tc>
          <w:tcPr>
            <w:tcW w:w="1693" w:type="dxa"/>
          </w:tcPr>
          <w:p>
            <w:pPr>
              <w:pStyle w:val="17"/>
              <w:spacing w:before="64"/>
              <w:rPr>
                <w:rFonts w:hint="default" w:ascii="Times New Roman" w:hAnsi="Times New Roman" w:cs="Times New Roman"/>
                <w:sz w:val="21"/>
              </w:rPr>
            </w:pPr>
            <w:r>
              <w:rPr>
                <w:rFonts w:hint="default" w:ascii="Times New Roman" w:hAnsi="Times New Roman" w:cs="Times New Roman"/>
                <w:w w:val="100"/>
                <w:sz w:val="21"/>
              </w:rPr>
              <w:t>铜</w:t>
            </w:r>
          </w:p>
        </w:tc>
        <w:tc>
          <w:tcPr>
            <w:tcW w:w="3108" w:type="dxa"/>
          </w:tcPr>
          <w:p>
            <w:pPr>
              <w:pStyle w:val="17"/>
              <w:spacing w:before="64"/>
              <w:ind w:left="109" w:right="107"/>
              <w:rPr>
                <w:rFonts w:hint="default" w:ascii="Times New Roman" w:hAnsi="Times New Roman" w:cs="Times New Roman"/>
                <w:sz w:val="21"/>
              </w:rPr>
            </w:pPr>
            <w:r>
              <w:rPr>
                <w:rFonts w:hint="default" w:ascii="Times New Roman" w:hAnsi="Times New Roman" w:cs="Times New Roman"/>
                <w:sz w:val="21"/>
              </w:rPr>
              <w:t>电感耦合等离子体发射光谱法</w:t>
            </w:r>
          </w:p>
        </w:tc>
        <w:tc>
          <w:tcPr>
            <w:tcW w:w="1832" w:type="dxa"/>
          </w:tcPr>
          <w:p>
            <w:pPr>
              <w:pStyle w:val="17"/>
              <w:spacing w:before="107"/>
              <w:ind w:left="67" w:right="66"/>
              <w:rPr>
                <w:rFonts w:hint="default" w:ascii="Times New Roman" w:hAnsi="Times New Roman" w:cs="Times New Roman"/>
                <w:sz w:val="21"/>
              </w:rPr>
            </w:pPr>
            <w:r>
              <w:rPr>
                <w:rFonts w:hint="default" w:ascii="Times New Roman" w:hAnsi="Times New Roman" w:cs="Times New Roman"/>
                <w:sz w:val="21"/>
              </w:rPr>
              <w:t>GB/T 5750.6-2006</w:t>
            </w:r>
          </w:p>
        </w:tc>
        <w:tc>
          <w:tcPr>
            <w:tcW w:w="1457" w:type="dxa"/>
          </w:tcPr>
          <w:p>
            <w:pPr>
              <w:pStyle w:val="17"/>
              <w:spacing w:before="107"/>
              <w:ind w:left="184"/>
              <w:jc w:val="left"/>
              <w:rPr>
                <w:rFonts w:hint="default" w:ascii="Times New Roman" w:hAnsi="Times New Roman" w:cs="Times New Roman"/>
                <w:sz w:val="21"/>
              </w:rPr>
            </w:pPr>
            <w:r>
              <w:rPr>
                <w:rFonts w:hint="default" w:ascii="Times New Roman" w:hAnsi="Times New Roman" w:cs="Times New Roman"/>
                <w:sz w:val="21"/>
              </w:rPr>
              <w:t>0.0045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862" w:type="dxa"/>
          </w:tcPr>
          <w:p>
            <w:pPr>
              <w:pStyle w:val="17"/>
              <w:spacing w:before="107"/>
              <w:ind w:left="213"/>
              <w:jc w:val="center"/>
              <w:rPr>
                <w:rFonts w:hint="default" w:ascii="Times New Roman" w:hAnsi="Times New Roman" w:cs="Times New Roman"/>
                <w:sz w:val="21"/>
              </w:rPr>
            </w:pPr>
            <w:r>
              <w:rPr>
                <w:rFonts w:hint="default" w:ascii="Times New Roman" w:hAnsi="Times New Roman" w:cs="Times New Roman"/>
                <w:sz w:val="21"/>
              </w:rPr>
              <w:t>16.</w:t>
            </w:r>
          </w:p>
        </w:tc>
        <w:tc>
          <w:tcPr>
            <w:tcW w:w="1693" w:type="dxa"/>
          </w:tcPr>
          <w:p>
            <w:pPr>
              <w:pStyle w:val="17"/>
              <w:spacing w:before="64"/>
              <w:rPr>
                <w:rFonts w:hint="default" w:ascii="Times New Roman" w:hAnsi="Times New Roman" w:cs="Times New Roman"/>
                <w:sz w:val="21"/>
              </w:rPr>
            </w:pPr>
            <w:r>
              <w:rPr>
                <w:rFonts w:hint="default" w:ascii="Times New Roman" w:hAnsi="Times New Roman" w:cs="Times New Roman"/>
                <w:w w:val="100"/>
                <w:sz w:val="21"/>
              </w:rPr>
              <w:t>锰</w:t>
            </w:r>
          </w:p>
        </w:tc>
        <w:tc>
          <w:tcPr>
            <w:tcW w:w="3108" w:type="dxa"/>
          </w:tcPr>
          <w:p>
            <w:pPr>
              <w:pStyle w:val="17"/>
              <w:spacing w:before="64"/>
              <w:ind w:left="109" w:right="107"/>
              <w:rPr>
                <w:rFonts w:hint="default" w:ascii="Times New Roman" w:hAnsi="Times New Roman" w:cs="Times New Roman"/>
                <w:sz w:val="21"/>
              </w:rPr>
            </w:pPr>
            <w:r>
              <w:rPr>
                <w:rFonts w:hint="default" w:ascii="Times New Roman" w:hAnsi="Times New Roman" w:cs="Times New Roman"/>
                <w:sz w:val="21"/>
              </w:rPr>
              <w:t>电感耦合等离子体发射光谱法</w:t>
            </w:r>
          </w:p>
        </w:tc>
        <w:tc>
          <w:tcPr>
            <w:tcW w:w="1832" w:type="dxa"/>
          </w:tcPr>
          <w:p>
            <w:pPr>
              <w:pStyle w:val="17"/>
              <w:spacing w:before="107"/>
              <w:ind w:left="67" w:right="66"/>
              <w:rPr>
                <w:rFonts w:hint="default" w:ascii="Times New Roman" w:hAnsi="Times New Roman" w:cs="Times New Roman"/>
                <w:sz w:val="21"/>
              </w:rPr>
            </w:pPr>
            <w:r>
              <w:rPr>
                <w:rFonts w:hint="default" w:ascii="Times New Roman" w:hAnsi="Times New Roman" w:cs="Times New Roman"/>
                <w:sz w:val="21"/>
              </w:rPr>
              <w:t>GB/T 5750.6-2006</w:t>
            </w:r>
          </w:p>
        </w:tc>
        <w:tc>
          <w:tcPr>
            <w:tcW w:w="1457" w:type="dxa"/>
          </w:tcPr>
          <w:p>
            <w:pPr>
              <w:pStyle w:val="17"/>
              <w:spacing w:before="107"/>
              <w:ind w:left="237"/>
              <w:jc w:val="left"/>
              <w:rPr>
                <w:rFonts w:hint="default" w:ascii="Times New Roman" w:hAnsi="Times New Roman" w:cs="Times New Roman"/>
                <w:sz w:val="21"/>
              </w:rPr>
            </w:pPr>
            <w:r>
              <w:rPr>
                <w:rFonts w:hint="default" w:ascii="Times New Roman" w:hAnsi="Times New Roman" w:cs="Times New Roman"/>
                <w:sz w:val="21"/>
              </w:rPr>
              <w:t>0.009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862" w:type="dxa"/>
          </w:tcPr>
          <w:p>
            <w:pPr>
              <w:pStyle w:val="17"/>
              <w:spacing w:before="107"/>
              <w:ind w:left="213"/>
              <w:jc w:val="center"/>
              <w:rPr>
                <w:rFonts w:hint="default" w:ascii="Times New Roman" w:hAnsi="Times New Roman" w:cs="Times New Roman"/>
                <w:sz w:val="21"/>
              </w:rPr>
            </w:pPr>
            <w:r>
              <w:rPr>
                <w:rFonts w:hint="default" w:ascii="Times New Roman" w:hAnsi="Times New Roman" w:cs="Times New Roman"/>
                <w:sz w:val="21"/>
              </w:rPr>
              <w:t>17.</w:t>
            </w:r>
          </w:p>
        </w:tc>
        <w:tc>
          <w:tcPr>
            <w:tcW w:w="1693" w:type="dxa"/>
          </w:tcPr>
          <w:p>
            <w:pPr>
              <w:pStyle w:val="17"/>
              <w:spacing w:before="64"/>
              <w:rPr>
                <w:rFonts w:hint="default" w:ascii="Times New Roman" w:hAnsi="Times New Roman" w:cs="Times New Roman"/>
                <w:sz w:val="21"/>
              </w:rPr>
            </w:pPr>
            <w:r>
              <w:rPr>
                <w:rFonts w:hint="default" w:ascii="Times New Roman" w:hAnsi="Times New Roman" w:cs="Times New Roman"/>
                <w:w w:val="100"/>
                <w:sz w:val="21"/>
              </w:rPr>
              <w:t>镉</w:t>
            </w:r>
          </w:p>
        </w:tc>
        <w:tc>
          <w:tcPr>
            <w:tcW w:w="3108" w:type="dxa"/>
          </w:tcPr>
          <w:p>
            <w:pPr>
              <w:pStyle w:val="17"/>
              <w:spacing w:before="64"/>
              <w:ind w:left="109" w:right="107"/>
              <w:rPr>
                <w:rFonts w:hint="default" w:ascii="Times New Roman" w:hAnsi="Times New Roman" w:cs="Times New Roman"/>
                <w:sz w:val="21"/>
              </w:rPr>
            </w:pPr>
            <w:r>
              <w:rPr>
                <w:rFonts w:hint="default" w:ascii="Times New Roman" w:hAnsi="Times New Roman" w:cs="Times New Roman"/>
                <w:sz w:val="21"/>
              </w:rPr>
              <w:t>电感耦合等离子体发射光谱法</w:t>
            </w:r>
          </w:p>
        </w:tc>
        <w:tc>
          <w:tcPr>
            <w:tcW w:w="1832" w:type="dxa"/>
          </w:tcPr>
          <w:p>
            <w:pPr>
              <w:pStyle w:val="17"/>
              <w:spacing w:before="107"/>
              <w:ind w:left="67" w:right="66"/>
              <w:rPr>
                <w:rFonts w:hint="default" w:ascii="Times New Roman" w:hAnsi="Times New Roman" w:cs="Times New Roman"/>
                <w:sz w:val="21"/>
              </w:rPr>
            </w:pPr>
            <w:r>
              <w:rPr>
                <w:rFonts w:hint="default" w:ascii="Times New Roman" w:hAnsi="Times New Roman" w:cs="Times New Roman"/>
                <w:sz w:val="21"/>
              </w:rPr>
              <w:t>GB/T 5750.6-2006</w:t>
            </w:r>
          </w:p>
        </w:tc>
        <w:tc>
          <w:tcPr>
            <w:tcW w:w="1457" w:type="dxa"/>
          </w:tcPr>
          <w:p>
            <w:pPr>
              <w:pStyle w:val="17"/>
              <w:spacing w:before="107"/>
              <w:ind w:left="237"/>
              <w:jc w:val="left"/>
              <w:rPr>
                <w:rFonts w:hint="default" w:ascii="Times New Roman" w:hAnsi="Times New Roman" w:cs="Times New Roman"/>
                <w:sz w:val="21"/>
              </w:rPr>
            </w:pPr>
            <w:r>
              <w:rPr>
                <w:rFonts w:hint="default" w:ascii="Times New Roman" w:hAnsi="Times New Roman" w:cs="Times New Roman"/>
                <w:sz w:val="21"/>
              </w:rPr>
              <w:t>0.013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862" w:type="dxa"/>
          </w:tcPr>
          <w:p>
            <w:pPr>
              <w:pStyle w:val="17"/>
              <w:spacing w:before="108"/>
              <w:ind w:left="213"/>
              <w:jc w:val="center"/>
              <w:rPr>
                <w:rFonts w:hint="default" w:ascii="Times New Roman" w:hAnsi="Times New Roman" w:cs="Times New Roman"/>
                <w:sz w:val="21"/>
              </w:rPr>
            </w:pPr>
            <w:r>
              <w:rPr>
                <w:rFonts w:hint="default" w:ascii="Times New Roman" w:hAnsi="Times New Roman" w:cs="Times New Roman"/>
                <w:sz w:val="21"/>
              </w:rPr>
              <w:t>18.</w:t>
            </w:r>
          </w:p>
        </w:tc>
        <w:tc>
          <w:tcPr>
            <w:tcW w:w="1693" w:type="dxa"/>
          </w:tcPr>
          <w:p>
            <w:pPr>
              <w:pStyle w:val="17"/>
              <w:spacing w:before="65"/>
              <w:rPr>
                <w:rFonts w:hint="default" w:ascii="Times New Roman" w:hAnsi="Times New Roman" w:cs="Times New Roman"/>
                <w:sz w:val="21"/>
              </w:rPr>
            </w:pPr>
            <w:r>
              <w:rPr>
                <w:rFonts w:hint="default" w:ascii="Times New Roman" w:hAnsi="Times New Roman" w:cs="Times New Roman"/>
                <w:w w:val="100"/>
                <w:sz w:val="21"/>
              </w:rPr>
              <w:t>锌</w:t>
            </w:r>
          </w:p>
        </w:tc>
        <w:tc>
          <w:tcPr>
            <w:tcW w:w="3108" w:type="dxa"/>
          </w:tcPr>
          <w:p>
            <w:pPr>
              <w:pStyle w:val="17"/>
              <w:spacing w:before="65"/>
              <w:ind w:left="109" w:right="107"/>
              <w:rPr>
                <w:rFonts w:hint="default" w:ascii="Times New Roman" w:hAnsi="Times New Roman" w:cs="Times New Roman"/>
                <w:sz w:val="21"/>
              </w:rPr>
            </w:pPr>
            <w:r>
              <w:rPr>
                <w:rFonts w:hint="default" w:ascii="Times New Roman" w:hAnsi="Times New Roman" w:cs="Times New Roman"/>
                <w:sz w:val="21"/>
              </w:rPr>
              <w:t>电感耦合等离子体发射光谱法</w:t>
            </w:r>
          </w:p>
        </w:tc>
        <w:tc>
          <w:tcPr>
            <w:tcW w:w="1832" w:type="dxa"/>
          </w:tcPr>
          <w:p>
            <w:pPr>
              <w:pStyle w:val="17"/>
              <w:spacing w:before="108"/>
              <w:ind w:left="67" w:right="66"/>
              <w:rPr>
                <w:rFonts w:hint="default" w:ascii="Times New Roman" w:hAnsi="Times New Roman" w:cs="Times New Roman"/>
                <w:sz w:val="21"/>
              </w:rPr>
            </w:pPr>
            <w:r>
              <w:rPr>
                <w:rFonts w:hint="default" w:ascii="Times New Roman" w:hAnsi="Times New Roman" w:cs="Times New Roman"/>
                <w:sz w:val="21"/>
              </w:rPr>
              <w:t>GB/T 5750.6-2006</w:t>
            </w:r>
          </w:p>
        </w:tc>
        <w:tc>
          <w:tcPr>
            <w:tcW w:w="1457" w:type="dxa"/>
          </w:tcPr>
          <w:p>
            <w:pPr>
              <w:pStyle w:val="17"/>
              <w:spacing w:before="108"/>
              <w:ind w:left="237"/>
              <w:jc w:val="left"/>
              <w:rPr>
                <w:rFonts w:hint="default" w:ascii="Times New Roman" w:hAnsi="Times New Roman" w:cs="Times New Roman"/>
                <w:sz w:val="21"/>
              </w:rPr>
            </w:pPr>
            <w:r>
              <w:rPr>
                <w:rFonts w:hint="default" w:ascii="Times New Roman" w:hAnsi="Times New Roman" w:cs="Times New Roman"/>
                <w:sz w:val="21"/>
              </w:rPr>
              <w:t>0.001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862" w:type="dxa"/>
          </w:tcPr>
          <w:p>
            <w:pPr>
              <w:pStyle w:val="17"/>
              <w:spacing w:before="107"/>
              <w:ind w:left="213"/>
              <w:jc w:val="center"/>
              <w:rPr>
                <w:rFonts w:hint="default" w:ascii="Times New Roman" w:hAnsi="Times New Roman" w:cs="Times New Roman"/>
                <w:sz w:val="21"/>
              </w:rPr>
            </w:pPr>
            <w:r>
              <w:rPr>
                <w:rFonts w:hint="default" w:ascii="Times New Roman" w:hAnsi="Times New Roman" w:cs="Times New Roman"/>
                <w:sz w:val="21"/>
              </w:rPr>
              <w:t>19.</w:t>
            </w:r>
          </w:p>
        </w:tc>
        <w:tc>
          <w:tcPr>
            <w:tcW w:w="1693" w:type="dxa"/>
          </w:tcPr>
          <w:p>
            <w:pPr>
              <w:pStyle w:val="17"/>
              <w:spacing w:before="64"/>
              <w:rPr>
                <w:rFonts w:hint="default" w:ascii="Times New Roman" w:hAnsi="Times New Roman" w:cs="Times New Roman"/>
                <w:sz w:val="21"/>
              </w:rPr>
            </w:pPr>
            <w:r>
              <w:rPr>
                <w:rFonts w:hint="default" w:ascii="Times New Roman" w:hAnsi="Times New Roman" w:cs="Times New Roman"/>
                <w:w w:val="100"/>
                <w:sz w:val="21"/>
              </w:rPr>
              <w:t>镍</w:t>
            </w:r>
          </w:p>
        </w:tc>
        <w:tc>
          <w:tcPr>
            <w:tcW w:w="3108" w:type="dxa"/>
          </w:tcPr>
          <w:p>
            <w:pPr>
              <w:pStyle w:val="17"/>
              <w:spacing w:before="64"/>
              <w:ind w:left="109" w:right="107"/>
              <w:rPr>
                <w:rFonts w:hint="default" w:ascii="Times New Roman" w:hAnsi="Times New Roman" w:cs="Times New Roman"/>
                <w:sz w:val="21"/>
              </w:rPr>
            </w:pPr>
            <w:r>
              <w:rPr>
                <w:rFonts w:hint="default" w:ascii="Times New Roman" w:hAnsi="Times New Roman" w:cs="Times New Roman"/>
                <w:sz w:val="21"/>
              </w:rPr>
              <w:t>电感耦合等离子体发射光谱法</w:t>
            </w:r>
          </w:p>
        </w:tc>
        <w:tc>
          <w:tcPr>
            <w:tcW w:w="1832" w:type="dxa"/>
          </w:tcPr>
          <w:p>
            <w:pPr>
              <w:pStyle w:val="17"/>
              <w:spacing w:before="107"/>
              <w:ind w:left="67" w:right="66"/>
              <w:rPr>
                <w:rFonts w:hint="default" w:ascii="Times New Roman" w:hAnsi="Times New Roman" w:cs="Times New Roman"/>
                <w:sz w:val="21"/>
              </w:rPr>
            </w:pPr>
            <w:r>
              <w:rPr>
                <w:rFonts w:hint="default" w:ascii="Times New Roman" w:hAnsi="Times New Roman" w:cs="Times New Roman"/>
                <w:sz w:val="21"/>
              </w:rPr>
              <w:t>GB/T 5750.6-2006</w:t>
            </w:r>
          </w:p>
        </w:tc>
        <w:tc>
          <w:tcPr>
            <w:tcW w:w="1457" w:type="dxa"/>
          </w:tcPr>
          <w:p>
            <w:pPr>
              <w:pStyle w:val="17"/>
              <w:spacing w:before="107"/>
              <w:ind w:left="237"/>
              <w:jc w:val="left"/>
              <w:rPr>
                <w:rFonts w:hint="default" w:ascii="Times New Roman" w:hAnsi="Times New Roman" w:cs="Times New Roman"/>
                <w:sz w:val="21"/>
              </w:rPr>
            </w:pPr>
            <w:r>
              <w:rPr>
                <w:rFonts w:hint="default" w:ascii="Times New Roman" w:hAnsi="Times New Roman" w:cs="Times New Roman"/>
                <w:sz w:val="21"/>
              </w:rPr>
              <w:t>0.006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exact"/>
        </w:trPr>
        <w:tc>
          <w:tcPr>
            <w:tcW w:w="862" w:type="dxa"/>
          </w:tcPr>
          <w:p>
            <w:pPr>
              <w:pStyle w:val="17"/>
              <w:spacing w:before="109"/>
              <w:ind w:left="213"/>
              <w:jc w:val="center"/>
              <w:rPr>
                <w:rFonts w:hint="default" w:ascii="Times New Roman" w:hAnsi="Times New Roman" w:cs="Times New Roman"/>
                <w:sz w:val="21"/>
              </w:rPr>
            </w:pPr>
            <w:r>
              <w:rPr>
                <w:rFonts w:hint="default" w:ascii="Times New Roman" w:hAnsi="Times New Roman" w:cs="Times New Roman"/>
                <w:sz w:val="21"/>
              </w:rPr>
              <w:t>20.</w:t>
            </w:r>
          </w:p>
        </w:tc>
        <w:tc>
          <w:tcPr>
            <w:tcW w:w="1693" w:type="dxa"/>
          </w:tcPr>
          <w:p>
            <w:pPr>
              <w:pStyle w:val="17"/>
              <w:spacing w:before="66"/>
              <w:rPr>
                <w:rFonts w:hint="default" w:ascii="Times New Roman" w:hAnsi="Times New Roman" w:cs="Times New Roman"/>
                <w:sz w:val="21"/>
              </w:rPr>
            </w:pPr>
            <w:r>
              <w:rPr>
                <w:rFonts w:hint="default" w:ascii="Times New Roman" w:hAnsi="Times New Roman" w:cs="Times New Roman"/>
                <w:w w:val="100"/>
                <w:sz w:val="21"/>
              </w:rPr>
              <w:t>钠</w:t>
            </w:r>
          </w:p>
        </w:tc>
        <w:tc>
          <w:tcPr>
            <w:tcW w:w="3108" w:type="dxa"/>
          </w:tcPr>
          <w:p>
            <w:pPr>
              <w:pStyle w:val="17"/>
              <w:spacing w:before="66"/>
              <w:ind w:left="109" w:right="107"/>
              <w:rPr>
                <w:rFonts w:hint="default" w:ascii="Times New Roman" w:hAnsi="Times New Roman" w:cs="Times New Roman"/>
                <w:sz w:val="21"/>
              </w:rPr>
            </w:pPr>
            <w:r>
              <w:rPr>
                <w:rFonts w:hint="default" w:ascii="Times New Roman" w:hAnsi="Times New Roman" w:cs="Times New Roman"/>
                <w:sz w:val="21"/>
              </w:rPr>
              <w:t>电感耦合等离子体发射光谱法</w:t>
            </w:r>
          </w:p>
        </w:tc>
        <w:tc>
          <w:tcPr>
            <w:tcW w:w="1832" w:type="dxa"/>
          </w:tcPr>
          <w:p>
            <w:pPr>
              <w:pStyle w:val="17"/>
              <w:spacing w:before="109"/>
              <w:ind w:left="67" w:right="66"/>
              <w:rPr>
                <w:rFonts w:hint="default" w:ascii="Times New Roman" w:hAnsi="Times New Roman" w:cs="Times New Roman"/>
                <w:sz w:val="21"/>
              </w:rPr>
            </w:pPr>
            <w:r>
              <w:rPr>
                <w:rFonts w:hint="default" w:ascii="Times New Roman" w:hAnsi="Times New Roman" w:cs="Times New Roman"/>
                <w:sz w:val="21"/>
              </w:rPr>
              <w:t>GB/T 5750.6-2006</w:t>
            </w:r>
          </w:p>
        </w:tc>
        <w:tc>
          <w:tcPr>
            <w:tcW w:w="1457" w:type="dxa"/>
          </w:tcPr>
          <w:p>
            <w:pPr>
              <w:pStyle w:val="17"/>
              <w:spacing w:before="109"/>
              <w:ind w:left="237"/>
              <w:jc w:val="left"/>
              <w:rPr>
                <w:rFonts w:hint="default" w:ascii="Times New Roman" w:hAnsi="Times New Roman" w:cs="Times New Roman"/>
                <w:sz w:val="21"/>
              </w:rPr>
            </w:pPr>
            <w:r>
              <w:rPr>
                <w:rFonts w:hint="default" w:ascii="Times New Roman" w:hAnsi="Times New Roman" w:cs="Times New Roman"/>
                <w:sz w:val="21"/>
              </w:rPr>
              <w:t>0.011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exact"/>
        </w:trPr>
        <w:tc>
          <w:tcPr>
            <w:tcW w:w="862" w:type="dxa"/>
          </w:tcPr>
          <w:p>
            <w:pPr>
              <w:pStyle w:val="17"/>
              <w:spacing w:before="57"/>
              <w:ind w:left="213"/>
              <w:jc w:val="center"/>
              <w:rPr>
                <w:rFonts w:hint="default" w:ascii="Times New Roman" w:hAnsi="Times New Roman" w:cs="Times New Roman"/>
                <w:sz w:val="21"/>
              </w:rPr>
            </w:pPr>
            <w:r>
              <w:rPr>
                <w:rFonts w:hint="default" w:ascii="Times New Roman" w:hAnsi="Times New Roman" w:cs="Times New Roman"/>
                <w:sz w:val="21"/>
              </w:rPr>
              <w:t>21.</w:t>
            </w:r>
          </w:p>
        </w:tc>
        <w:tc>
          <w:tcPr>
            <w:tcW w:w="1693" w:type="dxa"/>
          </w:tcPr>
          <w:p>
            <w:pPr>
              <w:pStyle w:val="17"/>
              <w:spacing w:before="16"/>
              <w:ind w:left="179"/>
              <w:jc w:val="left"/>
              <w:rPr>
                <w:rFonts w:hint="default" w:ascii="Times New Roman" w:hAnsi="Times New Roman" w:cs="Times New Roman"/>
                <w:sz w:val="21"/>
              </w:rPr>
            </w:pPr>
            <w:r>
              <w:rPr>
                <w:rFonts w:hint="default" w:ascii="Times New Roman" w:hAnsi="Times New Roman" w:cs="Times New Roman"/>
                <w:sz w:val="21"/>
              </w:rPr>
              <w:t>溶解性总固体</w:t>
            </w:r>
          </w:p>
        </w:tc>
        <w:tc>
          <w:tcPr>
            <w:tcW w:w="3108" w:type="dxa"/>
          </w:tcPr>
          <w:p>
            <w:pPr>
              <w:pStyle w:val="17"/>
              <w:spacing w:before="16"/>
              <w:ind w:left="109" w:right="109"/>
              <w:rPr>
                <w:rFonts w:hint="default" w:ascii="Times New Roman" w:hAnsi="Times New Roman" w:cs="Times New Roman"/>
                <w:sz w:val="21"/>
              </w:rPr>
            </w:pPr>
            <w:r>
              <w:rPr>
                <w:rFonts w:hint="default" w:ascii="Times New Roman" w:hAnsi="Times New Roman" w:cs="Times New Roman"/>
                <w:sz w:val="21"/>
              </w:rPr>
              <w:t>重量法</w:t>
            </w:r>
          </w:p>
        </w:tc>
        <w:tc>
          <w:tcPr>
            <w:tcW w:w="1832" w:type="dxa"/>
          </w:tcPr>
          <w:p>
            <w:pPr>
              <w:pStyle w:val="17"/>
              <w:spacing w:before="57"/>
              <w:ind w:left="67" w:right="66"/>
              <w:rPr>
                <w:rFonts w:hint="default" w:ascii="Times New Roman" w:hAnsi="Times New Roman" w:cs="Times New Roman"/>
                <w:sz w:val="21"/>
              </w:rPr>
            </w:pPr>
            <w:r>
              <w:rPr>
                <w:rFonts w:hint="default" w:ascii="Times New Roman" w:hAnsi="Times New Roman" w:cs="Times New Roman"/>
                <w:sz w:val="21"/>
              </w:rPr>
              <w:t>GB/T 5750.4-2006</w:t>
            </w:r>
          </w:p>
        </w:tc>
        <w:tc>
          <w:tcPr>
            <w:tcW w:w="1457" w:type="dxa"/>
          </w:tcPr>
          <w:p>
            <w:pPr>
              <w:pStyle w:val="17"/>
              <w:spacing w:before="16"/>
              <w:ind w:left="110" w:right="110"/>
              <w:rPr>
                <w:rFonts w:hint="default" w:ascii="Times New Roman" w:hAnsi="Times New Roman" w:cs="Times New Roman"/>
                <w:sz w:val="21"/>
              </w:rPr>
            </w:pPr>
            <w:r>
              <w:rPr>
                <w:rFonts w:hint="default" w:ascii="Times New Roman" w:hAnsi="Times New Roman" w:cs="Times New Roman"/>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trPr>
        <w:tc>
          <w:tcPr>
            <w:tcW w:w="862" w:type="dxa"/>
          </w:tcPr>
          <w:p>
            <w:pPr>
              <w:pStyle w:val="17"/>
              <w:jc w:val="center"/>
              <w:rPr>
                <w:rFonts w:hint="default" w:ascii="Times New Roman" w:hAnsi="Times New Roman" w:cs="Times New Roman"/>
                <w:b/>
                <w:sz w:val="14"/>
              </w:rPr>
            </w:pPr>
          </w:p>
          <w:p>
            <w:pPr>
              <w:pStyle w:val="17"/>
              <w:spacing w:before="1"/>
              <w:ind w:left="213"/>
              <w:jc w:val="center"/>
              <w:rPr>
                <w:rFonts w:hint="default" w:ascii="Times New Roman" w:hAnsi="Times New Roman" w:cs="Times New Roman"/>
                <w:sz w:val="21"/>
              </w:rPr>
            </w:pPr>
            <w:r>
              <w:rPr>
                <w:rFonts w:hint="default" w:ascii="Times New Roman" w:hAnsi="Times New Roman" w:cs="Times New Roman"/>
                <w:sz w:val="21"/>
              </w:rPr>
              <w:t>22.</w:t>
            </w:r>
          </w:p>
        </w:tc>
        <w:tc>
          <w:tcPr>
            <w:tcW w:w="1693" w:type="dxa"/>
          </w:tcPr>
          <w:p>
            <w:pPr>
              <w:pStyle w:val="17"/>
              <w:spacing w:line="273" w:lineRule="auto"/>
              <w:ind w:left="599" w:right="178" w:hanging="420"/>
              <w:jc w:val="left"/>
              <w:rPr>
                <w:rFonts w:hint="default" w:ascii="Times New Roman" w:hAnsi="Times New Roman" w:cs="Times New Roman"/>
                <w:sz w:val="21"/>
              </w:rPr>
            </w:pPr>
            <w:r>
              <w:rPr>
                <w:rFonts w:hint="default" w:ascii="Times New Roman" w:hAnsi="Times New Roman" w:cs="Times New Roman"/>
                <w:w w:val="100"/>
                <w:sz w:val="21"/>
              </w:rPr>
              <w:t>阴离</w:t>
            </w:r>
            <w:r>
              <w:rPr>
                <w:rFonts w:hint="default" w:ascii="Times New Roman" w:hAnsi="Times New Roman" w:cs="Times New Roman"/>
                <w:spacing w:val="-3"/>
                <w:w w:val="100"/>
                <w:sz w:val="21"/>
              </w:rPr>
              <w:t>子</w:t>
            </w:r>
            <w:r>
              <w:rPr>
                <w:rFonts w:hint="default" w:ascii="Times New Roman" w:hAnsi="Times New Roman" w:cs="Times New Roman"/>
                <w:w w:val="100"/>
                <w:sz w:val="21"/>
              </w:rPr>
              <w:t>表</w:t>
            </w:r>
            <w:r>
              <w:rPr>
                <w:rFonts w:hint="default" w:ascii="Times New Roman" w:hAnsi="Times New Roman" w:cs="Times New Roman"/>
                <w:spacing w:val="-3"/>
                <w:w w:val="100"/>
                <w:sz w:val="21"/>
              </w:rPr>
              <w:t>面</w:t>
            </w:r>
            <w:r>
              <w:rPr>
                <w:rFonts w:hint="default" w:ascii="Times New Roman" w:hAnsi="Times New Roman" w:cs="Times New Roman"/>
                <w:w w:val="100"/>
                <w:sz w:val="21"/>
              </w:rPr>
              <w:t>活性剂</w:t>
            </w:r>
          </w:p>
        </w:tc>
        <w:tc>
          <w:tcPr>
            <w:tcW w:w="3108" w:type="dxa"/>
          </w:tcPr>
          <w:p>
            <w:pPr>
              <w:pStyle w:val="17"/>
              <w:spacing w:before="143"/>
              <w:ind w:left="109" w:right="107"/>
              <w:rPr>
                <w:rFonts w:hint="default" w:ascii="Times New Roman" w:hAnsi="Times New Roman" w:cs="Times New Roman"/>
                <w:sz w:val="21"/>
              </w:rPr>
            </w:pPr>
            <w:r>
              <w:rPr>
                <w:rFonts w:hint="default" w:ascii="Times New Roman" w:hAnsi="Times New Roman" w:cs="Times New Roman"/>
                <w:sz w:val="21"/>
              </w:rPr>
              <w:t>亚甲基蓝分光光度法</w:t>
            </w:r>
          </w:p>
        </w:tc>
        <w:tc>
          <w:tcPr>
            <w:tcW w:w="1832" w:type="dxa"/>
          </w:tcPr>
          <w:p>
            <w:pPr>
              <w:pStyle w:val="17"/>
              <w:jc w:val="left"/>
              <w:rPr>
                <w:rFonts w:hint="default" w:ascii="Times New Roman" w:hAnsi="Times New Roman" w:cs="Times New Roman"/>
                <w:b/>
                <w:sz w:val="14"/>
              </w:rPr>
            </w:pPr>
          </w:p>
          <w:p>
            <w:pPr>
              <w:pStyle w:val="17"/>
              <w:spacing w:before="1"/>
              <w:ind w:left="66" w:right="66"/>
              <w:rPr>
                <w:rFonts w:hint="default" w:ascii="Times New Roman" w:hAnsi="Times New Roman" w:cs="Times New Roman"/>
                <w:sz w:val="21"/>
              </w:rPr>
            </w:pPr>
            <w:r>
              <w:rPr>
                <w:rFonts w:hint="default" w:ascii="Times New Roman" w:hAnsi="Times New Roman" w:cs="Times New Roman"/>
                <w:sz w:val="21"/>
              </w:rPr>
              <w:t>GB/T 5750.4-2006</w:t>
            </w:r>
          </w:p>
        </w:tc>
        <w:tc>
          <w:tcPr>
            <w:tcW w:w="1457" w:type="dxa"/>
          </w:tcPr>
          <w:p>
            <w:pPr>
              <w:pStyle w:val="17"/>
              <w:jc w:val="left"/>
              <w:rPr>
                <w:rFonts w:hint="default" w:ascii="Times New Roman" w:hAnsi="Times New Roman" w:cs="Times New Roman"/>
                <w:b/>
                <w:sz w:val="14"/>
              </w:rPr>
            </w:pPr>
          </w:p>
          <w:p>
            <w:pPr>
              <w:pStyle w:val="17"/>
              <w:spacing w:before="1"/>
              <w:ind w:left="237"/>
              <w:jc w:val="left"/>
              <w:rPr>
                <w:rFonts w:hint="default" w:ascii="Times New Roman" w:hAnsi="Times New Roman" w:cs="Times New Roman"/>
                <w:sz w:val="21"/>
              </w:rPr>
            </w:pPr>
            <w:r>
              <w:rPr>
                <w:rFonts w:hint="default" w:ascii="Times New Roman" w:hAnsi="Times New Roman" w:cs="Times New Roman"/>
                <w:sz w:val="21"/>
              </w:rPr>
              <w:t>0.050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862" w:type="dxa"/>
          </w:tcPr>
          <w:p>
            <w:pPr>
              <w:pStyle w:val="17"/>
              <w:spacing w:before="107"/>
              <w:ind w:left="213"/>
              <w:jc w:val="center"/>
              <w:rPr>
                <w:rFonts w:hint="default" w:ascii="Times New Roman" w:hAnsi="Times New Roman" w:cs="Times New Roman"/>
                <w:sz w:val="21"/>
              </w:rPr>
            </w:pPr>
            <w:r>
              <w:rPr>
                <w:rFonts w:hint="default" w:ascii="Times New Roman" w:hAnsi="Times New Roman" w:cs="Times New Roman"/>
                <w:sz w:val="21"/>
              </w:rPr>
              <w:t>23.</w:t>
            </w:r>
          </w:p>
        </w:tc>
        <w:tc>
          <w:tcPr>
            <w:tcW w:w="1693" w:type="dxa"/>
          </w:tcPr>
          <w:p>
            <w:pPr>
              <w:pStyle w:val="17"/>
              <w:spacing w:before="64"/>
              <w:ind w:left="494"/>
              <w:jc w:val="left"/>
              <w:rPr>
                <w:rFonts w:hint="default" w:ascii="Times New Roman" w:hAnsi="Times New Roman" w:cs="Times New Roman"/>
                <w:sz w:val="21"/>
              </w:rPr>
            </w:pPr>
            <w:r>
              <w:rPr>
                <w:rFonts w:hint="default" w:ascii="Times New Roman" w:hAnsi="Times New Roman" w:cs="Times New Roman"/>
                <w:sz w:val="21"/>
              </w:rPr>
              <w:t>耗氧量</w:t>
            </w:r>
          </w:p>
        </w:tc>
        <w:tc>
          <w:tcPr>
            <w:tcW w:w="3108" w:type="dxa"/>
          </w:tcPr>
          <w:p>
            <w:pPr>
              <w:pStyle w:val="17"/>
              <w:spacing w:before="64"/>
              <w:ind w:left="109" w:right="109"/>
              <w:rPr>
                <w:rFonts w:hint="default" w:ascii="Times New Roman" w:hAnsi="Times New Roman" w:cs="Times New Roman"/>
                <w:sz w:val="21"/>
              </w:rPr>
            </w:pPr>
            <w:r>
              <w:rPr>
                <w:rFonts w:hint="default" w:ascii="Times New Roman" w:hAnsi="Times New Roman" w:cs="Times New Roman"/>
                <w:sz w:val="21"/>
              </w:rPr>
              <w:t>高锰酸钾滴定法</w:t>
            </w:r>
          </w:p>
        </w:tc>
        <w:tc>
          <w:tcPr>
            <w:tcW w:w="1832" w:type="dxa"/>
          </w:tcPr>
          <w:p>
            <w:pPr>
              <w:pStyle w:val="17"/>
              <w:spacing w:before="105"/>
              <w:ind w:left="67" w:right="66"/>
              <w:rPr>
                <w:rFonts w:hint="default" w:ascii="Times New Roman" w:hAnsi="Times New Roman" w:cs="Times New Roman"/>
                <w:sz w:val="21"/>
              </w:rPr>
            </w:pPr>
            <w:r>
              <w:rPr>
                <w:rFonts w:hint="default" w:ascii="Times New Roman" w:hAnsi="Times New Roman" w:cs="Times New Roman"/>
                <w:sz w:val="21"/>
              </w:rPr>
              <w:t>GB/T 11892-1989</w:t>
            </w:r>
          </w:p>
        </w:tc>
        <w:tc>
          <w:tcPr>
            <w:tcW w:w="1457" w:type="dxa"/>
          </w:tcPr>
          <w:p>
            <w:pPr>
              <w:pStyle w:val="17"/>
              <w:spacing w:before="105"/>
              <w:ind w:left="292"/>
              <w:jc w:val="left"/>
              <w:rPr>
                <w:rFonts w:hint="default" w:ascii="Times New Roman" w:hAnsi="Times New Roman" w:cs="Times New Roman"/>
                <w:sz w:val="21"/>
              </w:rPr>
            </w:pPr>
            <w:r>
              <w:rPr>
                <w:rFonts w:hint="default" w:ascii="Times New Roman" w:hAnsi="Times New Roman" w:cs="Times New Roman"/>
                <w:sz w:val="21"/>
              </w:rPr>
              <w:t>0.05 mg/L</w:t>
            </w:r>
          </w:p>
        </w:tc>
      </w:tr>
    </w:tbl>
    <w:p>
      <w:pPr>
        <w:spacing w:after="0"/>
        <w:jc w:val="left"/>
        <w:rPr>
          <w:rFonts w:ascii="Calibri"/>
          <w:sz w:val="21"/>
        </w:rPr>
        <w:sectPr>
          <w:pgSz w:w="11910" w:h="16840"/>
          <w:pgMar w:top="1420" w:right="1360" w:bottom="1100" w:left="1360" w:header="0" w:footer="912" w:gutter="0"/>
          <w:pgBorders>
            <w:top w:val="none" w:sz="0" w:space="0"/>
            <w:left w:val="none" w:sz="0" w:space="0"/>
            <w:bottom w:val="none" w:sz="0" w:space="0"/>
            <w:right w:val="none" w:sz="0" w:space="0"/>
          </w:pgBorders>
          <w:pgNumType w:fmt="decimal"/>
        </w:sectPr>
      </w:pPr>
    </w:p>
    <w:tbl>
      <w:tblPr>
        <w:tblStyle w:val="12"/>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2"/>
        <w:gridCol w:w="1633"/>
        <w:gridCol w:w="3168"/>
        <w:gridCol w:w="1832"/>
        <w:gridCol w:w="14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862" w:type="dxa"/>
          </w:tcPr>
          <w:p>
            <w:pPr>
              <w:pStyle w:val="17"/>
              <w:spacing w:before="64"/>
              <w:ind w:left="213"/>
              <w:jc w:val="left"/>
              <w:rPr>
                <w:rFonts w:hint="default" w:ascii="Times New Roman" w:hAnsi="Times New Roman" w:cs="Times New Roman"/>
                <w:b/>
                <w:sz w:val="21"/>
              </w:rPr>
            </w:pPr>
            <w:r>
              <w:rPr>
                <w:rFonts w:hint="default" w:ascii="Times New Roman" w:hAnsi="Times New Roman" w:cs="Times New Roman"/>
                <w:b/>
                <w:sz w:val="21"/>
              </w:rPr>
              <w:t>序号</w:t>
            </w:r>
          </w:p>
        </w:tc>
        <w:tc>
          <w:tcPr>
            <w:tcW w:w="1633" w:type="dxa"/>
          </w:tcPr>
          <w:p>
            <w:pPr>
              <w:pStyle w:val="17"/>
              <w:spacing w:before="64"/>
              <w:ind w:left="214" w:right="214"/>
              <w:rPr>
                <w:rFonts w:hint="default" w:ascii="Times New Roman" w:hAnsi="Times New Roman" w:cs="Times New Roman"/>
                <w:b/>
                <w:sz w:val="21"/>
              </w:rPr>
            </w:pPr>
            <w:r>
              <w:rPr>
                <w:rFonts w:hint="default" w:ascii="Times New Roman" w:hAnsi="Times New Roman" w:cs="Times New Roman"/>
                <w:b/>
                <w:sz w:val="21"/>
              </w:rPr>
              <w:t>检测项目</w:t>
            </w:r>
          </w:p>
        </w:tc>
        <w:tc>
          <w:tcPr>
            <w:tcW w:w="3168" w:type="dxa"/>
          </w:tcPr>
          <w:p>
            <w:pPr>
              <w:pStyle w:val="17"/>
              <w:spacing w:before="64"/>
              <w:ind w:left="109" w:right="109"/>
              <w:rPr>
                <w:rFonts w:hint="default" w:ascii="Times New Roman" w:hAnsi="Times New Roman" w:cs="Times New Roman"/>
                <w:b/>
                <w:sz w:val="21"/>
              </w:rPr>
            </w:pPr>
            <w:r>
              <w:rPr>
                <w:rFonts w:hint="default" w:ascii="Times New Roman" w:hAnsi="Times New Roman" w:cs="Times New Roman"/>
                <w:b/>
                <w:sz w:val="21"/>
              </w:rPr>
              <w:t>分析方法</w:t>
            </w:r>
          </w:p>
        </w:tc>
        <w:tc>
          <w:tcPr>
            <w:tcW w:w="1832" w:type="dxa"/>
          </w:tcPr>
          <w:p>
            <w:pPr>
              <w:pStyle w:val="17"/>
              <w:spacing w:before="64"/>
              <w:ind w:left="67" w:right="66"/>
              <w:rPr>
                <w:rFonts w:hint="default" w:ascii="Times New Roman" w:hAnsi="Times New Roman" w:cs="Times New Roman"/>
                <w:b/>
                <w:sz w:val="21"/>
              </w:rPr>
            </w:pPr>
            <w:r>
              <w:rPr>
                <w:rFonts w:hint="default" w:ascii="Times New Roman" w:hAnsi="Times New Roman" w:cs="Times New Roman"/>
                <w:b/>
                <w:sz w:val="21"/>
              </w:rPr>
              <w:t>方法来源</w:t>
            </w:r>
          </w:p>
        </w:tc>
        <w:tc>
          <w:tcPr>
            <w:tcW w:w="1457" w:type="dxa"/>
          </w:tcPr>
          <w:p>
            <w:pPr>
              <w:pStyle w:val="17"/>
              <w:spacing w:before="64"/>
              <w:ind w:left="110" w:right="110"/>
              <w:rPr>
                <w:rFonts w:hint="default" w:ascii="Times New Roman" w:hAnsi="Times New Roman" w:cs="Times New Roman"/>
                <w:b/>
                <w:sz w:val="21"/>
              </w:rPr>
            </w:pPr>
            <w:r>
              <w:rPr>
                <w:rFonts w:hint="default" w:ascii="Times New Roman" w:hAnsi="Times New Roman" w:cs="Times New Roman"/>
                <w:b/>
                <w:sz w:val="21"/>
              </w:rPr>
              <w:t>检出限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862" w:type="dxa"/>
          </w:tcPr>
          <w:p>
            <w:pPr>
              <w:pStyle w:val="17"/>
              <w:spacing w:before="107"/>
              <w:jc w:val="center"/>
              <w:rPr>
                <w:rFonts w:hint="default" w:ascii="Times New Roman" w:hAnsi="Times New Roman" w:cs="Times New Roman"/>
                <w:sz w:val="21"/>
              </w:rPr>
            </w:pPr>
            <w:r>
              <w:rPr>
                <w:rFonts w:hint="default" w:ascii="Times New Roman" w:hAnsi="Times New Roman" w:cs="Times New Roman"/>
                <w:sz w:val="21"/>
              </w:rPr>
              <w:t>24.</w:t>
            </w:r>
          </w:p>
        </w:tc>
        <w:tc>
          <w:tcPr>
            <w:tcW w:w="1633" w:type="dxa"/>
          </w:tcPr>
          <w:p>
            <w:pPr>
              <w:pStyle w:val="17"/>
              <w:spacing w:before="64"/>
              <w:ind w:left="214" w:right="214"/>
              <w:rPr>
                <w:rFonts w:hint="default" w:ascii="Times New Roman" w:hAnsi="Times New Roman" w:cs="Times New Roman"/>
                <w:sz w:val="21"/>
              </w:rPr>
            </w:pPr>
            <w:r>
              <w:rPr>
                <w:rFonts w:hint="default" w:ascii="Times New Roman" w:hAnsi="Times New Roman" w:cs="Times New Roman"/>
                <w:sz w:val="21"/>
              </w:rPr>
              <w:t>氨氮</w:t>
            </w:r>
          </w:p>
        </w:tc>
        <w:tc>
          <w:tcPr>
            <w:tcW w:w="3168" w:type="dxa"/>
          </w:tcPr>
          <w:p>
            <w:pPr>
              <w:pStyle w:val="17"/>
              <w:spacing w:before="64"/>
              <w:ind w:left="109" w:right="107"/>
              <w:rPr>
                <w:rFonts w:hint="default" w:ascii="Times New Roman" w:hAnsi="Times New Roman" w:cs="Times New Roman"/>
                <w:sz w:val="21"/>
              </w:rPr>
            </w:pPr>
            <w:r>
              <w:rPr>
                <w:rFonts w:hint="default" w:ascii="Times New Roman" w:hAnsi="Times New Roman" w:cs="Times New Roman"/>
                <w:sz w:val="21"/>
              </w:rPr>
              <w:t>纳氏试剂分光光度法</w:t>
            </w:r>
          </w:p>
        </w:tc>
        <w:tc>
          <w:tcPr>
            <w:tcW w:w="1832" w:type="dxa"/>
          </w:tcPr>
          <w:p>
            <w:pPr>
              <w:pStyle w:val="17"/>
              <w:spacing w:before="107"/>
              <w:ind w:left="67" w:right="66"/>
              <w:rPr>
                <w:rFonts w:hint="default" w:ascii="Times New Roman" w:hAnsi="Times New Roman" w:cs="Times New Roman"/>
                <w:sz w:val="21"/>
              </w:rPr>
            </w:pPr>
            <w:r>
              <w:rPr>
                <w:rFonts w:hint="default" w:ascii="Times New Roman" w:hAnsi="Times New Roman" w:cs="Times New Roman"/>
                <w:sz w:val="21"/>
              </w:rPr>
              <w:t>GB/T 5750.5-2006</w:t>
            </w:r>
          </w:p>
        </w:tc>
        <w:tc>
          <w:tcPr>
            <w:tcW w:w="1457" w:type="dxa"/>
          </w:tcPr>
          <w:p>
            <w:pPr>
              <w:pStyle w:val="17"/>
              <w:spacing w:before="107"/>
              <w:ind w:left="290"/>
              <w:jc w:val="left"/>
              <w:rPr>
                <w:rFonts w:hint="default" w:ascii="Times New Roman" w:hAnsi="Times New Roman" w:cs="Times New Roman"/>
                <w:sz w:val="21"/>
              </w:rPr>
            </w:pPr>
            <w:r>
              <w:rPr>
                <w:rFonts w:hint="default" w:ascii="Times New Roman" w:hAnsi="Times New Roman" w:cs="Times New Roman"/>
                <w:sz w:val="21"/>
              </w:rPr>
              <w:t>0.02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exact"/>
        </w:trPr>
        <w:tc>
          <w:tcPr>
            <w:tcW w:w="862" w:type="dxa"/>
          </w:tcPr>
          <w:p>
            <w:pPr>
              <w:pStyle w:val="17"/>
              <w:jc w:val="center"/>
              <w:rPr>
                <w:rFonts w:hint="default" w:ascii="Times New Roman" w:hAnsi="Times New Roman" w:cs="Times New Roman"/>
                <w:b/>
                <w:sz w:val="14"/>
              </w:rPr>
            </w:pPr>
          </w:p>
          <w:p>
            <w:pPr>
              <w:pStyle w:val="17"/>
              <w:spacing w:before="1"/>
              <w:jc w:val="center"/>
              <w:rPr>
                <w:rFonts w:hint="default" w:ascii="Times New Roman" w:hAnsi="Times New Roman" w:cs="Times New Roman"/>
                <w:sz w:val="21"/>
              </w:rPr>
            </w:pPr>
            <w:r>
              <w:rPr>
                <w:rFonts w:hint="default" w:ascii="Times New Roman" w:hAnsi="Times New Roman" w:cs="Times New Roman"/>
                <w:sz w:val="21"/>
              </w:rPr>
              <w:t>25.</w:t>
            </w:r>
          </w:p>
        </w:tc>
        <w:tc>
          <w:tcPr>
            <w:tcW w:w="1633" w:type="dxa"/>
          </w:tcPr>
          <w:p>
            <w:pPr>
              <w:pStyle w:val="17"/>
              <w:spacing w:before="143"/>
              <w:ind w:left="214" w:right="214"/>
              <w:rPr>
                <w:rFonts w:hint="default" w:ascii="Times New Roman" w:hAnsi="Times New Roman" w:cs="Times New Roman"/>
                <w:sz w:val="21"/>
              </w:rPr>
            </w:pPr>
            <w:r>
              <w:rPr>
                <w:rFonts w:hint="default" w:ascii="Times New Roman" w:hAnsi="Times New Roman" w:cs="Times New Roman"/>
                <w:sz w:val="21"/>
              </w:rPr>
              <w:t>硫化物</w:t>
            </w:r>
          </w:p>
        </w:tc>
        <w:tc>
          <w:tcPr>
            <w:tcW w:w="3168" w:type="dxa"/>
          </w:tcPr>
          <w:p>
            <w:pPr>
              <w:pStyle w:val="17"/>
              <w:spacing w:line="247" w:lineRule="auto"/>
              <w:ind w:left="1473" w:right="146" w:hanging="1323"/>
              <w:jc w:val="left"/>
              <w:rPr>
                <w:rFonts w:hint="default" w:ascii="Times New Roman" w:hAnsi="Times New Roman" w:cs="Times New Roman"/>
                <w:sz w:val="21"/>
              </w:rPr>
            </w:pPr>
            <w:r>
              <w:rPr>
                <w:rFonts w:hint="default" w:ascii="Times New Roman" w:hAnsi="Times New Roman" w:eastAsia="Calibri" w:cs="Times New Roman"/>
                <w:w w:val="100"/>
                <w:sz w:val="21"/>
              </w:rPr>
              <w:t>N</w:t>
            </w:r>
            <w:r>
              <w:rPr>
                <w:rFonts w:hint="default" w:ascii="Times New Roman" w:hAnsi="Times New Roman" w:cs="Times New Roman"/>
                <w:spacing w:val="-3"/>
                <w:w w:val="100"/>
                <w:sz w:val="21"/>
              </w:rPr>
              <w:t>，</w:t>
            </w:r>
            <w:r>
              <w:rPr>
                <w:rFonts w:hint="default" w:ascii="Times New Roman" w:hAnsi="Times New Roman" w:eastAsia="Calibri" w:cs="Times New Roman"/>
                <w:w w:val="100"/>
                <w:sz w:val="21"/>
              </w:rPr>
              <w:t>N-</w:t>
            </w:r>
            <w:r>
              <w:rPr>
                <w:rFonts w:hint="default" w:ascii="Times New Roman" w:hAnsi="Times New Roman" w:cs="Times New Roman"/>
                <w:spacing w:val="-3"/>
                <w:w w:val="100"/>
                <w:sz w:val="21"/>
              </w:rPr>
              <w:t>二</w:t>
            </w:r>
            <w:r>
              <w:rPr>
                <w:rFonts w:hint="default" w:ascii="Times New Roman" w:hAnsi="Times New Roman" w:cs="Times New Roman"/>
                <w:w w:val="100"/>
                <w:sz w:val="21"/>
              </w:rPr>
              <w:t>乙</w:t>
            </w:r>
            <w:r>
              <w:rPr>
                <w:rFonts w:hint="default" w:ascii="Times New Roman" w:hAnsi="Times New Roman" w:cs="Times New Roman"/>
                <w:spacing w:val="-3"/>
                <w:w w:val="100"/>
                <w:sz w:val="21"/>
              </w:rPr>
              <w:t>基</w:t>
            </w:r>
            <w:r>
              <w:rPr>
                <w:rFonts w:hint="default" w:ascii="Times New Roman" w:hAnsi="Times New Roman" w:cs="Times New Roman"/>
                <w:w w:val="100"/>
                <w:sz w:val="21"/>
              </w:rPr>
              <w:t>对</w:t>
            </w:r>
            <w:r>
              <w:rPr>
                <w:rFonts w:hint="default" w:ascii="Times New Roman" w:hAnsi="Times New Roman" w:cs="Times New Roman"/>
                <w:spacing w:val="-3"/>
                <w:w w:val="100"/>
                <w:sz w:val="21"/>
              </w:rPr>
              <w:t>苯</w:t>
            </w:r>
            <w:r>
              <w:rPr>
                <w:rFonts w:hint="default" w:ascii="Times New Roman" w:hAnsi="Times New Roman" w:cs="Times New Roman"/>
                <w:w w:val="100"/>
                <w:sz w:val="21"/>
              </w:rPr>
              <w:t>二</w:t>
            </w:r>
            <w:r>
              <w:rPr>
                <w:rFonts w:hint="default" w:ascii="Times New Roman" w:hAnsi="Times New Roman" w:cs="Times New Roman"/>
                <w:spacing w:val="-3"/>
                <w:w w:val="100"/>
                <w:sz w:val="21"/>
              </w:rPr>
              <w:t>胺</w:t>
            </w:r>
            <w:r>
              <w:rPr>
                <w:rFonts w:hint="default" w:ascii="Times New Roman" w:hAnsi="Times New Roman" w:cs="Times New Roman"/>
                <w:w w:val="100"/>
                <w:sz w:val="21"/>
              </w:rPr>
              <w:t>分</w:t>
            </w:r>
            <w:r>
              <w:rPr>
                <w:rFonts w:hint="default" w:ascii="Times New Roman" w:hAnsi="Times New Roman" w:cs="Times New Roman"/>
                <w:spacing w:val="-3"/>
                <w:w w:val="100"/>
                <w:sz w:val="21"/>
              </w:rPr>
              <w:t>光</w:t>
            </w:r>
            <w:r>
              <w:rPr>
                <w:rFonts w:hint="default" w:ascii="Times New Roman" w:hAnsi="Times New Roman" w:cs="Times New Roman"/>
                <w:w w:val="100"/>
                <w:sz w:val="21"/>
              </w:rPr>
              <w:t>光度法</w:t>
            </w:r>
          </w:p>
        </w:tc>
        <w:tc>
          <w:tcPr>
            <w:tcW w:w="1832" w:type="dxa"/>
          </w:tcPr>
          <w:p>
            <w:pPr>
              <w:pStyle w:val="17"/>
              <w:jc w:val="left"/>
              <w:rPr>
                <w:rFonts w:hint="default" w:ascii="Times New Roman" w:hAnsi="Times New Roman" w:cs="Times New Roman"/>
                <w:b/>
                <w:sz w:val="14"/>
              </w:rPr>
            </w:pPr>
          </w:p>
          <w:p>
            <w:pPr>
              <w:pStyle w:val="17"/>
              <w:spacing w:before="1"/>
              <w:ind w:left="67" w:right="66"/>
              <w:rPr>
                <w:rFonts w:hint="default" w:ascii="Times New Roman" w:hAnsi="Times New Roman" w:cs="Times New Roman"/>
                <w:sz w:val="21"/>
              </w:rPr>
            </w:pPr>
            <w:r>
              <w:rPr>
                <w:rFonts w:hint="default" w:ascii="Times New Roman" w:hAnsi="Times New Roman" w:cs="Times New Roman"/>
                <w:sz w:val="21"/>
              </w:rPr>
              <w:t>GB/T 5750.5-2006</w:t>
            </w:r>
          </w:p>
        </w:tc>
        <w:tc>
          <w:tcPr>
            <w:tcW w:w="1457" w:type="dxa"/>
          </w:tcPr>
          <w:p>
            <w:pPr>
              <w:pStyle w:val="17"/>
              <w:jc w:val="left"/>
              <w:rPr>
                <w:rFonts w:hint="default" w:ascii="Times New Roman" w:hAnsi="Times New Roman" w:cs="Times New Roman"/>
                <w:b/>
                <w:sz w:val="14"/>
              </w:rPr>
            </w:pPr>
          </w:p>
          <w:p>
            <w:pPr>
              <w:pStyle w:val="17"/>
              <w:spacing w:before="1"/>
              <w:ind w:left="290"/>
              <w:jc w:val="left"/>
              <w:rPr>
                <w:rFonts w:hint="default" w:ascii="Times New Roman" w:hAnsi="Times New Roman" w:cs="Times New Roman"/>
                <w:sz w:val="21"/>
              </w:rPr>
            </w:pPr>
            <w:r>
              <w:rPr>
                <w:rFonts w:hint="default" w:ascii="Times New Roman" w:hAnsi="Times New Roman" w:cs="Times New Roman"/>
                <w:sz w:val="21"/>
              </w:rPr>
              <w:t>0.02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exact"/>
        </w:trPr>
        <w:tc>
          <w:tcPr>
            <w:tcW w:w="862" w:type="dxa"/>
          </w:tcPr>
          <w:p>
            <w:pPr>
              <w:pStyle w:val="17"/>
              <w:spacing w:before="109"/>
              <w:jc w:val="center"/>
              <w:rPr>
                <w:rFonts w:hint="default" w:ascii="Times New Roman" w:hAnsi="Times New Roman" w:cs="Times New Roman"/>
                <w:sz w:val="21"/>
              </w:rPr>
            </w:pPr>
            <w:r>
              <w:rPr>
                <w:rFonts w:hint="default" w:ascii="Times New Roman" w:hAnsi="Times New Roman" w:cs="Times New Roman"/>
                <w:sz w:val="21"/>
              </w:rPr>
              <w:t>26.</w:t>
            </w:r>
          </w:p>
        </w:tc>
        <w:tc>
          <w:tcPr>
            <w:tcW w:w="1633" w:type="dxa"/>
          </w:tcPr>
          <w:p>
            <w:pPr>
              <w:pStyle w:val="17"/>
              <w:spacing w:before="66"/>
              <w:ind w:left="214" w:right="213"/>
              <w:rPr>
                <w:rFonts w:hint="default" w:ascii="Times New Roman" w:hAnsi="Times New Roman" w:cs="Times New Roman"/>
                <w:sz w:val="21"/>
              </w:rPr>
            </w:pPr>
            <w:r>
              <w:rPr>
                <w:rFonts w:hint="default" w:ascii="Times New Roman" w:hAnsi="Times New Roman" w:cs="Times New Roman"/>
                <w:sz w:val="21"/>
              </w:rPr>
              <w:t>亚硝酸盐</w:t>
            </w:r>
          </w:p>
        </w:tc>
        <w:tc>
          <w:tcPr>
            <w:tcW w:w="3168" w:type="dxa"/>
          </w:tcPr>
          <w:p>
            <w:pPr>
              <w:pStyle w:val="17"/>
              <w:spacing w:before="66"/>
              <w:ind w:left="109" w:right="107"/>
              <w:rPr>
                <w:rFonts w:hint="default" w:ascii="Times New Roman" w:hAnsi="Times New Roman" w:cs="Times New Roman"/>
                <w:sz w:val="21"/>
              </w:rPr>
            </w:pPr>
            <w:r>
              <w:rPr>
                <w:rFonts w:hint="default" w:ascii="Times New Roman" w:hAnsi="Times New Roman" w:cs="Times New Roman"/>
                <w:sz w:val="21"/>
              </w:rPr>
              <w:t>重氮偶合分光光度法</w:t>
            </w:r>
          </w:p>
        </w:tc>
        <w:tc>
          <w:tcPr>
            <w:tcW w:w="1832" w:type="dxa"/>
          </w:tcPr>
          <w:p>
            <w:pPr>
              <w:pStyle w:val="17"/>
              <w:spacing w:before="107"/>
              <w:ind w:left="67" w:right="66"/>
              <w:rPr>
                <w:rFonts w:hint="default" w:ascii="Times New Roman" w:hAnsi="Times New Roman" w:cs="Times New Roman"/>
                <w:sz w:val="21"/>
              </w:rPr>
            </w:pPr>
            <w:r>
              <w:rPr>
                <w:rFonts w:hint="default" w:ascii="Times New Roman" w:hAnsi="Times New Roman" w:cs="Times New Roman"/>
                <w:sz w:val="21"/>
              </w:rPr>
              <w:t>GB/T 5750.5-2006</w:t>
            </w:r>
          </w:p>
        </w:tc>
        <w:tc>
          <w:tcPr>
            <w:tcW w:w="1457" w:type="dxa"/>
          </w:tcPr>
          <w:p>
            <w:pPr>
              <w:pStyle w:val="17"/>
              <w:spacing w:before="107"/>
              <w:ind w:left="240"/>
              <w:jc w:val="left"/>
              <w:rPr>
                <w:rFonts w:hint="default" w:ascii="Times New Roman" w:hAnsi="Times New Roman" w:cs="Times New Roman"/>
                <w:sz w:val="21"/>
              </w:rPr>
            </w:pPr>
            <w:r>
              <w:rPr>
                <w:rFonts w:hint="default" w:ascii="Times New Roman" w:hAnsi="Times New Roman" w:cs="Times New Roman"/>
                <w:sz w:val="21"/>
              </w:rPr>
              <w:t>0.001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862" w:type="dxa"/>
          </w:tcPr>
          <w:p>
            <w:pPr>
              <w:pStyle w:val="17"/>
              <w:spacing w:before="107"/>
              <w:jc w:val="center"/>
              <w:rPr>
                <w:rFonts w:hint="default" w:ascii="Times New Roman" w:hAnsi="Times New Roman" w:cs="Times New Roman"/>
                <w:sz w:val="21"/>
              </w:rPr>
            </w:pPr>
            <w:r>
              <w:rPr>
                <w:rFonts w:hint="default" w:ascii="Times New Roman" w:hAnsi="Times New Roman" w:cs="Times New Roman"/>
                <w:sz w:val="21"/>
              </w:rPr>
              <w:t>27.</w:t>
            </w:r>
          </w:p>
        </w:tc>
        <w:tc>
          <w:tcPr>
            <w:tcW w:w="1633" w:type="dxa"/>
          </w:tcPr>
          <w:p>
            <w:pPr>
              <w:pStyle w:val="17"/>
              <w:spacing w:before="64"/>
              <w:ind w:left="214" w:right="214"/>
              <w:rPr>
                <w:rFonts w:hint="default" w:ascii="Times New Roman" w:hAnsi="Times New Roman" w:cs="Times New Roman"/>
                <w:sz w:val="21"/>
              </w:rPr>
            </w:pPr>
            <w:r>
              <w:rPr>
                <w:rFonts w:hint="default" w:ascii="Times New Roman" w:hAnsi="Times New Roman" w:cs="Times New Roman"/>
                <w:sz w:val="21"/>
              </w:rPr>
              <w:t>氟化物</w:t>
            </w:r>
          </w:p>
        </w:tc>
        <w:tc>
          <w:tcPr>
            <w:tcW w:w="3168" w:type="dxa"/>
          </w:tcPr>
          <w:p>
            <w:pPr>
              <w:pStyle w:val="17"/>
              <w:spacing w:before="64"/>
              <w:ind w:left="109" w:right="107"/>
              <w:rPr>
                <w:rFonts w:hint="default" w:ascii="Times New Roman" w:hAnsi="Times New Roman" w:cs="Times New Roman"/>
                <w:sz w:val="21"/>
              </w:rPr>
            </w:pPr>
            <w:r>
              <w:rPr>
                <w:rFonts w:hint="default" w:ascii="Times New Roman" w:hAnsi="Times New Roman" w:cs="Times New Roman"/>
                <w:sz w:val="21"/>
              </w:rPr>
              <w:t>离子色谱法</w:t>
            </w:r>
          </w:p>
        </w:tc>
        <w:tc>
          <w:tcPr>
            <w:tcW w:w="1832" w:type="dxa"/>
          </w:tcPr>
          <w:p>
            <w:pPr>
              <w:pStyle w:val="17"/>
              <w:spacing w:before="105"/>
              <w:ind w:left="67" w:right="66"/>
              <w:rPr>
                <w:rFonts w:hint="default" w:ascii="Times New Roman" w:hAnsi="Times New Roman" w:cs="Times New Roman"/>
                <w:sz w:val="21"/>
              </w:rPr>
            </w:pPr>
            <w:r>
              <w:rPr>
                <w:rFonts w:hint="default" w:ascii="Times New Roman" w:hAnsi="Times New Roman" w:cs="Times New Roman"/>
                <w:sz w:val="21"/>
              </w:rPr>
              <w:t>GB/T 5750.5-2006</w:t>
            </w:r>
          </w:p>
        </w:tc>
        <w:tc>
          <w:tcPr>
            <w:tcW w:w="1457" w:type="dxa"/>
          </w:tcPr>
          <w:p>
            <w:pPr>
              <w:pStyle w:val="17"/>
              <w:spacing w:before="105"/>
              <w:ind w:left="348"/>
              <w:jc w:val="left"/>
              <w:rPr>
                <w:rFonts w:hint="default" w:ascii="Times New Roman" w:hAnsi="Times New Roman" w:cs="Times New Roman"/>
                <w:sz w:val="21"/>
              </w:rPr>
            </w:pPr>
            <w:r>
              <w:rPr>
                <w:rFonts w:hint="default" w:ascii="Times New Roman" w:hAnsi="Times New Roman" w:cs="Times New Roman"/>
                <w:sz w:val="21"/>
              </w:rPr>
              <w:t>0.1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862" w:type="dxa"/>
          </w:tcPr>
          <w:p>
            <w:pPr>
              <w:pStyle w:val="17"/>
              <w:spacing w:before="107"/>
              <w:jc w:val="center"/>
              <w:rPr>
                <w:rFonts w:hint="default" w:ascii="Times New Roman" w:hAnsi="Times New Roman" w:cs="Times New Roman"/>
                <w:sz w:val="21"/>
              </w:rPr>
            </w:pPr>
            <w:r>
              <w:rPr>
                <w:rFonts w:hint="default" w:ascii="Times New Roman" w:hAnsi="Times New Roman" w:cs="Times New Roman"/>
                <w:sz w:val="21"/>
              </w:rPr>
              <w:t>28.</w:t>
            </w:r>
          </w:p>
        </w:tc>
        <w:tc>
          <w:tcPr>
            <w:tcW w:w="1633" w:type="dxa"/>
          </w:tcPr>
          <w:p>
            <w:pPr>
              <w:pStyle w:val="17"/>
              <w:spacing w:before="64"/>
              <w:ind w:left="214" w:right="214"/>
              <w:rPr>
                <w:rFonts w:hint="default" w:ascii="Times New Roman" w:hAnsi="Times New Roman" w:cs="Times New Roman"/>
                <w:sz w:val="21"/>
              </w:rPr>
            </w:pPr>
            <w:r>
              <w:rPr>
                <w:rFonts w:hint="default" w:ascii="Times New Roman" w:hAnsi="Times New Roman" w:cs="Times New Roman"/>
                <w:sz w:val="21"/>
              </w:rPr>
              <w:t>氯化物</w:t>
            </w:r>
          </w:p>
        </w:tc>
        <w:tc>
          <w:tcPr>
            <w:tcW w:w="3168" w:type="dxa"/>
          </w:tcPr>
          <w:p>
            <w:pPr>
              <w:pStyle w:val="17"/>
              <w:spacing w:before="64"/>
              <w:ind w:left="109" w:right="107"/>
              <w:rPr>
                <w:rFonts w:hint="default" w:ascii="Times New Roman" w:hAnsi="Times New Roman" w:cs="Times New Roman"/>
                <w:sz w:val="21"/>
              </w:rPr>
            </w:pPr>
            <w:r>
              <w:rPr>
                <w:rFonts w:hint="default" w:ascii="Times New Roman" w:hAnsi="Times New Roman" w:cs="Times New Roman"/>
                <w:sz w:val="21"/>
              </w:rPr>
              <w:t>离子色谱法</w:t>
            </w:r>
          </w:p>
        </w:tc>
        <w:tc>
          <w:tcPr>
            <w:tcW w:w="1832" w:type="dxa"/>
          </w:tcPr>
          <w:p>
            <w:pPr>
              <w:pStyle w:val="17"/>
              <w:spacing w:before="107"/>
              <w:ind w:left="66" w:right="66"/>
              <w:rPr>
                <w:rFonts w:hint="default" w:ascii="Times New Roman" w:hAnsi="Times New Roman" w:cs="Times New Roman"/>
                <w:sz w:val="21"/>
              </w:rPr>
            </w:pPr>
            <w:r>
              <w:rPr>
                <w:rFonts w:hint="default" w:ascii="Times New Roman" w:hAnsi="Times New Roman" w:cs="Times New Roman"/>
                <w:sz w:val="21"/>
              </w:rPr>
              <w:t>GB/T 5750.5-2006</w:t>
            </w:r>
          </w:p>
        </w:tc>
        <w:tc>
          <w:tcPr>
            <w:tcW w:w="1457" w:type="dxa"/>
          </w:tcPr>
          <w:p>
            <w:pPr>
              <w:pStyle w:val="17"/>
              <w:spacing w:before="107"/>
              <w:ind w:left="343"/>
              <w:jc w:val="left"/>
              <w:rPr>
                <w:rFonts w:hint="default" w:ascii="Times New Roman" w:hAnsi="Times New Roman" w:cs="Times New Roman"/>
                <w:sz w:val="21"/>
              </w:rPr>
            </w:pPr>
            <w:r>
              <w:rPr>
                <w:rFonts w:hint="default" w:ascii="Times New Roman" w:hAnsi="Times New Roman" w:cs="Times New Roman"/>
                <w:sz w:val="21"/>
              </w:rPr>
              <w:t>0.1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862" w:type="dxa"/>
          </w:tcPr>
          <w:p>
            <w:pPr>
              <w:pStyle w:val="17"/>
              <w:spacing w:before="107"/>
              <w:jc w:val="center"/>
              <w:rPr>
                <w:rFonts w:hint="default" w:ascii="Times New Roman" w:hAnsi="Times New Roman" w:cs="Times New Roman"/>
                <w:sz w:val="21"/>
              </w:rPr>
            </w:pPr>
            <w:r>
              <w:rPr>
                <w:rFonts w:hint="default" w:ascii="Times New Roman" w:hAnsi="Times New Roman" w:cs="Times New Roman"/>
                <w:sz w:val="21"/>
              </w:rPr>
              <w:t>29.</w:t>
            </w:r>
          </w:p>
        </w:tc>
        <w:tc>
          <w:tcPr>
            <w:tcW w:w="1633" w:type="dxa"/>
          </w:tcPr>
          <w:p>
            <w:pPr>
              <w:pStyle w:val="17"/>
              <w:spacing w:before="64"/>
              <w:ind w:left="214" w:right="214"/>
              <w:rPr>
                <w:rFonts w:hint="default" w:ascii="Times New Roman" w:hAnsi="Times New Roman" w:cs="Times New Roman"/>
                <w:sz w:val="21"/>
              </w:rPr>
            </w:pPr>
            <w:r>
              <w:rPr>
                <w:rFonts w:hint="default" w:ascii="Times New Roman" w:hAnsi="Times New Roman" w:cs="Times New Roman"/>
                <w:sz w:val="21"/>
              </w:rPr>
              <w:t>硫酸盐</w:t>
            </w:r>
          </w:p>
        </w:tc>
        <w:tc>
          <w:tcPr>
            <w:tcW w:w="3168" w:type="dxa"/>
          </w:tcPr>
          <w:p>
            <w:pPr>
              <w:pStyle w:val="17"/>
              <w:spacing w:before="64"/>
              <w:ind w:left="109" w:right="107"/>
              <w:rPr>
                <w:rFonts w:hint="default" w:ascii="Times New Roman" w:hAnsi="Times New Roman" w:cs="Times New Roman"/>
                <w:sz w:val="21"/>
              </w:rPr>
            </w:pPr>
            <w:r>
              <w:rPr>
                <w:rFonts w:hint="default" w:ascii="Times New Roman" w:hAnsi="Times New Roman" w:cs="Times New Roman"/>
                <w:sz w:val="21"/>
              </w:rPr>
              <w:t>离子色谱法</w:t>
            </w:r>
          </w:p>
        </w:tc>
        <w:tc>
          <w:tcPr>
            <w:tcW w:w="1832" w:type="dxa"/>
          </w:tcPr>
          <w:p>
            <w:pPr>
              <w:pStyle w:val="17"/>
              <w:spacing w:before="107"/>
              <w:ind w:left="67" w:right="66"/>
              <w:rPr>
                <w:rFonts w:hint="default" w:ascii="Times New Roman" w:hAnsi="Times New Roman" w:cs="Times New Roman"/>
                <w:sz w:val="21"/>
              </w:rPr>
            </w:pPr>
            <w:r>
              <w:rPr>
                <w:rFonts w:hint="default" w:ascii="Times New Roman" w:hAnsi="Times New Roman" w:cs="Times New Roman"/>
                <w:sz w:val="21"/>
              </w:rPr>
              <w:t>GB/T 5750.5-2006</w:t>
            </w:r>
          </w:p>
        </w:tc>
        <w:tc>
          <w:tcPr>
            <w:tcW w:w="1457" w:type="dxa"/>
          </w:tcPr>
          <w:p>
            <w:pPr>
              <w:pStyle w:val="17"/>
              <w:spacing w:before="107"/>
              <w:ind w:left="343"/>
              <w:jc w:val="left"/>
              <w:rPr>
                <w:rFonts w:hint="default" w:ascii="Times New Roman" w:hAnsi="Times New Roman" w:cs="Times New Roman"/>
                <w:sz w:val="21"/>
              </w:rPr>
            </w:pPr>
            <w:r>
              <w:rPr>
                <w:rFonts w:hint="default" w:ascii="Times New Roman" w:hAnsi="Times New Roman" w:cs="Times New Roman"/>
                <w:sz w:val="21"/>
              </w:rPr>
              <w:t>0.1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862" w:type="dxa"/>
          </w:tcPr>
          <w:p>
            <w:pPr>
              <w:pStyle w:val="17"/>
              <w:spacing w:before="107"/>
              <w:jc w:val="center"/>
              <w:rPr>
                <w:rFonts w:hint="default" w:ascii="Times New Roman" w:hAnsi="Times New Roman" w:cs="Times New Roman"/>
                <w:sz w:val="21"/>
              </w:rPr>
            </w:pPr>
            <w:r>
              <w:rPr>
                <w:rFonts w:hint="default" w:ascii="Times New Roman" w:hAnsi="Times New Roman" w:cs="Times New Roman"/>
                <w:sz w:val="21"/>
              </w:rPr>
              <w:t>30.</w:t>
            </w:r>
          </w:p>
        </w:tc>
        <w:tc>
          <w:tcPr>
            <w:tcW w:w="1633" w:type="dxa"/>
          </w:tcPr>
          <w:p>
            <w:pPr>
              <w:pStyle w:val="17"/>
              <w:spacing w:before="64"/>
              <w:ind w:left="214" w:right="214"/>
              <w:rPr>
                <w:rFonts w:hint="default" w:ascii="Times New Roman" w:hAnsi="Times New Roman" w:cs="Times New Roman"/>
                <w:sz w:val="21"/>
              </w:rPr>
            </w:pPr>
            <w:r>
              <w:rPr>
                <w:rFonts w:hint="default" w:ascii="Times New Roman" w:hAnsi="Times New Roman" w:cs="Times New Roman"/>
                <w:sz w:val="21"/>
              </w:rPr>
              <w:t>硝酸盐</w:t>
            </w:r>
          </w:p>
        </w:tc>
        <w:tc>
          <w:tcPr>
            <w:tcW w:w="3168" w:type="dxa"/>
          </w:tcPr>
          <w:p>
            <w:pPr>
              <w:pStyle w:val="17"/>
              <w:spacing w:before="64"/>
              <w:ind w:left="109" w:right="107"/>
              <w:rPr>
                <w:rFonts w:hint="default" w:ascii="Times New Roman" w:hAnsi="Times New Roman" w:cs="Times New Roman"/>
                <w:sz w:val="21"/>
              </w:rPr>
            </w:pPr>
            <w:r>
              <w:rPr>
                <w:rFonts w:hint="default" w:ascii="Times New Roman" w:hAnsi="Times New Roman" w:cs="Times New Roman"/>
                <w:sz w:val="21"/>
              </w:rPr>
              <w:t>离子色谱法</w:t>
            </w:r>
          </w:p>
        </w:tc>
        <w:tc>
          <w:tcPr>
            <w:tcW w:w="1832" w:type="dxa"/>
          </w:tcPr>
          <w:p>
            <w:pPr>
              <w:pStyle w:val="17"/>
              <w:spacing w:before="107"/>
              <w:ind w:left="67" w:right="66"/>
              <w:rPr>
                <w:rFonts w:hint="default" w:ascii="Times New Roman" w:hAnsi="Times New Roman" w:cs="Times New Roman"/>
                <w:sz w:val="21"/>
              </w:rPr>
            </w:pPr>
            <w:r>
              <w:rPr>
                <w:rFonts w:hint="default" w:ascii="Times New Roman" w:hAnsi="Times New Roman" w:cs="Times New Roman"/>
                <w:sz w:val="21"/>
              </w:rPr>
              <w:t>GB/T 5750.5-2006</w:t>
            </w:r>
          </w:p>
        </w:tc>
        <w:tc>
          <w:tcPr>
            <w:tcW w:w="1457" w:type="dxa"/>
          </w:tcPr>
          <w:p>
            <w:pPr>
              <w:pStyle w:val="17"/>
              <w:spacing w:before="107"/>
              <w:ind w:left="343"/>
              <w:jc w:val="left"/>
              <w:rPr>
                <w:rFonts w:hint="default" w:ascii="Times New Roman" w:hAnsi="Times New Roman" w:cs="Times New Roman"/>
                <w:sz w:val="21"/>
              </w:rPr>
            </w:pPr>
            <w:r>
              <w:rPr>
                <w:rFonts w:hint="default" w:ascii="Times New Roman" w:hAnsi="Times New Roman" w:cs="Times New Roman"/>
                <w:sz w:val="21"/>
              </w:rPr>
              <w:t>0.1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862" w:type="dxa"/>
          </w:tcPr>
          <w:p>
            <w:pPr>
              <w:pStyle w:val="17"/>
              <w:spacing w:before="107"/>
              <w:jc w:val="center"/>
              <w:rPr>
                <w:rFonts w:hint="default" w:ascii="Times New Roman" w:hAnsi="Times New Roman" w:cs="Times New Roman"/>
                <w:sz w:val="21"/>
              </w:rPr>
            </w:pPr>
            <w:r>
              <w:rPr>
                <w:rFonts w:hint="default" w:ascii="Times New Roman" w:hAnsi="Times New Roman" w:cs="Times New Roman"/>
                <w:sz w:val="21"/>
              </w:rPr>
              <w:t>31.</w:t>
            </w:r>
          </w:p>
        </w:tc>
        <w:tc>
          <w:tcPr>
            <w:tcW w:w="1633" w:type="dxa"/>
          </w:tcPr>
          <w:p>
            <w:pPr>
              <w:pStyle w:val="17"/>
              <w:spacing w:before="64"/>
              <w:rPr>
                <w:rFonts w:hint="default" w:ascii="Times New Roman" w:hAnsi="Times New Roman" w:cs="Times New Roman"/>
                <w:sz w:val="21"/>
              </w:rPr>
            </w:pPr>
            <w:r>
              <w:rPr>
                <w:rFonts w:hint="default" w:ascii="Times New Roman" w:hAnsi="Times New Roman" w:cs="Times New Roman"/>
                <w:w w:val="100"/>
                <w:sz w:val="21"/>
              </w:rPr>
              <w:t>汞</w:t>
            </w:r>
          </w:p>
        </w:tc>
        <w:tc>
          <w:tcPr>
            <w:tcW w:w="3168" w:type="dxa"/>
          </w:tcPr>
          <w:p>
            <w:pPr>
              <w:pStyle w:val="17"/>
              <w:spacing w:before="64"/>
              <w:ind w:left="109" w:right="109"/>
              <w:rPr>
                <w:rFonts w:hint="default" w:ascii="Times New Roman" w:hAnsi="Times New Roman" w:cs="Times New Roman"/>
                <w:sz w:val="21"/>
              </w:rPr>
            </w:pPr>
            <w:r>
              <w:rPr>
                <w:rFonts w:hint="default" w:ascii="Times New Roman" w:hAnsi="Times New Roman" w:cs="Times New Roman"/>
                <w:sz w:val="21"/>
              </w:rPr>
              <w:t>冷原子吸收分光光度法</w:t>
            </w:r>
          </w:p>
        </w:tc>
        <w:tc>
          <w:tcPr>
            <w:tcW w:w="1832" w:type="dxa"/>
          </w:tcPr>
          <w:p>
            <w:pPr>
              <w:pStyle w:val="17"/>
              <w:spacing w:before="107"/>
              <w:ind w:left="67" w:right="66"/>
              <w:rPr>
                <w:rFonts w:hint="default" w:ascii="Times New Roman" w:hAnsi="Times New Roman" w:cs="Times New Roman"/>
                <w:sz w:val="21"/>
              </w:rPr>
            </w:pPr>
            <w:r>
              <w:rPr>
                <w:rFonts w:hint="default" w:ascii="Times New Roman" w:hAnsi="Times New Roman" w:cs="Times New Roman"/>
                <w:sz w:val="21"/>
              </w:rPr>
              <w:t>GB/T 5750.6-2006</w:t>
            </w:r>
          </w:p>
        </w:tc>
        <w:tc>
          <w:tcPr>
            <w:tcW w:w="1457" w:type="dxa"/>
          </w:tcPr>
          <w:p>
            <w:pPr>
              <w:pStyle w:val="17"/>
              <w:spacing w:before="107"/>
              <w:ind w:left="343"/>
              <w:jc w:val="left"/>
              <w:rPr>
                <w:rFonts w:hint="default" w:ascii="Times New Roman" w:hAnsi="Times New Roman" w:cs="Times New Roman"/>
                <w:sz w:val="21"/>
              </w:rPr>
            </w:pPr>
            <w:r>
              <w:rPr>
                <w:rFonts w:hint="default" w:ascii="Times New Roman" w:hAnsi="Times New Roman" w:cs="Times New Roman"/>
                <w:sz w:val="21"/>
              </w:rPr>
              <w:t>0.2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exact"/>
        </w:trPr>
        <w:tc>
          <w:tcPr>
            <w:tcW w:w="862" w:type="dxa"/>
          </w:tcPr>
          <w:p>
            <w:pPr>
              <w:pStyle w:val="17"/>
              <w:spacing w:before="109"/>
              <w:jc w:val="center"/>
              <w:rPr>
                <w:rFonts w:hint="default" w:ascii="Times New Roman" w:hAnsi="Times New Roman" w:cs="Times New Roman"/>
                <w:sz w:val="21"/>
              </w:rPr>
            </w:pPr>
            <w:r>
              <w:rPr>
                <w:rFonts w:hint="default" w:ascii="Times New Roman" w:hAnsi="Times New Roman" w:cs="Times New Roman"/>
                <w:sz w:val="21"/>
              </w:rPr>
              <w:t>32.</w:t>
            </w:r>
          </w:p>
        </w:tc>
        <w:tc>
          <w:tcPr>
            <w:tcW w:w="1633" w:type="dxa"/>
          </w:tcPr>
          <w:p>
            <w:pPr>
              <w:pStyle w:val="17"/>
              <w:spacing w:before="66"/>
              <w:ind w:left="214" w:right="213"/>
              <w:rPr>
                <w:rFonts w:hint="default" w:ascii="Times New Roman" w:hAnsi="Times New Roman" w:cs="Times New Roman"/>
                <w:sz w:val="21"/>
              </w:rPr>
            </w:pPr>
            <w:r>
              <w:rPr>
                <w:rFonts w:hint="default" w:ascii="Times New Roman" w:hAnsi="Times New Roman" w:cs="Times New Roman"/>
                <w:sz w:val="21"/>
              </w:rPr>
              <w:t>铬（六价）</w:t>
            </w:r>
          </w:p>
        </w:tc>
        <w:tc>
          <w:tcPr>
            <w:tcW w:w="3168" w:type="dxa"/>
          </w:tcPr>
          <w:p>
            <w:pPr>
              <w:pStyle w:val="17"/>
              <w:spacing w:before="66"/>
              <w:ind w:left="109" w:right="109"/>
              <w:rPr>
                <w:rFonts w:hint="default" w:ascii="Times New Roman" w:hAnsi="Times New Roman" w:cs="Times New Roman"/>
                <w:sz w:val="21"/>
              </w:rPr>
            </w:pPr>
            <w:r>
              <w:rPr>
                <w:rFonts w:hint="default" w:ascii="Times New Roman" w:hAnsi="Times New Roman" w:cs="Times New Roman"/>
                <w:sz w:val="21"/>
              </w:rPr>
              <w:t>二苯碳酰二肼分光光度法</w:t>
            </w:r>
          </w:p>
        </w:tc>
        <w:tc>
          <w:tcPr>
            <w:tcW w:w="1832" w:type="dxa"/>
          </w:tcPr>
          <w:p>
            <w:pPr>
              <w:pStyle w:val="17"/>
              <w:spacing w:before="109"/>
              <w:ind w:left="67" w:right="66"/>
              <w:rPr>
                <w:rFonts w:hint="default" w:ascii="Times New Roman" w:hAnsi="Times New Roman" w:cs="Times New Roman"/>
                <w:sz w:val="21"/>
              </w:rPr>
            </w:pPr>
            <w:r>
              <w:rPr>
                <w:rFonts w:hint="default" w:ascii="Times New Roman" w:hAnsi="Times New Roman" w:cs="Times New Roman"/>
                <w:sz w:val="21"/>
              </w:rPr>
              <w:t>GB/T 5750.6-2006</w:t>
            </w:r>
          </w:p>
        </w:tc>
        <w:tc>
          <w:tcPr>
            <w:tcW w:w="1457" w:type="dxa"/>
          </w:tcPr>
          <w:p>
            <w:pPr>
              <w:pStyle w:val="17"/>
              <w:spacing w:before="109"/>
              <w:ind w:left="237"/>
              <w:jc w:val="left"/>
              <w:rPr>
                <w:rFonts w:hint="default" w:ascii="Times New Roman" w:hAnsi="Times New Roman" w:cs="Times New Roman"/>
                <w:sz w:val="21"/>
              </w:rPr>
            </w:pPr>
            <w:r>
              <w:rPr>
                <w:rFonts w:hint="default" w:ascii="Times New Roman" w:hAnsi="Times New Roman" w:cs="Times New Roman"/>
                <w:sz w:val="21"/>
              </w:rPr>
              <w:t>0.004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862" w:type="dxa"/>
          </w:tcPr>
          <w:p>
            <w:pPr>
              <w:pStyle w:val="17"/>
              <w:spacing w:before="107"/>
              <w:jc w:val="center"/>
              <w:rPr>
                <w:rFonts w:hint="default" w:ascii="Times New Roman" w:hAnsi="Times New Roman" w:cs="Times New Roman"/>
                <w:sz w:val="21"/>
              </w:rPr>
            </w:pPr>
            <w:r>
              <w:rPr>
                <w:rFonts w:hint="default" w:ascii="Times New Roman" w:hAnsi="Times New Roman" w:cs="Times New Roman"/>
                <w:sz w:val="21"/>
              </w:rPr>
              <w:t>33.</w:t>
            </w:r>
          </w:p>
        </w:tc>
        <w:tc>
          <w:tcPr>
            <w:tcW w:w="1633" w:type="dxa"/>
          </w:tcPr>
          <w:p>
            <w:pPr>
              <w:pStyle w:val="17"/>
              <w:spacing w:before="64"/>
              <w:ind w:left="214" w:right="213"/>
              <w:rPr>
                <w:rFonts w:hint="default" w:ascii="Times New Roman" w:hAnsi="Times New Roman" w:cs="Times New Roman"/>
                <w:sz w:val="21"/>
              </w:rPr>
            </w:pPr>
            <w:r>
              <w:rPr>
                <w:rFonts w:hint="default" w:ascii="Times New Roman" w:hAnsi="Times New Roman" w:cs="Times New Roman"/>
                <w:sz w:val="21"/>
              </w:rPr>
              <w:t>四氯化碳</w:t>
            </w:r>
          </w:p>
        </w:tc>
        <w:tc>
          <w:tcPr>
            <w:tcW w:w="3168" w:type="dxa"/>
          </w:tcPr>
          <w:p>
            <w:pPr>
              <w:pStyle w:val="17"/>
              <w:spacing w:before="64"/>
              <w:ind w:left="109" w:right="107"/>
              <w:rPr>
                <w:rFonts w:hint="default" w:ascii="Times New Roman" w:hAnsi="Times New Roman" w:cs="Times New Roman"/>
                <w:sz w:val="21"/>
              </w:rPr>
            </w:pPr>
            <w:r>
              <w:rPr>
                <w:rFonts w:hint="default" w:ascii="Times New Roman" w:hAnsi="Times New Roman" w:cs="Times New Roman"/>
                <w:sz w:val="21"/>
              </w:rPr>
              <w:t>顶空</w:t>
            </w:r>
            <w:r>
              <w:rPr>
                <w:rFonts w:hint="default" w:ascii="Times New Roman" w:hAnsi="Times New Roman" w:eastAsia="Calibri" w:cs="Times New Roman"/>
                <w:sz w:val="21"/>
              </w:rPr>
              <w:t>/</w:t>
            </w:r>
            <w:r>
              <w:rPr>
                <w:rFonts w:hint="default" w:ascii="Times New Roman" w:hAnsi="Times New Roman" w:cs="Times New Roman"/>
                <w:sz w:val="21"/>
              </w:rPr>
              <w:t>气相色谱</w:t>
            </w:r>
            <w:r>
              <w:rPr>
                <w:rFonts w:hint="default" w:ascii="Times New Roman" w:hAnsi="Times New Roman" w:eastAsia="Calibri" w:cs="Times New Roman"/>
                <w:sz w:val="21"/>
              </w:rPr>
              <w:t>-</w:t>
            </w:r>
            <w:r>
              <w:rPr>
                <w:rFonts w:hint="default" w:ascii="Times New Roman" w:hAnsi="Times New Roman" w:cs="Times New Roman"/>
                <w:sz w:val="21"/>
              </w:rPr>
              <w:t>质谱法</w:t>
            </w:r>
          </w:p>
        </w:tc>
        <w:tc>
          <w:tcPr>
            <w:tcW w:w="1832" w:type="dxa"/>
          </w:tcPr>
          <w:p>
            <w:pPr>
              <w:pStyle w:val="17"/>
              <w:spacing w:before="107"/>
              <w:ind w:left="67" w:right="66"/>
              <w:rPr>
                <w:rFonts w:hint="default" w:ascii="Times New Roman" w:hAnsi="Times New Roman" w:cs="Times New Roman"/>
                <w:sz w:val="21"/>
              </w:rPr>
            </w:pPr>
            <w:r>
              <w:rPr>
                <w:rFonts w:hint="default" w:ascii="Times New Roman" w:hAnsi="Times New Roman" w:cs="Times New Roman"/>
                <w:sz w:val="21"/>
              </w:rPr>
              <w:t>HJ 810-2016</w:t>
            </w:r>
          </w:p>
        </w:tc>
        <w:tc>
          <w:tcPr>
            <w:tcW w:w="1457" w:type="dxa"/>
          </w:tcPr>
          <w:p>
            <w:pPr>
              <w:pStyle w:val="17"/>
              <w:spacing w:before="107"/>
              <w:ind w:left="369"/>
              <w:jc w:val="left"/>
              <w:rPr>
                <w:rFonts w:hint="default" w:ascii="Times New Roman" w:hAnsi="Times New Roman" w:cs="Times New Roman"/>
                <w:sz w:val="21"/>
              </w:rPr>
            </w:pPr>
            <w:r>
              <w:rPr>
                <w:rFonts w:hint="default" w:ascii="Times New Roman" w:hAnsi="Times New Roman" w:cs="Times New Roman"/>
                <w:sz w:val="21"/>
              </w:rPr>
              <w:t>0.8 µg/L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trPr>
        <w:tc>
          <w:tcPr>
            <w:tcW w:w="862" w:type="dxa"/>
          </w:tcPr>
          <w:p>
            <w:pPr>
              <w:pStyle w:val="17"/>
              <w:jc w:val="center"/>
              <w:rPr>
                <w:rFonts w:hint="default" w:ascii="Times New Roman" w:hAnsi="Times New Roman" w:cs="Times New Roman"/>
                <w:b/>
                <w:sz w:val="14"/>
              </w:rPr>
            </w:pPr>
          </w:p>
          <w:p>
            <w:pPr>
              <w:pStyle w:val="17"/>
              <w:spacing w:before="1"/>
              <w:jc w:val="center"/>
              <w:rPr>
                <w:rFonts w:hint="default" w:ascii="Times New Roman" w:hAnsi="Times New Roman" w:cs="Times New Roman"/>
                <w:sz w:val="21"/>
              </w:rPr>
            </w:pPr>
            <w:r>
              <w:rPr>
                <w:rFonts w:hint="default" w:ascii="Times New Roman" w:hAnsi="Times New Roman" w:cs="Times New Roman"/>
                <w:sz w:val="21"/>
              </w:rPr>
              <w:t>34.</w:t>
            </w:r>
          </w:p>
        </w:tc>
        <w:tc>
          <w:tcPr>
            <w:tcW w:w="1633" w:type="dxa"/>
          </w:tcPr>
          <w:p>
            <w:pPr>
              <w:pStyle w:val="17"/>
              <w:spacing w:line="273" w:lineRule="auto"/>
              <w:ind w:left="599" w:right="178" w:hanging="420"/>
              <w:jc w:val="left"/>
              <w:rPr>
                <w:rFonts w:hint="default" w:ascii="Times New Roman" w:hAnsi="Times New Roman" w:cs="Times New Roman"/>
                <w:sz w:val="21"/>
              </w:rPr>
            </w:pPr>
            <w:r>
              <w:rPr>
                <w:rFonts w:hint="default" w:ascii="Times New Roman" w:hAnsi="Times New Roman" w:cs="Times New Roman"/>
                <w:w w:val="100"/>
                <w:sz w:val="21"/>
              </w:rPr>
              <w:t>氯仿</w:t>
            </w:r>
            <w:r>
              <w:rPr>
                <w:rFonts w:hint="default" w:ascii="Times New Roman" w:hAnsi="Times New Roman" w:cs="Times New Roman"/>
                <w:spacing w:val="-3"/>
                <w:w w:val="100"/>
                <w:sz w:val="21"/>
              </w:rPr>
              <w:t>（</w:t>
            </w:r>
            <w:r>
              <w:rPr>
                <w:rFonts w:hint="default" w:ascii="Times New Roman" w:hAnsi="Times New Roman" w:cs="Times New Roman"/>
                <w:w w:val="100"/>
                <w:sz w:val="21"/>
              </w:rPr>
              <w:t>三</w:t>
            </w:r>
            <w:r>
              <w:rPr>
                <w:rFonts w:hint="default" w:ascii="Times New Roman" w:hAnsi="Times New Roman" w:cs="Times New Roman"/>
                <w:spacing w:val="-3"/>
                <w:w w:val="100"/>
                <w:sz w:val="21"/>
              </w:rPr>
              <w:t>氯</w:t>
            </w:r>
            <w:r>
              <w:rPr>
                <w:rFonts w:hint="default" w:ascii="Times New Roman" w:hAnsi="Times New Roman" w:cs="Times New Roman"/>
                <w:w w:val="100"/>
                <w:sz w:val="21"/>
              </w:rPr>
              <w:t>甲烷）</w:t>
            </w:r>
          </w:p>
        </w:tc>
        <w:tc>
          <w:tcPr>
            <w:tcW w:w="3168" w:type="dxa"/>
          </w:tcPr>
          <w:p>
            <w:pPr>
              <w:pStyle w:val="17"/>
              <w:spacing w:before="143"/>
              <w:ind w:left="109" w:right="107"/>
              <w:rPr>
                <w:rFonts w:hint="default" w:ascii="Times New Roman" w:hAnsi="Times New Roman" w:cs="Times New Roman"/>
                <w:sz w:val="21"/>
              </w:rPr>
            </w:pPr>
            <w:r>
              <w:rPr>
                <w:rFonts w:hint="default" w:ascii="Times New Roman" w:hAnsi="Times New Roman" w:cs="Times New Roman"/>
                <w:sz w:val="21"/>
              </w:rPr>
              <w:t>顶空</w:t>
            </w:r>
            <w:r>
              <w:rPr>
                <w:rFonts w:hint="default" w:ascii="Times New Roman" w:hAnsi="Times New Roman" w:eastAsia="Calibri" w:cs="Times New Roman"/>
                <w:sz w:val="21"/>
              </w:rPr>
              <w:t>/</w:t>
            </w:r>
            <w:r>
              <w:rPr>
                <w:rFonts w:hint="default" w:ascii="Times New Roman" w:hAnsi="Times New Roman" w:cs="Times New Roman"/>
                <w:sz w:val="21"/>
              </w:rPr>
              <w:t>气相色谱</w:t>
            </w:r>
            <w:r>
              <w:rPr>
                <w:rFonts w:hint="default" w:ascii="Times New Roman" w:hAnsi="Times New Roman" w:eastAsia="Calibri" w:cs="Times New Roman"/>
                <w:sz w:val="21"/>
              </w:rPr>
              <w:t>-</w:t>
            </w:r>
            <w:r>
              <w:rPr>
                <w:rFonts w:hint="default" w:ascii="Times New Roman" w:hAnsi="Times New Roman" w:cs="Times New Roman"/>
                <w:sz w:val="21"/>
              </w:rPr>
              <w:t>质谱法</w:t>
            </w:r>
          </w:p>
        </w:tc>
        <w:tc>
          <w:tcPr>
            <w:tcW w:w="1832" w:type="dxa"/>
          </w:tcPr>
          <w:p>
            <w:pPr>
              <w:pStyle w:val="17"/>
              <w:jc w:val="left"/>
              <w:rPr>
                <w:rFonts w:hint="default" w:ascii="Times New Roman" w:hAnsi="Times New Roman" w:cs="Times New Roman"/>
                <w:b/>
                <w:sz w:val="14"/>
              </w:rPr>
            </w:pPr>
          </w:p>
          <w:p>
            <w:pPr>
              <w:pStyle w:val="17"/>
              <w:spacing w:before="1"/>
              <w:ind w:left="67" w:right="66"/>
              <w:rPr>
                <w:rFonts w:hint="default" w:ascii="Times New Roman" w:hAnsi="Times New Roman" w:cs="Times New Roman"/>
                <w:sz w:val="21"/>
              </w:rPr>
            </w:pPr>
            <w:r>
              <w:rPr>
                <w:rFonts w:hint="default" w:ascii="Times New Roman" w:hAnsi="Times New Roman" w:cs="Times New Roman"/>
                <w:sz w:val="21"/>
              </w:rPr>
              <w:t>HJ 810-2016</w:t>
            </w:r>
          </w:p>
        </w:tc>
        <w:tc>
          <w:tcPr>
            <w:tcW w:w="1457" w:type="dxa"/>
          </w:tcPr>
          <w:p>
            <w:pPr>
              <w:pStyle w:val="17"/>
              <w:jc w:val="left"/>
              <w:rPr>
                <w:rFonts w:hint="default" w:ascii="Times New Roman" w:hAnsi="Times New Roman" w:cs="Times New Roman"/>
                <w:b/>
                <w:sz w:val="14"/>
              </w:rPr>
            </w:pPr>
          </w:p>
          <w:p>
            <w:pPr>
              <w:pStyle w:val="17"/>
              <w:spacing w:before="1"/>
              <w:ind w:left="369"/>
              <w:jc w:val="left"/>
              <w:rPr>
                <w:rFonts w:hint="default" w:ascii="Times New Roman" w:hAnsi="Times New Roman" w:cs="Times New Roman"/>
                <w:sz w:val="21"/>
              </w:rPr>
            </w:pPr>
            <w:r>
              <w:rPr>
                <w:rFonts w:hint="default" w:ascii="Times New Roman" w:hAnsi="Times New Roman" w:cs="Times New Roman"/>
                <w:sz w:val="21"/>
              </w:rPr>
              <w:t>1.1 µg/L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862" w:type="dxa"/>
          </w:tcPr>
          <w:p>
            <w:pPr>
              <w:pStyle w:val="17"/>
              <w:spacing w:before="107"/>
              <w:jc w:val="center"/>
              <w:rPr>
                <w:rFonts w:hint="default" w:ascii="Times New Roman" w:hAnsi="Times New Roman" w:cs="Times New Roman"/>
                <w:sz w:val="21"/>
              </w:rPr>
            </w:pPr>
            <w:r>
              <w:rPr>
                <w:rFonts w:hint="default" w:ascii="Times New Roman" w:hAnsi="Times New Roman" w:cs="Times New Roman"/>
                <w:sz w:val="21"/>
              </w:rPr>
              <w:t>35.</w:t>
            </w:r>
          </w:p>
        </w:tc>
        <w:tc>
          <w:tcPr>
            <w:tcW w:w="1633" w:type="dxa"/>
          </w:tcPr>
          <w:p>
            <w:pPr>
              <w:pStyle w:val="17"/>
              <w:spacing w:before="64"/>
              <w:rPr>
                <w:rFonts w:hint="default" w:ascii="Times New Roman" w:hAnsi="Times New Roman" w:cs="Times New Roman"/>
                <w:sz w:val="21"/>
              </w:rPr>
            </w:pPr>
            <w:r>
              <w:rPr>
                <w:rFonts w:hint="default" w:ascii="Times New Roman" w:hAnsi="Times New Roman" w:cs="Times New Roman"/>
                <w:w w:val="100"/>
                <w:sz w:val="21"/>
              </w:rPr>
              <w:t>苯</w:t>
            </w:r>
          </w:p>
        </w:tc>
        <w:tc>
          <w:tcPr>
            <w:tcW w:w="3168" w:type="dxa"/>
          </w:tcPr>
          <w:p>
            <w:pPr>
              <w:pStyle w:val="17"/>
              <w:spacing w:before="64"/>
              <w:ind w:left="109" w:right="107"/>
              <w:rPr>
                <w:rFonts w:hint="default" w:ascii="Times New Roman" w:hAnsi="Times New Roman" w:cs="Times New Roman"/>
                <w:sz w:val="21"/>
              </w:rPr>
            </w:pPr>
            <w:r>
              <w:rPr>
                <w:rFonts w:hint="default" w:ascii="Times New Roman" w:hAnsi="Times New Roman" w:cs="Times New Roman"/>
                <w:sz w:val="21"/>
              </w:rPr>
              <w:t>顶空</w:t>
            </w:r>
            <w:r>
              <w:rPr>
                <w:rFonts w:hint="default" w:ascii="Times New Roman" w:hAnsi="Times New Roman" w:eastAsia="Calibri" w:cs="Times New Roman"/>
                <w:sz w:val="21"/>
              </w:rPr>
              <w:t>/</w:t>
            </w:r>
            <w:r>
              <w:rPr>
                <w:rFonts w:hint="default" w:ascii="Times New Roman" w:hAnsi="Times New Roman" w:cs="Times New Roman"/>
                <w:sz w:val="21"/>
              </w:rPr>
              <w:t>气相色谱</w:t>
            </w:r>
            <w:r>
              <w:rPr>
                <w:rFonts w:hint="default" w:ascii="Times New Roman" w:hAnsi="Times New Roman" w:eastAsia="Calibri" w:cs="Times New Roman"/>
                <w:sz w:val="21"/>
              </w:rPr>
              <w:t>-</w:t>
            </w:r>
            <w:r>
              <w:rPr>
                <w:rFonts w:hint="default" w:ascii="Times New Roman" w:hAnsi="Times New Roman" w:cs="Times New Roman"/>
                <w:sz w:val="21"/>
              </w:rPr>
              <w:t>质谱法</w:t>
            </w:r>
          </w:p>
        </w:tc>
        <w:tc>
          <w:tcPr>
            <w:tcW w:w="1832" w:type="dxa"/>
          </w:tcPr>
          <w:p>
            <w:pPr>
              <w:pStyle w:val="17"/>
              <w:spacing w:before="107"/>
              <w:ind w:left="67" w:right="66"/>
              <w:rPr>
                <w:rFonts w:hint="default" w:ascii="Times New Roman" w:hAnsi="Times New Roman" w:cs="Times New Roman"/>
                <w:sz w:val="21"/>
              </w:rPr>
            </w:pPr>
            <w:r>
              <w:rPr>
                <w:rFonts w:hint="default" w:ascii="Times New Roman" w:hAnsi="Times New Roman" w:cs="Times New Roman"/>
                <w:sz w:val="21"/>
              </w:rPr>
              <w:t>HJ 810-2016</w:t>
            </w:r>
          </w:p>
        </w:tc>
        <w:tc>
          <w:tcPr>
            <w:tcW w:w="1457" w:type="dxa"/>
          </w:tcPr>
          <w:p>
            <w:pPr>
              <w:pStyle w:val="17"/>
              <w:spacing w:before="107"/>
              <w:ind w:left="369"/>
              <w:jc w:val="left"/>
              <w:rPr>
                <w:rFonts w:hint="default" w:ascii="Times New Roman" w:hAnsi="Times New Roman" w:cs="Times New Roman"/>
                <w:sz w:val="21"/>
              </w:rPr>
            </w:pPr>
            <w:r>
              <w:rPr>
                <w:rFonts w:hint="default" w:ascii="Times New Roman" w:hAnsi="Times New Roman" w:cs="Times New Roman"/>
                <w:sz w:val="21"/>
              </w:rPr>
              <w:t>0.8 µg/L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862" w:type="dxa"/>
          </w:tcPr>
          <w:p>
            <w:pPr>
              <w:pStyle w:val="17"/>
              <w:spacing w:before="107"/>
              <w:jc w:val="center"/>
              <w:rPr>
                <w:rFonts w:hint="default" w:ascii="Times New Roman" w:hAnsi="Times New Roman" w:cs="Times New Roman"/>
                <w:sz w:val="21"/>
              </w:rPr>
            </w:pPr>
            <w:r>
              <w:rPr>
                <w:rFonts w:hint="default" w:ascii="Times New Roman" w:hAnsi="Times New Roman" w:cs="Times New Roman"/>
                <w:sz w:val="21"/>
              </w:rPr>
              <w:t>36.</w:t>
            </w:r>
          </w:p>
        </w:tc>
        <w:tc>
          <w:tcPr>
            <w:tcW w:w="1633" w:type="dxa"/>
          </w:tcPr>
          <w:p>
            <w:pPr>
              <w:pStyle w:val="17"/>
              <w:spacing w:before="64"/>
              <w:ind w:left="214" w:right="214"/>
              <w:rPr>
                <w:rFonts w:hint="default" w:ascii="Times New Roman" w:hAnsi="Times New Roman" w:cs="Times New Roman"/>
                <w:sz w:val="21"/>
              </w:rPr>
            </w:pPr>
            <w:r>
              <w:rPr>
                <w:rFonts w:hint="default" w:ascii="Times New Roman" w:hAnsi="Times New Roman" w:cs="Times New Roman"/>
                <w:sz w:val="21"/>
              </w:rPr>
              <w:t>甲苯</w:t>
            </w:r>
          </w:p>
        </w:tc>
        <w:tc>
          <w:tcPr>
            <w:tcW w:w="3168" w:type="dxa"/>
          </w:tcPr>
          <w:p>
            <w:pPr>
              <w:pStyle w:val="17"/>
              <w:spacing w:before="64"/>
              <w:ind w:left="109" w:right="107"/>
              <w:rPr>
                <w:rFonts w:hint="default" w:ascii="Times New Roman" w:hAnsi="Times New Roman" w:cs="Times New Roman"/>
                <w:sz w:val="21"/>
              </w:rPr>
            </w:pPr>
            <w:r>
              <w:rPr>
                <w:rFonts w:hint="default" w:ascii="Times New Roman" w:hAnsi="Times New Roman" w:cs="Times New Roman"/>
                <w:sz w:val="21"/>
              </w:rPr>
              <w:t>顶空</w:t>
            </w:r>
            <w:r>
              <w:rPr>
                <w:rFonts w:hint="default" w:ascii="Times New Roman" w:hAnsi="Times New Roman" w:eastAsia="Calibri" w:cs="Times New Roman"/>
                <w:sz w:val="21"/>
              </w:rPr>
              <w:t>/</w:t>
            </w:r>
            <w:r>
              <w:rPr>
                <w:rFonts w:hint="default" w:ascii="Times New Roman" w:hAnsi="Times New Roman" w:cs="Times New Roman"/>
                <w:sz w:val="21"/>
              </w:rPr>
              <w:t>气相色谱</w:t>
            </w:r>
            <w:r>
              <w:rPr>
                <w:rFonts w:hint="default" w:ascii="Times New Roman" w:hAnsi="Times New Roman" w:eastAsia="Calibri" w:cs="Times New Roman"/>
                <w:sz w:val="21"/>
              </w:rPr>
              <w:t>-</w:t>
            </w:r>
            <w:r>
              <w:rPr>
                <w:rFonts w:hint="default" w:ascii="Times New Roman" w:hAnsi="Times New Roman" w:cs="Times New Roman"/>
                <w:sz w:val="21"/>
              </w:rPr>
              <w:t>质谱法</w:t>
            </w:r>
          </w:p>
        </w:tc>
        <w:tc>
          <w:tcPr>
            <w:tcW w:w="1832" w:type="dxa"/>
          </w:tcPr>
          <w:p>
            <w:pPr>
              <w:pStyle w:val="17"/>
              <w:spacing w:before="107"/>
              <w:ind w:left="67" w:right="66"/>
              <w:rPr>
                <w:rFonts w:hint="default" w:ascii="Times New Roman" w:hAnsi="Times New Roman" w:cs="Times New Roman"/>
                <w:sz w:val="21"/>
              </w:rPr>
            </w:pPr>
            <w:r>
              <w:rPr>
                <w:rFonts w:hint="default" w:ascii="Times New Roman" w:hAnsi="Times New Roman" w:cs="Times New Roman"/>
                <w:sz w:val="21"/>
              </w:rPr>
              <w:t>HJ 810-2016</w:t>
            </w:r>
          </w:p>
        </w:tc>
        <w:tc>
          <w:tcPr>
            <w:tcW w:w="1457" w:type="dxa"/>
          </w:tcPr>
          <w:p>
            <w:pPr>
              <w:pStyle w:val="17"/>
              <w:spacing w:before="107"/>
              <w:ind w:left="369"/>
              <w:jc w:val="left"/>
              <w:rPr>
                <w:rFonts w:hint="default" w:ascii="Times New Roman" w:hAnsi="Times New Roman" w:cs="Times New Roman"/>
                <w:sz w:val="21"/>
              </w:rPr>
            </w:pPr>
            <w:r>
              <w:rPr>
                <w:rFonts w:hint="default" w:ascii="Times New Roman" w:hAnsi="Times New Roman" w:cs="Times New Roman"/>
                <w:sz w:val="21"/>
              </w:rPr>
              <w:t>1.0 µg/L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6" w:hRule="exact"/>
        </w:trPr>
        <w:tc>
          <w:tcPr>
            <w:tcW w:w="862" w:type="dxa"/>
          </w:tcPr>
          <w:p>
            <w:pPr>
              <w:pStyle w:val="17"/>
              <w:jc w:val="center"/>
              <w:rPr>
                <w:rFonts w:hint="default" w:ascii="Times New Roman" w:hAnsi="Times New Roman" w:cs="Times New Roman"/>
                <w:b/>
                <w:sz w:val="26"/>
              </w:rPr>
            </w:pPr>
          </w:p>
          <w:p>
            <w:pPr>
              <w:pStyle w:val="17"/>
              <w:jc w:val="center"/>
              <w:rPr>
                <w:rFonts w:hint="default" w:ascii="Times New Roman" w:hAnsi="Times New Roman" w:cs="Times New Roman"/>
                <w:sz w:val="21"/>
              </w:rPr>
            </w:pPr>
            <w:r>
              <w:rPr>
                <w:rFonts w:hint="default" w:ascii="Times New Roman" w:hAnsi="Times New Roman" w:cs="Times New Roman"/>
                <w:sz w:val="21"/>
              </w:rPr>
              <w:t>37.</w:t>
            </w:r>
          </w:p>
        </w:tc>
        <w:tc>
          <w:tcPr>
            <w:tcW w:w="1633" w:type="dxa"/>
          </w:tcPr>
          <w:p>
            <w:pPr>
              <w:pStyle w:val="17"/>
              <w:spacing w:before="12"/>
              <w:jc w:val="left"/>
              <w:rPr>
                <w:rFonts w:hint="default" w:ascii="Times New Roman" w:hAnsi="Times New Roman" w:cs="Times New Roman"/>
                <w:b/>
                <w:sz w:val="22"/>
              </w:rPr>
            </w:pPr>
          </w:p>
          <w:p>
            <w:pPr>
              <w:pStyle w:val="17"/>
              <w:ind w:left="214" w:right="214"/>
              <w:rPr>
                <w:rFonts w:hint="default" w:ascii="Times New Roman" w:hAnsi="Times New Roman" w:eastAsia="Calibri" w:cs="Times New Roman"/>
                <w:sz w:val="21"/>
              </w:rPr>
            </w:pPr>
            <w:r>
              <w:rPr>
                <w:rFonts w:hint="default" w:ascii="Times New Roman" w:hAnsi="Times New Roman" w:cs="Times New Roman"/>
                <w:sz w:val="21"/>
              </w:rPr>
              <w:t>总大肠菌群</w:t>
            </w:r>
            <w:r>
              <w:rPr>
                <w:rFonts w:hint="default" w:ascii="Times New Roman" w:hAnsi="Times New Roman" w:eastAsia="Calibri" w:cs="Times New Roman"/>
                <w:sz w:val="21"/>
              </w:rPr>
              <w:t>*</w:t>
            </w:r>
          </w:p>
        </w:tc>
        <w:tc>
          <w:tcPr>
            <w:tcW w:w="3168" w:type="dxa"/>
          </w:tcPr>
          <w:p>
            <w:pPr>
              <w:pStyle w:val="17"/>
              <w:spacing w:line="289" w:lineRule="exact"/>
              <w:ind w:left="109" w:right="109"/>
              <w:rPr>
                <w:rFonts w:hint="default" w:ascii="Times New Roman" w:hAnsi="Times New Roman" w:cs="Times New Roman"/>
                <w:sz w:val="21"/>
              </w:rPr>
            </w:pPr>
            <w:r>
              <w:rPr>
                <w:rFonts w:hint="default" w:ascii="Times New Roman" w:hAnsi="Times New Roman" w:eastAsia="Calibri" w:cs="Times New Roman"/>
                <w:sz w:val="21"/>
              </w:rPr>
              <w:t xml:space="preserve">GB/T5750.12-2006  </w:t>
            </w:r>
            <w:r>
              <w:rPr>
                <w:rFonts w:hint="default" w:ascii="Times New Roman" w:hAnsi="Times New Roman" w:cs="Times New Roman"/>
                <w:sz w:val="21"/>
              </w:rPr>
              <w:t>生活饮用水</w:t>
            </w:r>
          </w:p>
          <w:p>
            <w:pPr>
              <w:pStyle w:val="17"/>
              <w:spacing w:before="10"/>
              <w:ind w:left="109" w:right="109"/>
              <w:rPr>
                <w:rFonts w:hint="default" w:ascii="Times New Roman" w:hAnsi="Times New Roman" w:eastAsia="Calibri" w:cs="Times New Roman"/>
                <w:sz w:val="21"/>
              </w:rPr>
            </w:pPr>
            <w:r>
              <w:rPr>
                <w:rFonts w:hint="default" w:ascii="Times New Roman" w:hAnsi="Times New Roman" w:cs="Times New Roman"/>
                <w:sz w:val="21"/>
              </w:rPr>
              <w:t xml:space="preserve">标准检验方法 微生物指标 </w:t>
            </w:r>
            <w:r>
              <w:rPr>
                <w:rFonts w:hint="default" w:ascii="Times New Roman" w:hAnsi="Times New Roman" w:eastAsia="Calibri" w:cs="Times New Roman"/>
                <w:sz w:val="21"/>
              </w:rPr>
              <w:t>2.1</w:t>
            </w:r>
          </w:p>
          <w:p>
            <w:pPr>
              <w:pStyle w:val="17"/>
              <w:spacing w:before="10"/>
              <w:ind w:left="109" w:right="107"/>
              <w:rPr>
                <w:rFonts w:hint="default" w:ascii="Times New Roman" w:hAnsi="Times New Roman" w:cs="Times New Roman"/>
                <w:sz w:val="21"/>
              </w:rPr>
            </w:pPr>
            <w:r>
              <w:rPr>
                <w:rFonts w:hint="default" w:ascii="Times New Roman" w:hAnsi="Times New Roman" w:cs="Times New Roman"/>
                <w:sz w:val="21"/>
              </w:rPr>
              <w:t>多管发酵法</w:t>
            </w:r>
          </w:p>
        </w:tc>
        <w:tc>
          <w:tcPr>
            <w:tcW w:w="1832" w:type="dxa"/>
          </w:tcPr>
          <w:p>
            <w:pPr>
              <w:pStyle w:val="17"/>
              <w:spacing w:before="143"/>
              <w:ind w:left="70" w:right="66"/>
              <w:rPr>
                <w:rFonts w:hint="default" w:ascii="Times New Roman" w:hAnsi="Times New Roman" w:cs="Times New Roman"/>
                <w:sz w:val="21"/>
              </w:rPr>
            </w:pPr>
            <w:r>
              <w:rPr>
                <w:rFonts w:hint="default" w:ascii="Times New Roman" w:hAnsi="Times New Roman" w:eastAsia="Calibri" w:cs="Times New Roman"/>
                <w:sz w:val="21"/>
              </w:rPr>
              <w:t xml:space="preserve">IE-009 SPX-80 </w:t>
            </w:r>
            <w:r>
              <w:rPr>
                <w:rFonts w:hint="default" w:ascii="Times New Roman" w:hAnsi="Times New Roman" w:cs="Times New Roman"/>
                <w:sz w:val="21"/>
              </w:rPr>
              <w:t>生化培养箱</w:t>
            </w:r>
          </w:p>
        </w:tc>
        <w:tc>
          <w:tcPr>
            <w:tcW w:w="1457" w:type="dxa"/>
          </w:tcPr>
          <w:p>
            <w:pPr>
              <w:pStyle w:val="17"/>
              <w:jc w:val="left"/>
              <w:rPr>
                <w:rFonts w:hint="default" w:ascii="Times New Roman" w:hAnsi="Times New Roman" w:cs="Times New Roman"/>
                <w:b/>
                <w:sz w:val="26"/>
              </w:rPr>
            </w:pPr>
          </w:p>
          <w:p>
            <w:pPr>
              <w:pStyle w:val="17"/>
              <w:ind w:left="110" w:right="111"/>
              <w:rPr>
                <w:rFonts w:hint="default" w:ascii="Times New Roman" w:hAnsi="Times New Roman" w:cs="Times New Roman"/>
                <w:sz w:val="21"/>
              </w:rPr>
            </w:pPr>
            <w:r>
              <w:rPr>
                <w:rFonts w:hint="default" w:ascii="Times New Roman" w:hAnsi="Times New Roman" w:cs="Times New Roman"/>
                <w:sz w:val="21"/>
              </w:rPr>
              <w:t>2MPN/100mL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8" w:hRule="exact"/>
        </w:trPr>
        <w:tc>
          <w:tcPr>
            <w:tcW w:w="862" w:type="dxa"/>
          </w:tcPr>
          <w:p>
            <w:pPr>
              <w:pStyle w:val="17"/>
              <w:spacing w:before="2"/>
              <w:jc w:val="center"/>
              <w:rPr>
                <w:rFonts w:hint="default" w:ascii="Times New Roman" w:hAnsi="Times New Roman" w:cs="Times New Roman"/>
                <w:b/>
                <w:sz w:val="26"/>
              </w:rPr>
            </w:pPr>
          </w:p>
          <w:p>
            <w:pPr>
              <w:pStyle w:val="17"/>
              <w:jc w:val="center"/>
              <w:rPr>
                <w:rFonts w:hint="default" w:ascii="Times New Roman" w:hAnsi="Times New Roman" w:cs="Times New Roman"/>
                <w:sz w:val="21"/>
              </w:rPr>
            </w:pPr>
            <w:r>
              <w:rPr>
                <w:rFonts w:hint="default" w:ascii="Times New Roman" w:hAnsi="Times New Roman" w:cs="Times New Roman"/>
                <w:sz w:val="21"/>
              </w:rPr>
              <w:t>38.</w:t>
            </w:r>
          </w:p>
        </w:tc>
        <w:tc>
          <w:tcPr>
            <w:tcW w:w="1633" w:type="dxa"/>
          </w:tcPr>
          <w:p>
            <w:pPr>
              <w:pStyle w:val="17"/>
              <w:jc w:val="left"/>
              <w:rPr>
                <w:rFonts w:hint="default" w:ascii="Times New Roman" w:hAnsi="Times New Roman" w:cs="Times New Roman"/>
                <w:b/>
                <w:sz w:val="23"/>
              </w:rPr>
            </w:pPr>
          </w:p>
          <w:p>
            <w:pPr>
              <w:pStyle w:val="17"/>
              <w:spacing w:before="1"/>
              <w:ind w:left="214" w:right="213"/>
              <w:rPr>
                <w:rFonts w:hint="default" w:ascii="Times New Roman" w:hAnsi="Times New Roman" w:eastAsia="Calibri" w:cs="Times New Roman"/>
                <w:sz w:val="21"/>
              </w:rPr>
            </w:pPr>
            <w:r>
              <w:rPr>
                <w:rFonts w:hint="default" w:ascii="Times New Roman" w:hAnsi="Times New Roman" w:cs="Times New Roman"/>
                <w:sz w:val="21"/>
              </w:rPr>
              <w:t>菌落总数</w:t>
            </w:r>
            <w:r>
              <w:rPr>
                <w:rFonts w:hint="default" w:ascii="Times New Roman" w:hAnsi="Times New Roman" w:eastAsia="Calibri" w:cs="Times New Roman"/>
                <w:sz w:val="21"/>
              </w:rPr>
              <w:t>*</w:t>
            </w:r>
          </w:p>
        </w:tc>
        <w:tc>
          <w:tcPr>
            <w:tcW w:w="3168" w:type="dxa"/>
          </w:tcPr>
          <w:p>
            <w:pPr>
              <w:pStyle w:val="17"/>
              <w:spacing w:line="292" w:lineRule="exact"/>
              <w:ind w:left="109" w:right="109"/>
              <w:rPr>
                <w:rFonts w:hint="default" w:ascii="Times New Roman" w:hAnsi="Times New Roman" w:cs="Times New Roman"/>
                <w:sz w:val="21"/>
              </w:rPr>
            </w:pPr>
            <w:r>
              <w:rPr>
                <w:rFonts w:hint="default" w:ascii="Times New Roman" w:hAnsi="Times New Roman" w:eastAsia="Calibri" w:cs="Times New Roman"/>
                <w:sz w:val="21"/>
              </w:rPr>
              <w:t xml:space="preserve">GB/T 5750.12-2006  </w:t>
            </w:r>
            <w:r>
              <w:rPr>
                <w:rFonts w:hint="default" w:ascii="Times New Roman" w:hAnsi="Times New Roman" w:cs="Times New Roman"/>
                <w:sz w:val="21"/>
              </w:rPr>
              <w:t>生活饮用水</w:t>
            </w:r>
          </w:p>
          <w:p>
            <w:pPr>
              <w:pStyle w:val="17"/>
              <w:spacing w:before="10"/>
              <w:ind w:left="109" w:right="109"/>
              <w:rPr>
                <w:rFonts w:hint="default" w:ascii="Times New Roman" w:hAnsi="Times New Roman" w:eastAsia="Calibri" w:cs="Times New Roman"/>
                <w:sz w:val="21"/>
              </w:rPr>
            </w:pPr>
            <w:r>
              <w:rPr>
                <w:rFonts w:hint="default" w:ascii="Times New Roman" w:hAnsi="Times New Roman" w:cs="Times New Roman"/>
                <w:sz w:val="21"/>
              </w:rPr>
              <w:t xml:space="preserve">标准检验方法 微生物指标 </w:t>
            </w:r>
            <w:r>
              <w:rPr>
                <w:rFonts w:hint="default" w:ascii="Times New Roman" w:hAnsi="Times New Roman" w:eastAsia="Calibri" w:cs="Times New Roman"/>
                <w:sz w:val="21"/>
              </w:rPr>
              <w:t>1.1</w:t>
            </w:r>
          </w:p>
          <w:p>
            <w:pPr>
              <w:pStyle w:val="17"/>
              <w:spacing w:before="10"/>
              <w:ind w:left="109" w:right="107"/>
              <w:rPr>
                <w:rFonts w:hint="default" w:ascii="Times New Roman" w:hAnsi="Times New Roman" w:cs="Times New Roman"/>
                <w:sz w:val="21"/>
              </w:rPr>
            </w:pPr>
            <w:r>
              <w:rPr>
                <w:rFonts w:hint="default" w:ascii="Times New Roman" w:hAnsi="Times New Roman" w:cs="Times New Roman"/>
                <w:sz w:val="21"/>
              </w:rPr>
              <w:t>平皿计数法</w:t>
            </w:r>
          </w:p>
        </w:tc>
        <w:tc>
          <w:tcPr>
            <w:tcW w:w="1832" w:type="dxa"/>
          </w:tcPr>
          <w:p>
            <w:pPr>
              <w:pStyle w:val="17"/>
              <w:spacing w:before="146"/>
              <w:ind w:left="70" w:right="66"/>
              <w:rPr>
                <w:rFonts w:hint="default" w:ascii="Times New Roman" w:hAnsi="Times New Roman" w:cs="Times New Roman"/>
                <w:sz w:val="21"/>
              </w:rPr>
            </w:pPr>
            <w:r>
              <w:rPr>
                <w:rFonts w:hint="default" w:ascii="Times New Roman" w:hAnsi="Times New Roman" w:eastAsia="Calibri" w:cs="Times New Roman"/>
                <w:sz w:val="21"/>
              </w:rPr>
              <w:t xml:space="preserve">IE-009 SPX-80 </w:t>
            </w:r>
            <w:r>
              <w:rPr>
                <w:rFonts w:hint="default" w:ascii="Times New Roman" w:hAnsi="Times New Roman" w:cs="Times New Roman"/>
                <w:sz w:val="21"/>
              </w:rPr>
              <w:t>生化培养箱</w:t>
            </w:r>
          </w:p>
        </w:tc>
        <w:tc>
          <w:tcPr>
            <w:tcW w:w="1457" w:type="dxa"/>
          </w:tcPr>
          <w:p>
            <w:pPr>
              <w:pStyle w:val="17"/>
              <w:spacing w:before="2"/>
              <w:jc w:val="left"/>
              <w:rPr>
                <w:rFonts w:hint="default" w:ascii="Times New Roman" w:hAnsi="Times New Roman" w:cs="Times New Roman"/>
                <w:b/>
                <w:sz w:val="26"/>
              </w:rPr>
            </w:pPr>
          </w:p>
          <w:p>
            <w:pPr>
              <w:pStyle w:val="17"/>
              <w:ind w:left="110" w:right="110"/>
              <w:rPr>
                <w:rFonts w:hint="default" w:ascii="Times New Roman" w:hAnsi="Times New Roman" w:cs="Times New Roman"/>
                <w:sz w:val="21"/>
              </w:rPr>
            </w:pPr>
            <w:r>
              <w:rPr>
                <w:rFonts w:hint="default" w:ascii="Times New Roman" w:hAnsi="Times New Roman" w:cs="Times New Roman"/>
                <w:sz w:val="21"/>
              </w:rPr>
              <w:t>1CFU/mL</w:t>
            </w:r>
          </w:p>
        </w:tc>
      </w:tr>
    </w:tbl>
    <w:p>
      <w:pPr>
        <w:pStyle w:val="4"/>
        <w:numPr>
          <w:ilvl w:val="2"/>
          <w:numId w:val="9"/>
        </w:numPr>
        <w:tabs>
          <w:tab w:val="left" w:pos="1523"/>
        </w:tabs>
        <w:spacing w:before="41" w:after="0" w:line="240" w:lineRule="auto"/>
        <w:ind w:left="1522" w:right="0" w:hanging="600"/>
        <w:jc w:val="left"/>
      </w:pPr>
      <w:r>
        <w:t>质量保证和质量控制</w:t>
      </w:r>
    </w:p>
    <w:p>
      <w:pPr>
        <w:pStyle w:val="4"/>
        <w:numPr>
          <w:ilvl w:val="3"/>
          <w:numId w:val="9"/>
        </w:numPr>
        <w:tabs>
          <w:tab w:val="left" w:pos="1703"/>
        </w:tabs>
        <w:spacing w:before="135" w:after="0" w:line="240" w:lineRule="auto"/>
        <w:ind w:left="1702" w:right="0" w:hanging="780"/>
        <w:jc w:val="left"/>
      </w:pPr>
      <w:r>
        <w:t>采样过程质量控制</w:t>
      </w:r>
    </w:p>
    <w:p>
      <w:pPr>
        <w:pStyle w:val="5"/>
        <w:spacing w:before="135"/>
        <w:ind w:left="920"/>
      </w:pPr>
      <w:r>
        <w:rPr>
          <w:rFonts w:ascii="Times New Roman" w:eastAsia="Times New Roman"/>
        </w:rPr>
        <w:t>1</w:t>
      </w:r>
      <w:r>
        <w:t>、土壤样品采集</w:t>
      </w:r>
    </w:p>
    <w:p>
      <w:pPr>
        <w:pStyle w:val="5"/>
        <w:spacing w:before="135" w:line="348" w:lineRule="auto"/>
        <w:ind w:left="120" w:right="116" w:firstLine="479"/>
        <w:jc w:val="both"/>
        <w:rPr>
          <w:rFonts w:hint="default" w:ascii="Times New Roman" w:hAnsi="Times New Roman" w:cs="Times New Roman"/>
        </w:rPr>
      </w:pPr>
      <w:r>
        <w:rPr>
          <w:rFonts w:hint="default" w:ascii="Times New Roman" w:hAnsi="Times New Roman" w:cs="Times New Roman"/>
        </w:rPr>
        <w:t>（1）为防止采样过程中的交叉污染，钻机采样过程中，对钻探设备或取样装置进行清洗，现场设备、装置清洗的情形如下：在第一个钻孔开钻之前钻探设备的清洗；进行连续多次钻孔时钻探设备的清洗；统一钻机在不同深度采样时，钻探设备、取样装置的清洗；与土壤接触的其他采样工具重复利用时采样工具的清洗。本项目钻探设备或取样装置的清洗选用清水清理。</w:t>
      </w:r>
    </w:p>
    <w:p>
      <w:pPr>
        <w:pStyle w:val="5"/>
        <w:keepNext w:val="0"/>
        <w:keepLines w:val="0"/>
        <w:pageBreakBefore w:val="0"/>
        <w:widowControl w:val="0"/>
        <w:kinsoku/>
        <w:wordWrap/>
        <w:overflowPunct/>
        <w:topLinePunct w:val="0"/>
        <w:autoSpaceDE w:val="0"/>
        <w:autoSpaceDN w:val="0"/>
        <w:bidi w:val="0"/>
        <w:adjustRightInd/>
        <w:snapToGrid/>
        <w:spacing w:before="0" w:line="348" w:lineRule="auto"/>
        <w:ind w:left="119" w:right="113" w:firstLine="476"/>
        <w:jc w:val="both"/>
        <w:textAlignment w:val="auto"/>
        <w:rPr>
          <w:rFonts w:hint="default" w:ascii="Times New Roman" w:hAnsi="Times New Roman" w:cs="Times New Roman"/>
        </w:rPr>
      </w:pPr>
      <w:r>
        <w:rPr>
          <w:rFonts w:hint="default" w:ascii="Times New Roman" w:hAnsi="Times New Roman" w:cs="Times New Roman"/>
        </w:rPr>
        <w:t>（2）采样现场质量控制是现场采样和实验室质量控制的重要手段。本项目现场质量控制样品包括样品采集平行样、运输空白样，质控样品的分析数据可从采样到样品运输、贮存和数据分析等不同阶段反应数据质量。</w:t>
      </w:r>
    </w:p>
    <w:p>
      <w:pPr>
        <w:pStyle w:val="5"/>
        <w:keepNext w:val="0"/>
        <w:keepLines w:val="0"/>
        <w:pageBreakBefore w:val="0"/>
        <w:widowControl w:val="0"/>
        <w:kinsoku/>
        <w:wordWrap/>
        <w:overflowPunct/>
        <w:topLinePunct w:val="0"/>
        <w:autoSpaceDE w:val="0"/>
        <w:autoSpaceDN w:val="0"/>
        <w:bidi w:val="0"/>
        <w:adjustRightInd/>
        <w:snapToGrid/>
        <w:spacing w:before="0" w:line="348" w:lineRule="auto"/>
        <w:ind w:left="119" w:right="113" w:firstLine="476"/>
        <w:jc w:val="both"/>
        <w:textAlignment w:val="auto"/>
        <w:rPr>
          <w:rFonts w:hint="default" w:ascii="Times New Roman" w:hAnsi="Times New Roman" w:cs="Times New Roman"/>
        </w:rPr>
      </w:pPr>
      <w:r>
        <w:rPr>
          <w:rFonts w:hint="default" w:ascii="Times New Roman" w:hAnsi="Times New Roman" w:cs="Times New Roman"/>
        </w:rPr>
        <w:t>（3）在采样过程中，同种采样介质，采集大于一个样品采集平行样。样品采集平行样是从相同的点位收集并单独封装和分析的样品。</w:t>
      </w:r>
    </w:p>
    <w:p>
      <w:pPr>
        <w:pStyle w:val="5"/>
        <w:keepNext w:val="0"/>
        <w:keepLines w:val="0"/>
        <w:pageBreakBefore w:val="0"/>
        <w:widowControl w:val="0"/>
        <w:kinsoku/>
        <w:wordWrap/>
        <w:overflowPunct/>
        <w:topLinePunct w:val="0"/>
        <w:autoSpaceDE w:val="0"/>
        <w:autoSpaceDN w:val="0"/>
        <w:bidi w:val="0"/>
        <w:adjustRightInd/>
        <w:snapToGrid/>
        <w:spacing w:before="0" w:line="348" w:lineRule="auto"/>
        <w:ind w:left="119" w:right="113" w:firstLine="476"/>
        <w:jc w:val="both"/>
        <w:textAlignment w:val="auto"/>
        <w:rPr>
          <w:rFonts w:hint="default" w:ascii="Times New Roman" w:hAnsi="Times New Roman" w:cs="Times New Roman"/>
        </w:rPr>
      </w:pPr>
      <w:r>
        <w:rPr>
          <w:rFonts w:hint="default" w:ascii="Times New Roman" w:hAnsi="Times New Roman" w:cs="Times New Roman"/>
        </w:rPr>
        <w:t>（4）采集土壤样品用于分析挥发性有机物指标时，每次运输应采集大于一个运输空白样，即从实验室带到采样现场后，又返回实验室的与运输过程有关，并于分析无关的样品，以便了解运输途中是否受到污染和样品是否损失。</w:t>
      </w:r>
    </w:p>
    <w:p>
      <w:pPr>
        <w:pStyle w:val="5"/>
        <w:keepNext w:val="0"/>
        <w:keepLines w:val="0"/>
        <w:pageBreakBefore w:val="0"/>
        <w:widowControl w:val="0"/>
        <w:kinsoku/>
        <w:wordWrap/>
        <w:overflowPunct/>
        <w:topLinePunct w:val="0"/>
        <w:autoSpaceDE w:val="0"/>
        <w:autoSpaceDN w:val="0"/>
        <w:bidi w:val="0"/>
        <w:adjustRightInd/>
        <w:snapToGrid/>
        <w:spacing w:before="0" w:line="348" w:lineRule="auto"/>
        <w:ind w:left="119" w:right="113" w:firstLine="476"/>
        <w:jc w:val="both"/>
        <w:textAlignment w:val="auto"/>
        <w:rPr>
          <w:rFonts w:hint="default" w:ascii="Times New Roman" w:hAnsi="Times New Roman" w:cs="Times New Roman"/>
        </w:rPr>
      </w:pPr>
      <w:r>
        <w:rPr>
          <w:rFonts w:hint="default" w:ascii="Times New Roman" w:hAnsi="Times New Roman" w:cs="Times New Roman"/>
        </w:rPr>
        <w:t>（5）现场采样记录、现场检测记录使用表格描述土壤特征、可疑物质或异常现象等，同时保留现场相关影像记录，其内容、页码、编号要齐全便于核查，如有改动注明修改人及时间。</w:t>
      </w:r>
    </w:p>
    <w:p>
      <w:pPr>
        <w:pStyle w:val="5"/>
        <w:keepNext w:val="0"/>
        <w:keepLines w:val="0"/>
        <w:pageBreakBefore w:val="0"/>
        <w:widowControl w:val="0"/>
        <w:kinsoku/>
        <w:wordWrap/>
        <w:overflowPunct/>
        <w:topLinePunct w:val="0"/>
        <w:autoSpaceDE w:val="0"/>
        <w:autoSpaceDN w:val="0"/>
        <w:bidi w:val="0"/>
        <w:adjustRightInd/>
        <w:snapToGrid/>
        <w:spacing w:before="0" w:line="348" w:lineRule="auto"/>
        <w:ind w:left="119" w:right="113" w:firstLine="476"/>
        <w:jc w:val="both"/>
        <w:textAlignment w:val="auto"/>
        <w:rPr>
          <w:rFonts w:hint="default" w:ascii="Times New Roman" w:hAnsi="Times New Roman" w:cs="Times New Roman"/>
        </w:rPr>
      </w:pPr>
      <w:r>
        <w:rPr>
          <w:rFonts w:hint="default" w:ascii="Times New Roman" w:hAnsi="Times New Roman" w:cs="Times New Roman"/>
        </w:rPr>
        <w:t>（6）本次调查共采集 27 个土壤样品，3 个密码平行，占采集样品的 11.1%，符合 10%要求，全程序空白 3 个，运输空白 3 个。</w:t>
      </w:r>
    </w:p>
    <w:p>
      <w:pPr>
        <w:pStyle w:val="5"/>
        <w:spacing w:before="27"/>
        <w:ind w:left="600"/>
      </w:pPr>
      <w:r>
        <w:rPr>
          <w:rFonts w:ascii="Times New Roman" w:eastAsia="Times New Roman"/>
        </w:rPr>
        <w:t>2</w:t>
      </w:r>
      <w:r>
        <w:t>、地下水样品采集</w:t>
      </w:r>
    </w:p>
    <w:p>
      <w:pPr>
        <w:pStyle w:val="5"/>
        <w:keepNext w:val="0"/>
        <w:keepLines w:val="0"/>
        <w:pageBreakBefore w:val="0"/>
        <w:widowControl w:val="0"/>
        <w:kinsoku/>
        <w:wordWrap/>
        <w:overflowPunct/>
        <w:topLinePunct w:val="0"/>
        <w:autoSpaceDE w:val="0"/>
        <w:autoSpaceDN w:val="0"/>
        <w:bidi w:val="0"/>
        <w:adjustRightInd/>
        <w:snapToGrid/>
        <w:spacing w:before="0" w:line="348" w:lineRule="auto"/>
        <w:ind w:left="119" w:right="113" w:firstLine="476"/>
        <w:jc w:val="both"/>
        <w:textAlignment w:val="auto"/>
        <w:rPr>
          <w:rFonts w:hint="default" w:ascii="Times New Roman" w:hAnsi="Times New Roman" w:cs="Times New Roman"/>
        </w:rPr>
      </w:pPr>
      <w:r>
        <w:rPr>
          <w:rFonts w:hint="default" w:ascii="Times New Roman" w:hAnsi="Times New Roman" w:cs="Times New Roman"/>
        </w:rPr>
        <w:t>（1）采样过程中采样人员不得有影响采样质量的行为，如使用化妆品，在采样时、样品分装时及样品密封现场吸烟等。汽车停放在监测点（井）下风向</w:t>
      </w:r>
    </w:p>
    <w:p>
      <w:pPr>
        <w:pStyle w:val="5"/>
        <w:keepNext w:val="0"/>
        <w:keepLines w:val="0"/>
        <w:pageBreakBefore w:val="0"/>
        <w:widowControl w:val="0"/>
        <w:kinsoku/>
        <w:wordWrap/>
        <w:overflowPunct/>
        <w:topLinePunct w:val="0"/>
        <w:autoSpaceDE w:val="0"/>
        <w:autoSpaceDN w:val="0"/>
        <w:bidi w:val="0"/>
        <w:adjustRightInd/>
        <w:snapToGrid/>
        <w:spacing w:before="0" w:line="348" w:lineRule="auto"/>
        <w:ind w:left="119" w:right="113" w:firstLine="476"/>
        <w:jc w:val="both"/>
        <w:textAlignment w:val="auto"/>
        <w:rPr>
          <w:rFonts w:hint="default" w:ascii="Times New Roman" w:hAnsi="Times New Roman" w:cs="Times New Roman"/>
        </w:rPr>
      </w:pPr>
      <w:r>
        <w:rPr>
          <w:rFonts w:hint="default" w:ascii="Times New Roman" w:hAnsi="Times New Roman" w:cs="Times New Roman"/>
        </w:rPr>
        <w:t>50m 以外处。</w:t>
      </w:r>
    </w:p>
    <w:p>
      <w:pPr>
        <w:pStyle w:val="5"/>
        <w:keepNext w:val="0"/>
        <w:keepLines w:val="0"/>
        <w:pageBreakBefore w:val="0"/>
        <w:widowControl w:val="0"/>
        <w:kinsoku/>
        <w:wordWrap/>
        <w:overflowPunct/>
        <w:topLinePunct w:val="0"/>
        <w:autoSpaceDE w:val="0"/>
        <w:autoSpaceDN w:val="0"/>
        <w:bidi w:val="0"/>
        <w:adjustRightInd/>
        <w:snapToGrid/>
        <w:spacing w:before="0" w:line="348" w:lineRule="auto"/>
        <w:ind w:left="119" w:right="113" w:firstLine="476"/>
        <w:jc w:val="both"/>
        <w:textAlignment w:val="auto"/>
        <w:rPr>
          <w:rFonts w:hint="default" w:ascii="Times New Roman" w:hAnsi="Times New Roman" w:cs="Times New Roman"/>
        </w:rPr>
      </w:pPr>
      <w:r>
        <w:rPr>
          <w:rFonts w:hint="default" w:ascii="Times New Roman" w:hAnsi="Times New Roman" w:cs="Times New Roman"/>
        </w:rPr>
        <w:t>（2）每批水样，选择部分监测项目加采现场平行样和现场空白样，与样品一起送实验室分析。</w:t>
      </w:r>
    </w:p>
    <w:p>
      <w:pPr>
        <w:pStyle w:val="5"/>
        <w:keepNext w:val="0"/>
        <w:keepLines w:val="0"/>
        <w:pageBreakBefore w:val="0"/>
        <w:widowControl w:val="0"/>
        <w:kinsoku/>
        <w:wordWrap/>
        <w:overflowPunct/>
        <w:topLinePunct w:val="0"/>
        <w:autoSpaceDE w:val="0"/>
        <w:autoSpaceDN w:val="0"/>
        <w:bidi w:val="0"/>
        <w:adjustRightInd/>
        <w:snapToGrid/>
        <w:spacing w:before="0" w:line="348" w:lineRule="auto"/>
        <w:ind w:left="119" w:right="113" w:firstLine="476"/>
        <w:jc w:val="both"/>
        <w:textAlignment w:val="auto"/>
        <w:rPr>
          <w:rFonts w:hint="default" w:ascii="Times New Roman" w:hAnsi="Times New Roman" w:cs="Times New Roman"/>
        </w:rPr>
      </w:pPr>
      <w:r>
        <w:rPr>
          <w:rFonts w:hint="default" w:ascii="Times New Roman" w:hAnsi="Times New Roman" w:cs="Times New Roman"/>
        </w:rPr>
        <w:t>（3）每次测试结束后，除必要的留存样品外，样品容器及时清洗。</w:t>
      </w:r>
    </w:p>
    <w:p>
      <w:pPr>
        <w:pStyle w:val="5"/>
        <w:keepNext w:val="0"/>
        <w:keepLines w:val="0"/>
        <w:pageBreakBefore w:val="0"/>
        <w:widowControl w:val="0"/>
        <w:kinsoku/>
        <w:wordWrap/>
        <w:overflowPunct/>
        <w:topLinePunct w:val="0"/>
        <w:autoSpaceDE w:val="0"/>
        <w:autoSpaceDN w:val="0"/>
        <w:bidi w:val="0"/>
        <w:adjustRightInd/>
        <w:snapToGrid/>
        <w:spacing w:before="0" w:line="348" w:lineRule="auto"/>
        <w:ind w:left="119" w:right="113" w:firstLine="476"/>
        <w:jc w:val="both"/>
        <w:textAlignment w:val="auto"/>
        <w:rPr>
          <w:rFonts w:hint="default" w:ascii="Times New Roman" w:hAnsi="Times New Roman" w:cs="Times New Roman"/>
        </w:rPr>
      </w:pPr>
      <w:r>
        <w:rPr>
          <w:rFonts w:hint="default" w:ascii="Times New Roman" w:hAnsi="Times New Roman" w:cs="Times New Roman"/>
        </w:rPr>
        <w:t>（4）同一监测点（井）有两人以上进行采样，注意采样安全，采样过程要相互监护，防止中毒及掉入井中等意外事故的发生。</w:t>
      </w:r>
    </w:p>
    <w:p>
      <w:pPr>
        <w:pStyle w:val="5"/>
        <w:keepNext w:val="0"/>
        <w:keepLines w:val="0"/>
        <w:pageBreakBefore w:val="0"/>
        <w:widowControl w:val="0"/>
        <w:kinsoku/>
        <w:wordWrap/>
        <w:overflowPunct/>
        <w:topLinePunct w:val="0"/>
        <w:autoSpaceDE w:val="0"/>
        <w:autoSpaceDN w:val="0"/>
        <w:bidi w:val="0"/>
        <w:adjustRightInd/>
        <w:snapToGrid/>
        <w:spacing w:before="0" w:line="348" w:lineRule="auto"/>
        <w:ind w:left="119" w:right="113" w:firstLine="476"/>
        <w:jc w:val="both"/>
        <w:textAlignment w:val="auto"/>
        <w:rPr>
          <w:rFonts w:hint="default" w:ascii="Times New Roman" w:hAnsi="Times New Roman" w:cs="Times New Roman"/>
        </w:rPr>
      </w:pPr>
      <w:r>
        <w:rPr>
          <w:rFonts w:hint="default" w:ascii="Times New Roman" w:hAnsi="Times New Roman" w:cs="Times New Roman"/>
        </w:rPr>
        <w:t>（5）凡能在现场测定的项目，均在现场测定。包括水位、水量、水温、pH值、电导率、浑浊度、色、臭和味、肉眼可见物等指标，同时还测定气温、描述天气状况和近期降雨情况。</w:t>
      </w:r>
    </w:p>
    <w:p>
      <w:pPr>
        <w:pStyle w:val="5"/>
        <w:keepNext w:val="0"/>
        <w:keepLines w:val="0"/>
        <w:pageBreakBefore w:val="0"/>
        <w:widowControl w:val="0"/>
        <w:kinsoku/>
        <w:wordWrap/>
        <w:overflowPunct/>
        <w:topLinePunct w:val="0"/>
        <w:autoSpaceDE w:val="0"/>
        <w:autoSpaceDN w:val="0"/>
        <w:bidi w:val="0"/>
        <w:adjustRightInd/>
        <w:snapToGrid/>
        <w:spacing w:before="0" w:line="348" w:lineRule="auto"/>
        <w:ind w:left="119" w:right="113" w:firstLine="476"/>
        <w:jc w:val="both"/>
        <w:textAlignment w:val="auto"/>
        <w:rPr>
          <w:rFonts w:hint="default" w:ascii="Times New Roman" w:hAnsi="Times New Roman" w:cs="Times New Roman"/>
        </w:rPr>
      </w:pPr>
      <w:r>
        <w:rPr>
          <w:rFonts w:hint="default" w:ascii="Times New Roman" w:hAnsi="Times New Roman" w:cs="Times New Roman"/>
        </w:rPr>
        <w:t>（6）本次调查项目共采集 3 个地下水样品，1 个密码平行样品，占采集样品的 33.3%，1 个运输空白样品。</w:t>
      </w:r>
    </w:p>
    <w:p>
      <w:pPr>
        <w:pStyle w:val="4"/>
        <w:numPr>
          <w:ilvl w:val="3"/>
          <w:numId w:val="9"/>
        </w:numPr>
        <w:tabs>
          <w:tab w:val="left" w:pos="1383"/>
        </w:tabs>
        <w:spacing w:before="27" w:after="0" w:line="360" w:lineRule="auto"/>
        <w:ind w:left="1382" w:right="0" w:hanging="780"/>
        <w:jc w:val="left"/>
      </w:pPr>
      <w:r>
        <w:t>实验室质量控制</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119" w:right="113" w:firstLine="476"/>
        <w:jc w:val="both"/>
        <w:textAlignment w:val="auto"/>
        <w:rPr>
          <w:rFonts w:hint="default" w:ascii="Times New Roman" w:hAnsi="Times New Roman" w:cs="Times New Roman"/>
        </w:rPr>
      </w:pPr>
      <w:r>
        <w:rPr>
          <w:rFonts w:hint="default" w:ascii="Times New Roman" w:hAnsi="Times New Roman" w:cs="Times New Roman"/>
        </w:rPr>
        <w:t>为确保样品分析质量，本项目土壤样品分析单位选取拥有中国计量认证资质证书的实验室。为了保证分析样品的准确性，除了实验室已经过 CMA 认证、仪器按照规定定期校正外，在进行样品分析时还需对各环节进行质量控制，随时检查和发现分析测试数据是否受控（主要通过标准曲线、精密度、准确度等）。本次所有样品采集与检测均委托具有CMA 认证的青岛</w:t>
      </w:r>
      <w:r>
        <w:rPr>
          <w:rFonts w:hint="eastAsia" w:ascii="Times New Roman" w:hAnsi="Times New Roman" w:cs="Times New Roman"/>
          <w:lang w:eastAsia="zh-CN"/>
        </w:rPr>
        <w:t>XXX</w:t>
      </w:r>
      <w:r>
        <w:rPr>
          <w:rFonts w:hint="default" w:ascii="Times New Roman" w:hAnsi="Times New Roman" w:cs="Times New Roman"/>
        </w:rPr>
        <w:t>检测有限公司实验室进行。实验室从接样到出数据报告的整个过程严格执行 CNAL/AC01：2006《监测和校准实验室认可准则》体系和计量认证体系要求。</w:t>
      </w:r>
    </w:p>
    <w:p>
      <w:pPr>
        <w:pStyle w:val="5"/>
        <w:keepNext w:val="0"/>
        <w:keepLines w:val="0"/>
        <w:pageBreakBefore w:val="0"/>
        <w:widowControl w:val="0"/>
        <w:kinsoku/>
        <w:wordWrap/>
        <w:overflowPunct/>
        <w:topLinePunct w:val="0"/>
        <w:autoSpaceDE w:val="0"/>
        <w:autoSpaceDN w:val="0"/>
        <w:bidi w:val="0"/>
        <w:adjustRightInd/>
        <w:snapToGrid/>
        <w:spacing w:before="0" w:line="348" w:lineRule="auto"/>
        <w:ind w:left="119" w:right="113" w:firstLine="476"/>
        <w:jc w:val="both"/>
        <w:textAlignment w:val="auto"/>
        <w:rPr>
          <w:rFonts w:hint="default" w:ascii="Times New Roman" w:hAnsi="Times New Roman" w:cs="Times New Roman"/>
        </w:rPr>
      </w:pPr>
      <w:r>
        <w:rPr>
          <w:rFonts w:hint="default" w:ascii="Times New Roman" w:hAnsi="Times New Roman" w:cs="Times New Roman"/>
        </w:rPr>
        <w:t>本次调查共采集 27 个土壤样品，3 个密码平行，占采集样品的 11.1%，符合10%要求，全程序空白 3 个，运输空白 3 个；共采集 3 个地下水样品，1 个密码平行样品，占采集样品的 33.3%，1 个运输空白样品。</w:t>
      </w:r>
    </w:p>
    <w:p>
      <w:pPr>
        <w:pStyle w:val="3"/>
        <w:numPr>
          <w:ilvl w:val="1"/>
          <w:numId w:val="9"/>
        </w:numPr>
        <w:tabs>
          <w:tab w:val="left" w:pos="994"/>
        </w:tabs>
        <w:spacing w:before="71" w:after="0" w:line="240" w:lineRule="auto"/>
        <w:ind w:left="993" w:right="0" w:hanging="492"/>
        <w:jc w:val="left"/>
        <w:rPr>
          <w:rFonts w:ascii="Times New Roman" w:eastAsia="Times New Roman"/>
        </w:rPr>
      </w:pPr>
      <w:bookmarkStart w:id="32" w:name="_Toc32445"/>
      <w:r>
        <w:t>第二阶段土壤污染状况调查总结</w:t>
      </w:r>
      <w:bookmarkEnd w:id="32"/>
    </w:p>
    <w:p>
      <w:pPr>
        <w:pStyle w:val="4"/>
        <w:spacing w:line="360" w:lineRule="auto"/>
        <w:ind w:left="702" w:firstLine="0"/>
      </w:pPr>
      <w:r>
        <w:rPr>
          <w:rFonts w:ascii="Times New Roman" w:eastAsia="Times New Roman"/>
        </w:rPr>
        <w:t>4.3.1</w:t>
      </w:r>
      <w:r>
        <w:rPr>
          <w:rFonts w:ascii="Times New Roman" w:eastAsia="Times New Roman"/>
          <w:spacing w:val="58"/>
        </w:rPr>
        <w:t xml:space="preserve"> </w:t>
      </w:r>
      <w:r>
        <w:t>地块的地质和水文地质条件</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119" w:right="113" w:firstLine="476"/>
        <w:jc w:val="both"/>
        <w:textAlignment w:val="auto"/>
        <w:rPr>
          <w:rFonts w:hint="default" w:ascii="Times New Roman" w:hAnsi="Times New Roman" w:cs="Times New Roman"/>
        </w:rPr>
      </w:pPr>
      <w:r>
        <w:rPr>
          <w:rFonts w:hint="default" w:ascii="Times New Roman" w:hAnsi="Times New Roman" w:cs="Times New Roman"/>
        </w:rPr>
        <w:t>根据</w:t>
      </w:r>
      <w:r>
        <w:rPr>
          <w:rFonts w:hint="eastAsia" w:ascii="Times New Roman" w:hAnsi="Times New Roman" w:cs="Times New Roman"/>
          <w:lang w:val="en-US" w:eastAsia="zh-CN"/>
        </w:rPr>
        <w:t>收集的</w:t>
      </w:r>
      <w:r>
        <w:rPr>
          <w:rFonts w:hint="default" w:ascii="Times New Roman" w:hAnsi="Times New Roman" w:cs="Times New Roman"/>
        </w:rPr>
        <w:t>本次调查地块的水文地质</w:t>
      </w:r>
      <w:r>
        <w:rPr>
          <w:rFonts w:hint="eastAsia" w:ascii="Times New Roman" w:hAnsi="Times New Roman" w:cs="Times New Roman"/>
          <w:lang w:val="en-US" w:eastAsia="zh-CN"/>
        </w:rPr>
        <w:t>资料</w:t>
      </w:r>
      <w:r>
        <w:rPr>
          <w:rFonts w:hint="default" w:ascii="Times New Roman" w:hAnsi="Times New Roman" w:cs="Times New Roman"/>
        </w:rPr>
        <w:t>了解到：本次调查调查地块内地下水为第四系松散岩类孔隙水，总体径流方向近似流向为自</w:t>
      </w:r>
      <w:r>
        <w:rPr>
          <w:rFonts w:hint="eastAsia" w:ascii="Times New Roman" w:hAnsi="Times New Roman" w:cs="Times New Roman"/>
          <w:lang w:val="en-US" w:eastAsia="zh-CN"/>
        </w:rPr>
        <w:t>东</w:t>
      </w:r>
      <w:r>
        <w:rPr>
          <w:rFonts w:hint="default" w:ascii="Times New Roman" w:hAnsi="Times New Roman" w:cs="Times New Roman"/>
        </w:rPr>
        <w:t>南向</w:t>
      </w:r>
      <w:r>
        <w:rPr>
          <w:rFonts w:hint="eastAsia" w:ascii="Times New Roman" w:hAnsi="Times New Roman" w:cs="Times New Roman"/>
          <w:lang w:val="en-US" w:eastAsia="zh-CN"/>
        </w:rPr>
        <w:t>西</w:t>
      </w:r>
      <w:r>
        <w:rPr>
          <w:rFonts w:hint="default" w:ascii="Times New Roman" w:hAnsi="Times New Roman" w:cs="Times New Roman"/>
        </w:rPr>
        <w:t>北，初见水位埋深7.50~7.80 米，绝对标高38.03~38.60米</w:t>
      </w:r>
      <w:r>
        <w:rPr>
          <w:rFonts w:hint="eastAsia" w:ascii="Times New Roman" w:hAnsi="Times New Roman" w:cs="Times New Roman"/>
          <w:lang w:eastAsia="zh-CN"/>
        </w:rPr>
        <w:t>；</w:t>
      </w:r>
      <w:r>
        <w:rPr>
          <w:rFonts w:hint="default" w:ascii="Times New Roman" w:hAnsi="Times New Roman" w:cs="Times New Roman"/>
        </w:rPr>
        <w:t>地下水混合水位埋深 5.00~6.00米</w:t>
      </w:r>
      <w:r>
        <w:rPr>
          <w:rFonts w:hint="eastAsia" w:ascii="Times New Roman" w:hAnsi="Times New Roman" w:cs="Times New Roman"/>
          <w:lang w:eastAsia="zh-CN"/>
        </w:rPr>
        <w:t>，</w:t>
      </w:r>
      <w:r>
        <w:rPr>
          <w:rFonts w:hint="default" w:ascii="Times New Roman" w:hAnsi="Times New Roman" w:cs="Times New Roman"/>
        </w:rPr>
        <w:t>绝对标高39.97~40.83  米；土层自上之下分别为第①层素填土、第②层粉质粘土、第③层粉质粘土、第④层粉土、第⑤层粗砾砂，其中第②层、第③层粉质粘土最大揭露深度分别为 4.0m、6.0m，土层结构总体不易于污染物的扩散迁移。</w:t>
      </w:r>
    </w:p>
    <w:p>
      <w:pPr>
        <w:pStyle w:val="5"/>
        <w:keepNext w:val="0"/>
        <w:keepLines w:val="0"/>
        <w:pageBreakBefore w:val="0"/>
        <w:widowControl w:val="0"/>
        <w:kinsoku/>
        <w:wordWrap/>
        <w:overflowPunct/>
        <w:topLinePunct w:val="0"/>
        <w:autoSpaceDE w:val="0"/>
        <w:autoSpaceDN w:val="0"/>
        <w:bidi w:val="0"/>
        <w:adjustRightInd/>
        <w:snapToGrid/>
        <w:spacing w:before="0" w:line="348" w:lineRule="auto"/>
        <w:ind w:left="119" w:right="113" w:firstLine="476"/>
        <w:jc w:val="both"/>
        <w:textAlignment w:val="auto"/>
        <w:rPr>
          <w:rFonts w:hint="default" w:ascii="Times New Roman" w:hAnsi="Times New Roman" w:cs="Times New Roman"/>
        </w:rPr>
      </w:pPr>
      <w:r>
        <w:rPr>
          <w:rFonts w:hint="default" w:ascii="Times New Roman" w:hAnsi="Times New Roman" w:cs="Times New Roman"/>
        </w:rPr>
        <w:t>各层渗透系数经验如下表（表 4.3-1）所示。</w:t>
      </w:r>
    </w:p>
    <w:p>
      <w:pPr>
        <w:spacing w:before="82"/>
        <w:ind w:left="101" w:right="116" w:firstLine="0"/>
        <w:jc w:val="center"/>
        <w:rPr>
          <w:b/>
          <w:sz w:val="21"/>
        </w:rPr>
      </w:pPr>
      <w:r>
        <w:rPr>
          <w:b/>
          <w:sz w:val="21"/>
        </w:rPr>
        <w:t xml:space="preserve">表 </w:t>
      </w:r>
      <w:r>
        <w:rPr>
          <w:rFonts w:ascii="Times New Roman" w:eastAsia="Times New Roman"/>
          <w:b/>
          <w:sz w:val="21"/>
        </w:rPr>
        <w:t xml:space="preserve">4.3-1 </w:t>
      </w:r>
      <w:r>
        <w:rPr>
          <w:b/>
          <w:sz w:val="21"/>
        </w:rPr>
        <w:t>各层渗透系数经验</w:t>
      </w:r>
    </w:p>
    <w:p>
      <w:pPr>
        <w:pStyle w:val="5"/>
        <w:spacing w:before="9" w:after="1"/>
        <w:rPr>
          <w:b/>
          <w:sz w:val="11"/>
        </w:rPr>
      </w:pPr>
    </w:p>
    <w:tbl>
      <w:tblPr>
        <w:tblStyle w:val="12"/>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61"/>
        <w:gridCol w:w="42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4261" w:type="dxa"/>
          </w:tcPr>
          <w:p>
            <w:pPr>
              <w:pStyle w:val="17"/>
              <w:spacing w:before="64"/>
              <w:ind w:left="1370" w:right="1370"/>
              <w:rPr>
                <w:b/>
                <w:sz w:val="21"/>
              </w:rPr>
            </w:pPr>
            <w:r>
              <w:rPr>
                <w:b/>
                <w:sz w:val="21"/>
              </w:rPr>
              <w:t>土层</w:t>
            </w:r>
          </w:p>
        </w:tc>
        <w:tc>
          <w:tcPr>
            <w:tcW w:w="4263" w:type="dxa"/>
          </w:tcPr>
          <w:p>
            <w:pPr>
              <w:pStyle w:val="17"/>
              <w:spacing w:before="64"/>
              <w:ind w:left="1305" w:right="1306"/>
              <w:rPr>
                <w:rFonts w:ascii="Times New Roman" w:eastAsia="Times New Roman"/>
                <w:b/>
                <w:sz w:val="21"/>
              </w:rPr>
            </w:pPr>
            <w:r>
              <w:rPr>
                <w:b/>
                <w:sz w:val="21"/>
              </w:rPr>
              <w:t>渗透系数值</w:t>
            </w:r>
            <w:r>
              <w:rPr>
                <w:rFonts w:ascii="Times New Roman" w:eastAsia="Times New Roman"/>
                <w:b/>
                <w:sz w:val="21"/>
              </w:rPr>
              <w:t>(cm/s)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4261" w:type="dxa"/>
          </w:tcPr>
          <w:p>
            <w:pPr>
              <w:pStyle w:val="17"/>
              <w:spacing w:before="64"/>
              <w:ind w:left="1371" w:right="1370"/>
              <w:rPr>
                <w:sz w:val="21"/>
              </w:rPr>
            </w:pPr>
            <w:r>
              <w:rPr>
                <w:sz w:val="21"/>
              </w:rPr>
              <w:t>第①层素填土</w:t>
            </w:r>
          </w:p>
        </w:tc>
        <w:tc>
          <w:tcPr>
            <w:tcW w:w="4263" w:type="dxa"/>
          </w:tcPr>
          <w:p>
            <w:pPr>
              <w:pStyle w:val="17"/>
              <w:spacing w:before="64"/>
              <w:ind w:left="1305" w:right="1305"/>
              <w:rPr>
                <w:rFonts w:ascii="Times New Roman" w:hAnsi="Times New Roman"/>
                <w:sz w:val="14"/>
              </w:rPr>
            </w:pPr>
            <w:r>
              <w:rPr>
                <w:rFonts w:ascii="Times New Roman" w:hAnsi="Times New Roman"/>
                <w:sz w:val="21"/>
              </w:rPr>
              <w:t>5</w:t>
            </w:r>
            <w:r>
              <w:rPr>
                <w:sz w:val="21"/>
              </w:rPr>
              <w:t>×</w:t>
            </w:r>
            <w:r>
              <w:rPr>
                <w:rFonts w:ascii="Times New Roman" w:hAnsi="Times New Roman"/>
                <w:sz w:val="21"/>
              </w:rPr>
              <w:t>10</w:t>
            </w:r>
            <w:r>
              <w:rPr>
                <w:rFonts w:ascii="Times New Roman" w:hAnsi="Times New Roman"/>
                <w:position w:val="7"/>
                <w:sz w:val="1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4261" w:type="dxa"/>
          </w:tcPr>
          <w:p>
            <w:pPr>
              <w:pStyle w:val="17"/>
              <w:spacing w:before="64"/>
              <w:ind w:left="1371" w:right="1370"/>
              <w:rPr>
                <w:sz w:val="21"/>
              </w:rPr>
            </w:pPr>
            <w:r>
              <w:rPr>
                <w:sz w:val="21"/>
              </w:rPr>
              <w:t>第②层粉质黏土</w:t>
            </w:r>
          </w:p>
        </w:tc>
        <w:tc>
          <w:tcPr>
            <w:tcW w:w="4263" w:type="dxa"/>
          </w:tcPr>
          <w:p>
            <w:pPr>
              <w:pStyle w:val="17"/>
              <w:spacing w:before="64"/>
              <w:ind w:left="1305" w:right="1305"/>
              <w:rPr>
                <w:rFonts w:ascii="Times New Roman" w:hAnsi="Times New Roman"/>
                <w:sz w:val="14"/>
              </w:rPr>
            </w:pPr>
            <w:r>
              <w:rPr>
                <w:rFonts w:ascii="Times New Roman" w:hAnsi="Times New Roman"/>
                <w:sz w:val="21"/>
              </w:rPr>
              <w:t>3</w:t>
            </w:r>
            <w:r>
              <w:rPr>
                <w:sz w:val="21"/>
              </w:rPr>
              <w:t>×</w:t>
            </w:r>
            <w:r>
              <w:rPr>
                <w:rFonts w:ascii="Times New Roman" w:hAnsi="Times New Roman"/>
                <w:sz w:val="21"/>
              </w:rPr>
              <w:t>10</w:t>
            </w:r>
            <w:r>
              <w:rPr>
                <w:rFonts w:ascii="Times New Roman" w:hAnsi="Times New Roman"/>
                <w:position w:val="7"/>
                <w:sz w:val="1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exact"/>
        </w:trPr>
        <w:tc>
          <w:tcPr>
            <w:tcW w:w="4261" w:type="dxa"/>
          </w:tcPr>
          <w:p>
            <w:pPr>
              <w:pStyle w:val="17"/>
              <w:spacing w:before="66"/>
              <w:ind w:left="1371" w:right="1370"/>
              <w:rPr>
                <w:sz w:val="21"/>
              </w:rPr>
            </w:pPr>
            <w:r>
              <w:rPr>
                <w:sz w:val="21"/>
              </w:rPr>
              <w:t>第③层粉质黏土</w:t>
            </w:r>
          </w:p>
        </w:tc>
        <w:tc>
          <w:tcPr>
            <w:tcW w:w="4263" w:type="dxa"/>
          </w:tcPr>
          <w:p>
            <w:pPr>
              <w:pStyle w:val="17"/>
              <w:spacing w:before="66"/>
              <w:ind w:left="1305" w:right="1305"/>
              <w:rPr>
                <w:rFonts w:ascii="Times New Roman" w:hAnsi="Times New Roman"/>
                <w:sz w:val="14"/>
              </w:rPr>
            </w:pPr>
            <w:r>
              <w:rPr>
                <w:rFonts w:ascii="Times New Roman" w:hAnsi="Times New Roman"/>
                <w:sz w:val="21"/>
              </w:rPr>
              <w:t>5</w:t>
            </w:r>
            <w:r>
              <w:rPr>
                <w:sz w:val="21"/>
              </w:rPr>
              <w:t>×</w:t>
            </w:r>
            <w:r>
              <w:rPr>
                <w:rFonts w:ascii="Times New Roman" w:hAnsi="Times New Roman"/>
                <w:sz w:val="21"/>
              </w:rPr>
              <w:t>10</w:t>
            </w:r>
            <w:r>
              <w:rPr>
                <w:rFonts w:ascii="Times New Roman" w:hAnsi="Times New Roman"/>
                <w:position w:val="7"/>
                <w:sz w:val="1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4261" w:type="dxa"/>
          </w:tcPr>
          <w:p>
            <w:pPr>
              <w:pStyle w:val="17"/>
              <w:spacing w:before="64"/>
              <w:ind w:left="1369" w:right="1370"/>
              <w:rPr>
                <w:sz w:val="21"/>
              </w:rPr>
            </w:pPr>
            <w:r>
              <w:rPr>
                <w:sz w:val="21"/>
              </w:rPr>
              <w:t>第④层粉土</w:t>
            </w:r>
          </w:p>
        </w:tc>
        <w:tc>
          <w:tcPr>
            <w:tcW w:w="4263" w:type="dxa"/>
          </w:tcPr>
          <w:p>
            <w:pPr>
              <w:pStyle w:val="17"/>
              <w:spacing w:before="64"/>
              <w:ind w:left="1305" w:right="1305"/>
              <w:rPr>
                <w:rFonts w:ascii="Times New Roman" w:hAnsi="Times New Roman"/>
                <w:sz w:val="14"/>
              </w:rPr>
            </w:pPr>
            <w:r>
              <w:rPr>
                <w:rFonts w:ascii="Times New Roman" w:hAnsi="Times New Roman"/>
                <w:sz w:val="21"/>
              </w:rPr>
              <w:t>5</w:t>
            </w:r>
            <w:r>
              <w:rPr>
                <w:sz w:val="21"/>
              </w:rPr>
              <w:t>×</w:t>
            </w:r>
            <w:r>
              <w:rPr>
                <w:rFonts w:ascii="Times New Roman" w:hAnsi="Times New Roman"/>
                <w:sz w:val="21"/>
              </w:rPr>
              <w:t>10</w:t>
            </w:r>
            <w:r>
              <w:rPr>
                <w:rFonts w:ascii="Times New Roman" w:hAnsi="Times New Roman"/>
                <w:position w:val="7"/>
                <w:sz w:val="1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4261" w:type="dxa"/>
          </w:tcPr>
          <w:p>
            <w:pPr>
              <w:pStyle w:val="17"/>
              <w:spacing w:before="65"/>
              <w:ind w:left="1371" w:right="1370"/>
              <w:rPr>
                <w:sz w:val="21"/>
              </w:rPr>
            </w:pPr>
            <w:r>
              <w:rPr>
                <w:sz w:val="21"/>
              </w:rPr>
              <w:t>第⑤层中粗砂</w:t>
            </w:r>
          </w:p>
        </w:tc>
        <w:tc>
          <w:tcPr>
            <w:tcW w:w="4263" w:type="dxa"/>
          </w:tcPr>
          <w:p>
            <w:pPr>
              <w:pStyle w:val="17"/>
              <w:spacing w:before="65"/>
              <w:ind w:left="1305" w:right="1305"/>
              <w:rPr>
                <w:rFonts w:ascii="Times New Roman" w:hAnsi="Times New Roman"/>
                <w:sz w:val="14"/>
              </w:rPr>
            </w:pPr>
            <w:r>
              <w:rPr>
                <w:rFonts w:ascii="Times New Roman" w:hAnsi="Times New Roman"/>
                <w:sz w:val="21"/>
              </w:rPr>
              <w:t>2</w:t>
            </w:r>
            <w:r>
              <w:rPr>
                <w:sz w:val="21"/>
              </w:rPr>
              <w:t>×</w:t>
            </w:r>
            <w:r>
              <w:rPr>
                <w:rFonts w:ascii="Times New Roman" w:hAnsi="Times New Roman"/>
                <w:sz w:val="21"/>
              </w:rPr>
              <w:t>10</w:t>
            </w:r>
            <w:r>
              <w:rPr>
                <w:rFonts w:ascii="Times New Roman" w:hAnsi="Times New Roman"/>
                <w:position w:val="7"/>
                <w:sz w:val="14"/>
              </w:rPr>
              <w:t>-2</w:t>
            </w:r>
          </w:p>
        </w:tc>
      </w:tr>
    </w:tbl>
    <w:p>
      <w:pPr>
        <w:pStyle w:val="5"/>
        <w:rPr>
          <w:sz w:val="20"/>
        </w:rPr>
      </w:pPr>
    </w:p>
    <w:p>
      <w:pPr>
        <w:pStyle w:val="5"/>
        <w:rPr>
          <w:sz w:val="20"/>
        </w:rPr>
      </w:pPr>
    </w:p>
    <w:p>
      <w:pPr>
        <w:pStyle w:val="4"/>
        <w:numPr>
          <w:ilvl w:val="2"/>
          <w:numId w:val="10"/>
        </w:numPr>
        <w:tabs>
          <w:tab w:val="left" w:pos="1303"/>
        </w:tabs>
        <w:spacing w:before="6" w:after="0" w:line="240" w:lineRule="auto"/>
        <w:ind w:left="1302" w:right="0" w:hanging="600"/>
        <w:jc w:val="left"/>
      </w:pPr>
      <w:r>
        <w:t>分析检测结果</w:t>
      </w:r>
    </w:p>
    <w:p>
      <w:pPr>
        <w:pStyle w:val="4"/>
        <w:numPr>
          <w:ilvl w:val="3"/>
          <w:numId w:val="10"/>
        </w:numPr>
        <w:tabs>
          <w:tab w:val="left" w:pos="1483"/>
        </w:tabs>
        <w:spacing w:before="135" w:after="0" w:line="240" w:lineRule="auto"/>
        <w:ind w:left="1482" w:right="0" w:hanging="780"/>
        <w:jc w:val="left"/>
      </w:pPr>
      <w:r>
        <w:t>选择评价标准</w:t>
      </w:r>
    </w:p>
    <w:p>
      <w:pPr>
        <w:pStyle w:val="5"/>
        <w:spacing w:before="135"/>
        <w:ind w:left="700"/>
      </w:pPr>
      <w:r>
        <w:t>（</w:t>
      </w:r>
      <w:r>
        <w:rPr>
          <w:rFonts w:ascii="Times New Roman" w:eastAsia="Times New Roman"/>
        </w:rPr>
        <w:t>1</w:t>
      </w:r>
      <w:r>
        <w:t>）土壤污染风险筛选标准</w:t>
      </w:r>
    </w:p>
    <w:p>
      <w:pPr>
        <w:pStyle w:val="5"/>
        <w:spacing w:before="135" w:line="357" w:lineRule="auto"/>
        <w:ind w:left="220" w:right="217" w:firstLine="479"/>
      </w:pPr>
      <w:r>
        <w:t>地块土壤风险评价标准通常依据地块的未来用途来进行筛选</w:t>
      </w:r>
      <w:r>
        <w:rPr>
          <w:spacing w:val="-94"/>
        </w:rPr>
        <w:t>，</w:t>
      </w:r>
      <w:r>
        <w:t>本次调查地块</w:t>
      </w:r>
      <w:r>
        <w:rPr>
          <w:spacing w:val="2"/>
        </w:rPr>
        <w:t>的未来</w:t>
      </w:r>
      <w:r>
        <w:rPr>
          <w:spacing w:val="4"/>
        </w:rPr>
        <w:t>用</w:t>
      </w:r>
      <w:r>
        <w:rPr>
          <w:spacing w:val="2"/>
        </w:rPr>
        <w:t>地规</w:t>
      </w:r>
      <w:r>
        <w:rPr>
          <w:spacing w:val="4"/>
        </w:rPr>
        <w:t>划</w:t>
      </w:r>
      <w:r>
        <w:rPr>
          <w:spacing w:val="2"/>
        </w:rPr>
        <w:t>为二</w:t>
      </w:r>
      <w:r>
        <w:rPr>
          <w:spacing w:val="4"/>
        </w:rPr>
        <w:t>类</w:t>
      </w:r>
      <w:r>
        <w:rPr>
          <w:spacing w:val="2"/>
        </w:rPr>
        <w:t>居住用</w:t>
      </w:r>
      <w:r>
        <w:rPr>
          <w:spacing w:val="4"/>
        </w:rPr>
        <w:t>地</w:t>
      </w:r>
      <w:r>
        <w:rPr>
          <w:spacing w:val="6"/>
        </w:rPr>
        <w:t>（</w:t>
      </w:r>
      <w:r>
        <w:rPr>
          <w:rFonts w:ascii="Times New Roman" w:eastAsia="Times New Roman"/>
        </w:rPr>
        <w:t>R</w:t>
      </w:r>
      <w:r>
        <w:rPr>
          <w:rFonts w:ascii="Times New Roman" w:eastAsia="Times New Roman"/>
          <w:spacing w:val="2"/>
        </w:rPr>
        <w:t>2</w:t>
      </w:r>
      <w:r>
        <w:rPr>
          <w:spacing w:val="2"/>
        </w:rPr>
        <w:t>）</w:t>
      </w:r>
      <w:r>
        <w:rPr>
          <w:spacing w:val="4"/>
        </w:rPr>
        <w:t>。因</w:t>
      </w:r>
      <w:r>
        <w:rPr>
          <w:spacing w:val="3"/>
        </w:rPr>
        <w:t>此</w:t>
      </w:r>
      <w:r>
        <w:rPr>
          <w:spacing w:val="2"/>
        </w:rPr>
        <w:t>土壤</w:t>
      </w:r>
      <w:r>
        <w:rPr>
          <w:spacing w:val="4"/>
        </w:rPr>
        <w:t>污</w:t>
      </w:r>
      <w:r>
        <w:rPr>
          <w:spacing w:val="2"/>
        </w:rPr>
        <w:t>染风</w:t>
      </w:r>
      <w:r>
        <w:rPr>
          <w:spacing w:val="4"/>
        </w:rPr>
        <w:t>险</w:t>
      </w:r>
      <w:r>
        <w:rPr>
          <w:spacing w:val="2"/>
        </w:rPr>
        <w:t>筛选</w:t>
      </w:r>
      <w:r>
        <w:rPr>
          <w:spacing w:val="4"/>
        </w:rPr>
        <w:t>值</w:t>
      </w:r>
      <w:r>
        <w:rPr>
          <w:spacing w:val="2"/>
        </w:rPr>
        <w:t>选取《土</w:t>
      </w:r>
      <w:r>
        <w:t>壤</w:t>
      </w:r>
    </w:p>
    <w:p>
      <w:pPr>
        <w:spacing w:after="0" w:line="357" w:lineRule="auto"/>
        <w:sectPr>
          <w:footerReference r:id="rId15" w:type="default"/>
          <w:pgSz w:w="11910" w:h="16840"/>
          <w:pgMar w:top="1420" w:right="1580" w:bottom="1160" w:left="1580" w:header="0" w:footer="912" w:gutter="0"/>
          <w:pgBorders>
            <w:top w:val="none" w:sz="0" w:space="0"/>
            <w:left w:val="none" w:sz="0" w:space="0"/>
            <w:bottom w:val="none" w:sz="0" w:space="0"/>
            <w:right w:val="none" w:sz="0" w:space="0"/>
          </w:pgBorders>
          <w:pgNumType w:fmt="decimal"/>
        </w:sectPr>
      </w:pPr>
    </w:p>
    <w:p>
      <w:pPr>
        <w:pStyle w:val="5"/>
        <w:spacing w:before="23" w:line="338" w:lineRule="auto"/>
        <w:ind w:left="120" w:right="136"/>
        <w:jc w:val="both"/>
      </w:pPr>
      <w:r>
        <w:rPr>
          <w:spacing w:val="2"/>
        </w:rPr>
        <w:t>环境</w:t>
      </w:r>
      <w:r>
        <w:rPr>
          <w:spacing w:val="4"/>
        </w:rPr>
        <w:t>质</w:t>
      </w:r>
      <w:r>
        <w:rPr>
          <w:spacing w:val="2"/>
        </w:rPr>
        <w:t>量建</w:t>
      </w:r>
      <w:r>
        <w:rPr>
          <w:spacing w:val="4"/>
        </w:rPr>
        <w:t>设</w:t>
      </w:r>
      <w:r>
        <w:rPr>
          <w:spacing w:val="2"/>
        </w:rPr>
        <w:t>用地</w:t>
      </w:r>
      <w:r>
        <w:rPr>
          <w:spacing w:val="4"/>
        </w:rPr>
        <w:t>土壤</w:t>
      </w:r>
      <w:r>
        <w:rPr>
          <w:spacing w:val="2"/>
        </w:rPr>
        <w:t>污染</w:t>
      </w:r>
      <w:r>
        <w:rPr>
          <w:spacing w:val="4"/>
        </w:rPr>
        <w:t>风</w:t>
      </w:r>
      <w:r>
        <w:rPr>
          <w:spacing w:val="2"/>
        </w:rPr>
        <w:t>险管</w:t>
      </w:r>
      <w:r>
        <w:rPr>
          <w:spacing w:val="4"/>
        </w:rPr>
        <w:t>控</w:t>
      </w:r>
      <w:r>
        <w:rPr>
          <w:spacing w:val="2"/>
        </w:rPr>
        <w:t>标准</w:t>
      </w:r>
      <w:r>
        <w:rPr>
          <w:spacing w:val="4"/>
        </w:rPr>
        <w:t>（试</w:t>
      </w:r>
      <w:r>
        <w:rPr>
          <w:spacing w:val="2"/>
        </w:rPr>
        <w:t>行）</w:t>
      </w:r>
      <w:r>
        <w:rPr>
          <w:spacing w:val="4"/>
        </w:rPr>
        <w:t>》</w:t>
      </w:r>
      <w:r>
        <w:rPr>
          <w:spacing w:val="8"/>
        </w:rPr>
        <w:t>（</w:t>
      </w:r>
      <w:r>
        <w:rPr>
          <w:rFonts w:ascii="Times New Roman" w:eastAsia="Times New Roman"/>
        </w:rPr>
        <w:t>GB36600</w:t>
      </w:r>
      <w:r>
        <w:rPr>
          <w:rFonts w:ascii="Times New Roman" w:eastAsia="Times New Roman"/>
          <w:spacing w:val="-1"/>
        </w:rPr>
        <w:t>-</w:t>
      </w:r>
      <w:r>
        <w:rPr>
          <w:rFonts w:ascii="Times New Roman" w:eastAsia="Times New Roman"/>
        </w:rPr>
        <w:t>20</w:t>
      </w:r>
      <w:r>
        <w:rPr>
          <w:rFonts w:ascii="Times New Roman" w:eastAsia="Times New Roman"/>
          <w:spacing w:val="2"/>
        </w:rPr>
        <w:t>18</w:t>
      </w:r>
      <w:r>
        <w:rPr>
          <w:spacing w:val="2"/>
        </w:rPr>
        <w:t>）</w:t>
      </w:r>
      <w:r>
        <w:rPr>
          <w:spacing w:val="4"/>
        </w:rPr>
        <w:t>第</w:t>
      </w:r>
      <w:r>
        <w:rPr>
          <w:spacing w:val="2"/>
        </w:rPr>
        <w:t>一</w:t>
      </w:r>
      <w:r>
        <w:t>类用地筛选值标准，评</w:t>
      </w:r>
      <w:r>
        <w:rPr>
          <w:spacing w:val="2"/>
        </w:rPr>
        <w:t>价</w:t>
      </w:r>
      <w:r>
        <w:t>地块土壤的污染程度</w:t>
      </w:r>
      <w:r>
        <w:rPr>
          <w:spacing w:val="2"/>
        </w:rPr>
        <w:t>，</w:t>
      </w:r>
      <w:r>
        <w:t>具体执行标准如下表</w:t>
      </w:r>
      <w:r>
        <w:rPr>
          <w:spacing w:val="2"/>
        </w:rPr>
        <w:t>（</w:t>
      </w:r>
      <w:r>
        <w:t>表</w:t>
      </w:r>
      <w:r>
        <w:rPr>
          <w:spacing w:val="2"/>
        </w:rPr>
        <w:t xml:space="preserve"> </w:t>
      </w:r>
      <w:r>
        <w:rPr>
          <w:rFonts w:ascii="Times New Roman" w:eastAsia="Times New Roman"/>
        </w:rPr>
        <w:t>4.3</w:t>
      </w:r>
      <w:r>
        <w:rPr>
          <w:rFonts w:ascii="Times New Roman" w:eastAsia="Times New Roman"/>
          <w:spacing w:val="-1"/>
        </w:rPr>
        <w:t>-</w:t>
      </w:r>
      <w:r>
        <w:rPr>
          <w:rFonts w:ascii="Times New Roman" w:eastAsia="Times New Roman"/>
        </w:rPr>
        <w:t>2</w:t>
      </w:r>
      <w:r>
        <w:t>）所示。</w:t>
      </w:r>
    </w:p>
    <w:p>
      <w:pPr>
        <w:spacing w:before="1"/>
        <w:ind w:left="2737" w:right="0" w:firstLine="0"/>
        <w:jc w:val="left"/>
        <w:rPr>
          <w:rFonts w:hint="eastAsia" w:ascii="黑体" w:eastAsia="黑体"/>
          <w:b/>
          <w:sz w:val="21"/>
        </w:rPr>
      </w:pPr>
      <w:r>
        <w:rPr>
          <w:rFonts w:hint="eastAsia" w:ascii="黑体" w:eastAsia="黑体"/>
          <w:b/>
          <w:sz w:val="21"/>
        </w:rPr>
        <w:t>表</w:t>
      </w:r>
      <w:r>
        <w:rPr>
          <w:rFonts w:hint="eastAsia" w:ascii="黑体" w:eastAsia="黑体"/>
          <w:b/>
          <w:spacing w:val="-55"/>
          <w:sz w:val="21"/>
        </w:rPr>
        <w:t xml:space="preserve"> </w:t>
      </w:r>
      <w:r>
        <w:rPr>
          <w:rFonts w:ascii="Times New Roman" w:eastAsia="Times New Roman"/>
          <w:b/>
          <w:sz w:val="21"/>
        </w:rPr>
        <w:t xml:space="preserve">4.3-2 </w:t>
      </w:r>
      <w:r>
        <w:rPr>
          <w:rFonts w:hint="eastAsia" w:ascii="黑体" w:eastAsia="黑体"/>
          <w:b/>
          <w:sz w:val="21"/>
        </w:rPr>
        <w:t>建设用地土壤污染筛选值</w:t>
      </w:r>
    </w:p>
    <w:p>
      <w:pPr>
        <w:pStyle w:val="5"/>
        <w:spacing w:before="12"/>
        <w:rPr>
          <w:rFonts w:ascii="黑体"/>
          <w:b/>
          <w:sz w:val="13"/>
        </w:rPr>
      </w:pPr>
    </w:p>
    <w:p>
      <w:pPr>
        <w:spacing w:before="43"/>
        <w:ind w:left="0" w:right="174" w:firstLine="0"/>
        <w:jc w:val="right"/>
        <w:rPr>
          <w:rFonts w:ascii="Times New Roman" w:eastAsia="Times New Roman"/>
          <w:b/>
          <w:sz w:val="21"/>
        </w:rPr>
      </w:pPr>
      <w:r>
        <w:rPr>
          <w:b/>
          <w:sz w:val="21"/>
        </w:rPr>
        <w:t>单位：</w:t>
      </w:r>
      <w:r>
        <w:rPr>
          <w:rFonts w:ascii="Times New Roman" w:eastAsia="Times New Roman"/>
          <w:b/>
          <w:sz w:val="21"/>
        </w:rPr>
        <w:t>mg/kg</w:t>
      </w:r>
    </w:p>
    <w:p>
      <w:pPr>
        <w:pStyle w:val="5"/>
        <w:spacing w:before="3"/>
        <w:rPr>
          <w:rFonts w:ascii="Times New Roman"/>
          <w:b/>
          <w:sz w:val="20"/>
        </w:rPr>
      </w:pPr>
    </w:p>
    <w:tbl>
      <w:tblPr>
        <w:tblStyle w:val="12"/>
        <w:tblW w:w="0" w:type="auto"/>
        <w:tblInd w:w="1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1"/>
        <w:gridCol w:w="2837"/>
        <w:gridCol w:w="1433"/>
        <w:gridCol w:w="1683"/>
        <w:gridCol w:w="16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vMerge w:val="restart"/>
          </w:tcPr>
          <w:p>
            <w:pPr>
              <w:pStyle w:val="17"/>
              <w:spacing w:before="6"/>
              <w:jc w:val="left"/>
              <w:rPr>
                <w:rFonts w:ascii="Times New Roman"/>
                <w:b/>
                <w:sz w:val="23"/>
              </w:rPr>
            </w:pPr>
          </w:p>
          <w:p>
            <w:pPr>
              <w:pStyle w:val="17"/>
              <w:ind w:left="134"/>
              <w:jc w:val="left"/>
              <w:rPr>
                <w:b/>
                <w:sz w:val="21"/>
              </w:rPr>
            </w:pPr>
            <w:r>
              <w:rPr>
                <w:b/>
                <w:sz w:val="21"/>
              </w:rPr>
              <w:t>序号</w:t>
            </w:r>
          </w:p>
        </w:tc>
        <w:tc>
          <w:tcPr>
            <w:tcW w:w="2837" w:type="dxa"/>
            <w:vMerge w:val="restart"/>
          </w:tcPr>
          <w:p>
            <w:pPr>
              <w:pStyle w:val="17"/>
              <w:spacing w:before="6"/>
              <w:jc w:val="left"/>
              <w:rPr>
                <w:rFonts w:ascii="Times New Roman"/>
                <w:b/>
                <w:sz w:val="23"/>
              </w:rPr>
            </w:pPr>
          </w:p>
          <w:p>
            <w:pPr>
              <w:pStyle w:val="17"/>
              <w:ind w:left="886"/>
              <w:jc w:val="left"/>
              <w:rPr>
                <w:b/>
                <w:sz w:val="21"/>
              </w:rPr>
            </w:pPr>
            <w:r>
              <w:rPr>
                <w:b/>
                <w:sz w:val="21"/>
              </w:rPr>
              <w:t>污染物项目</w:t>
            </w:r>
          </w:p>
        </w:tc>
        <w:tc>
          <w:tcPr>
            <w:tcW w:w="1433" w:type="dxa"/>
            <w:vMerge w:val="restart"/>
          </w:tcPr>
          <w:p>
            <w:pPr>
              <w:pStyle w:val="17"/>
              <w:spacing w:before="6"/>
              <w:jc w:val="left"/>
              <w:rPr>
                <w:rFonts w:ascii="Times New Roman"/>
                <w:b/>
                <w:sz w:val="23"/>
              </w:rPr>
            </w:pPr>
          </w:p>
          <w:p>
            <w:pPr>
              <w:pStyle w:val="17"/>
              <w:ind w:left="264"/>
              <w:jc w:val="left"/>
              <w:rPr>
                <w:b/>
                <w:sz w:val="21"/>
              </w:rPr>
            </w:pPr>
            <w:r>
              <w:rPr>
                <w:rFonts w:ascii="Times New Roman" w:eastAsia="Times New Roman"/>
                <w:b/>
                <w:sz w:val="21"/>
              </w:rPr>
              <w:t xml:space="preserve">CAS </w:t>
            </w:r>
            <w:r>
              <w:rPr>
                <w:b/>
                <w:sz w:val="21"/>
              </w:rPr>
              <w:t>编号</w:t>
            </w:r>
          </w:p>
        </w:tc>
        <w:tc>
          <w:tcPr>
            <w:tcW w:w="1683" w:type="dxa"/>
          </w:tcPr>
          <w:p>
            <w:pPr>
              <w:pStyle w:val="17"/>
              <w:spacing w:before="47"/>
              <w:ind w:left="288" w:right="289"/>
              <w:rPr>
                <w:b/>
                <w:sz w:val="21"/>
              </w:rPr>
            </w:pPr>
            <w:r>
              <w:rPr>
                <w:b/>
                <w:sz w:val="21"/>
              </w:rPr>
              <w:t>筛选值</w:t>
            </w:r>
          </w:p>
        </w:tc>
        <w:tc>
          <w:tcPr>
            <w:tcW w:w="1683" w:type="dxa"/>
          </w:tcPr>
          <w:p>
            <w:pPr>
              <w:pStyle w:val="17"/>
              <w:spacing w:before="47"/>
              <w:ind w:left="289" w:right="289"/>
              <w:rPr>
                <w:b/>
                <w:sz w:val="21"/>
              </w:rPr>
            </w:pPr>
            <w:r>
              <w:rPr>
                <w:b/>
                <w:sz w:val="21"/>
              </w:rPr>
              <w:t>管制值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vMerge w:val="continue"/>
          </w:tcPr>
          <w:p/>
        </w:tc>
        <w:tc>
          <w:tcPr>
            <w:tcW w:w="2837" w:type="dxa"/>
            <w:vMerge w:val="continue"/>
          </w:tcPr>
          <w:p/>
        </w:tc>
        <w:tc>
          <w:tcPr>
            <w:tcW w:w="1433" w:type="dxa"/>
            <w:vMerge w:val="continue"/>
          </w:tcPr>
          <w:p/>
        </w:tc>
        <w:tc>
          <w:tcPr>
            <w:tcW w:w="1683" w:type="dxa"/>
          </w:tcPr>
          <w:p>
            <w:pPr>
              <w:pStyle w:val="17"/>
              <w:spacing w:before="47"/>
              <w:ind w:left="290" w:right="289"/>
              <w:rPr>
                <w:b/>
                <w:sz w:val="21"/>
              </w:rPr>
            </w:pPr>
            <w:r>
              <w:rPr>
                <w:b/>
                <w:sz w:val="21"/>
              </w:rPr>
              <w:t>第一类用地</w:t>
            </w:r>
          </w:p>
        </w:tc>
        <w:tc>
          <w:tcPr>
            <w:tcW w:w="1683" w:type="dxa"/>
          </w:tcPr>
          <w:p>
            <w:pPr>
              <w:pStyle w:val="17"/>
              <w:spacing w:before="47"/>
              <w:ind w:left="289" w:right="289"/>
              <w:rPr>
                <w:b/>
                <w:sz w:val="21"/>
              </w:rPr>
            </w:pPr>
            <w:r>
              <w:rPr>
                <w:b/>
                <w:sz w:val="21"/>
              </w:rPr>
              <w:t>第一类用地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8337" w:type="dxa"/>
            <w:gridSpan w:val="5"/>
          </w:tcPr>
          <w:p>
            <w:pPr>
              <w:pStyle w:val="17"/>
              <w:spacing w:before="47"/>
              <w:ind w:left="2984" w:right="2983"/>
              <w:rPr>
                <w:b/>
                <w:sz w:val="21"/>
              </w:rPr>
            </w:pPr>
            <w:r>
              <w:rPr>
                <w:b/>
                <w:sz w:val="21"/>
              </w:rPr>
              <w:t>重金属和无机物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exact"/>
        </w:trPr>
        <w:tc>
          <w:tcPr>
            <w:tcW w:w="701" w:type="dxa"/>
          </w:tcPr>
          <w:p>
            <w:pPr>
              <w:pStyle w:val="17"/>
              <w:spacing w:before="95"/>
              <w:rPr>
                <w:rFonts w:ascii="Times New Roman"/>
                <w:sz w:val="21"/>
              </w:rPr>
            </w:pPr>
            <w:r>
              <w:rPr>
                <w:rFonts w:ascii="Times New Roman"/>
                <w:w w:val="100"/>
                <w:sz w:val="21"/>
              </w:rPr>
              <w:t>1</w:t>
            </w:r>
          </w:p>
        </w:tc>
        <w:tc>
          <w:tcPr>
            <w:tcW w:w="2837" w:type="dxa"/>
          </w:tcPr>
          <w:p>
            <w:pPr>
              <w:pStyle w:val="17"/>
              <w:spacing w:before="48"/>
              <w:ind w:right="2"/>
              <w:rPr>
                <w:sz w:val="21"/>
              </w:rPr>
            </w:pPr>
            <w:r>
              <w:rPr>
                <w:w w:val="100"/>
                <w:sz w:val="21"/>
              </w:rPr>
              <w:t>砷</w:t>
            </w:r>
          </w:p>
        </w:tc>
        <w:tc>
          <w:tcPr>
            <w:tcW w:w="1433" w:type="dxa"/>
          </w:tcPr>
          <w:p>
            <w:pPr>
              <w:pStyle w:val="17"/>
              <w:spacing w:before="95"/>
              <w:ind w:right="269"/>
              <w:jc w:val="right"/>
              <w:rPr>
                <w:rFonts w:ascii="Times New Roman"/>
                <w:sz w:val="21"/>
              </w:rPr>
            </w:pPr>
            <w:r>
              <w:rPr>
                <w:rFonts w:ascii="Times New Roman"/>
                <w:sz w:val="21"/>
              </w:rPr>
              <w:t>7440-38-2</w:t>
            </w:r>
          </w:p>
        </w:tc>
        <w:tc>
          <w:tcPr>
            <w:tcW w:w="1683" w:type="dxa"/>
          </w:tcPr>
          <w:p>
            <w:pPr>
              <w:pStyle w:val="17"/>
              <w:spacing w:before="95"/>
              <w:ind w:left="288" w:right="289"/>
              <w:rPr>
                <w:rFonts w:ascii="Times New Roman"/>
                <w:sz w:val="21"/>
              </w:rPr>
            </w:pPr>
            <w:r>
              <w:rPr>
                <w:rFonts w:ascii="Times New Roman"/>
                <w:sz w:val="21"/>
              </w:rPr>
              <w:t>20</w:t>
            </w:r>
          </w:p>
        </w:tc>
        <w:tc>
          <w:tcPr>
            <w:tcW w:w="1683" w:type="dxa"/>
          </w:tcPr>
          <w:p>
            <w:pPr>
              <w:pStyle w:val="17"/>
              <w:spacing w:before="95"/>
              <w:ind w:left="289" w:right="289"/>
              <w:rPr>
                <w:rFonts w:ascii="Times New Roman"/>
                <w:sz w:val="21"/>
              </w:rPr>
            </w:pPr>
            <w:r>
              <w:rPr>
                <w:rFonts w:ascii="Times New Roman"/>
                <w:sz w:val="21"/>
              </w:rPr>
              <w:t>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4"/>
              <w:rPr>
                <w:rFonts w:ascii="Times New Roman"/>
                <w:sz w:val="21"/>
              </w:rPr>
            </w:pPr>
            <w:r>
              <w:rPr>
                <w:rFonts w:ascii="Times New Roman"/>
                <w:w w:val="100"/>
                <w:sz w:val="21"/>
              </w:rPr>
              <w:t>2</w:t>
            </w:r>
          </w:p>
        </w:tc>
        <w:tc>
          <w:tcPr>
            <w:tcW w:w="2837" w:type="dxa"/>
          </w:tcPr>
          <w:p>
            <w:pPr>
              <w:pStyle w:val="17"/>
              <w:spacing w:before="47"/>
              <w:ind w:right="2"/>
              <w:rPr>
                <w:sz w:val="21"/>
              </w:rPr>
            </w:pPr>
            <w:r>
              <w:rPr>
                <w:w w:val="100"/>
                <w:sz w:val="21"/>
              </w:rPr>
              <w:t>镉</w:t>
            </w:r>
          </w:p>
        </w:tc>
        <w:tc>
          <w:tcPr>
            <w:tcW w:w="1433" w:type="dxa"/>
          </w:tcPr>
          <w:p>
            <w:pPr>
              <w:pStyle w:val="17"/>
              <w:spacing w:before="94"/>
              <w:ind w:right="269"/>
              <w:jc w:val="right"/>
              <w:rPr>
                <w:rFonts w:ascii="Times New Roman"/>
                <w:sz w:val="21"/>
              </w:rPr>
            </w:pPr>
            <w:r>
              <w:rPr>
                <w:rFonts w:ascii="Times New Roman"/>
                <w:sz w:val="21"/>
              </w:rPr>
              <w:t>7440-43-9</w:t>
            </w:r>
          </w:p>
        </w:tc>
        <w:tc>
          <w:tcPr>
            <w:tcW w:w="1683" w:type="dxa"/>
          </w:tcPr>
          <w:p>
            <w:pPr>
              <w:pStyle w:val="17"/>
              <w:spacing w:before="94"/>
              <w:ind w:left="288" w:right="289"/>
              <w:rPr>
                <w:rFonts w:ascii="Times New Roman"/>
                <w:sz w:val="21"/>
              </w:rPr>
            </w:pPr>
            <w:r>
              <w:rPr>
                <w:rFonts w:ascii="Times New Roman"/>
                <w:sz w:val="21"/>
              </w:rPr>
              <w:t>20</w:t>
            </w:r>
          </w:p>
        </w:tc>
        <w:tc>
          <w:tcPr>
            <w:tcW w:w="1683" w:type="dxa"/>
          </w:tcPr>
          <w:p>
            <w:pPr>
              <w:pStyle w:val="17"/>
              <w:spacing w:before="94"/>
              <w:ind w:left="289" w:right="289"/>
              <w:rPr>
                <w:rFonts w:ascii="Times New Roman"/>
                <w:sz w:val="21"/>
              </w:rPr>
            </w:pPr>
            <w:r>
              <w:rPr>
                <w:rFonts w:ascii="Times New Roman"/>
                <w:sz w:val="21"/>
              </w:rPr>
              <w:t>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4"/>
              <w:rPr>
                <w:rFonts w:ascii="Times New Roman"/>
                <w:sz w:val="21"/>
              </w:rPr>
            </w:pPr>
            <w:r>
              <w:rPr>
                <w:rFonts w:ascii="Times New Roman"/>
                <w:w w:val="100"/>
                <w:sz w:val="21"/>
              </w:rPr>
              <w:t>3</w:t>
            </w:r>
          </w:p>
        </w:tc>
        <w:tc>
          <w:tcPr>
            <w:tcW w:w="2837" w:type="dxa"/>
          </w:tcPr>
          <w:p>
            <w:pPr>
              <w:pStyle w:val="17"/>
              <w:spacing w:before="47"/>
              <w:ind w:left="493" w:right="494"/>
              <w:rPr>
                <w:sz w:val="21"/>
              </w:rPr>
            </w:pPr>
            <w:r>
              <w:rPr>
                <w:sz w:val="21"/>
              </w:rPr>
              <w:t>铬（六价）</w:t>
            </w:r>
          </w:p>
        </w:tc>
        <w:tc>
          <w:tcPr>
            <w:tcW w:w="1433" w:type="dxa"/>
          </w:tcPr>
          <w:p>
            <w:pPr>
              <w:pStyle w:val="17"/>
              <w:spacing w:before="94"/>
              <w:ind w:right="218"/>
              <w:jc w:val="right"/>
              <w:rPr>
                <w:rFonts w:ascii="Times New Roman"/>
                <w:sz w:val="21"/>
              </w:rPr>
            </w:pPr>
            <w:r>
              <w:rPr>
                <w:rFonts w:ascii="Times New Roman"/>
                <w:sz w:val="21"/>
              </w:rPr>
              <w:t>18540-29-9</w:t>
            </w:r>
          </w:p>
        </w:tc>
        <w:tc>
          <w:tcPr>
            <w:tcW w:w="1683" w:type="dxa"/>
          </w:tcPr>
          <w:p>
            <w:pPr>
              <w:pStyle w:val="17"/>
              <w:spacing w:before="94"/>
              <w:ind w:left="290" w:right="289"/>
              <w:rPr>
                <w:rFonts w:ascii="Times New Roman"/>
                <w:sz w:val="21"/>
              </w:rPr>
            </w:pPr>
            <w:r>
              <w:rPr>
                <w:rFonts w:ascii="Times New Roman"/>
                <w:sz w:val="21"/>
              </w:rPr>
              <w:t>3.0</w:t>
            </w:r>
          </w:p>
        </w:tc>
        <w:tc>
          <w:tcPr>
            <w:tcW w:w="1683" w:type="dxa"/>
          </w:tcPr>
          <w:p>
            <w:pPr>
              <w:pStyle w:val="17"/>
              <w:spacing w:before="94"/>
              <w:ind w:left="289" w:right="289"/>
              <w:rPr>
                <w:rFonts w:ascii="Times New Roman"/>
                <w:sz w:val="21"/>
              </w:rPr>
            </w:pPr>
            <w:r>
              <w:rPr>
                <w:rFonts w:ascii="Times New Roman"/>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4"/>
              <w:rPr>
                <w:rFonts w:ascii="Times New Roman"/>
                <w:sz w:val="21"/>
              </w:rPr>
            </w:pPr>
            <w:r>
              <w:rPr>
                <w:rFonts w:ascii="Times New Roman"/>
                <w:w w:val="100"/>
                <w:sz w:val="21"/>
              </w:rPr>
              <w:t>4</w:t>
            </w:r>
          </w:p>
        </w:tc>
        <w:tc>
          <w:tcPr>
            <w:tcW w:w="2837" w:type="dxa"/>
          </w:tcPr>
          <w:p>
            <w:pPr>
              <w:pStyle w:val="17"/>
              <w:spacing w:before="47"/>
              <w:ind w:right="2"/>
              <w:rPr>
                <w:sz w:val="21"/>
              </w:rPr>
            </w:pPr>
            <w:r>
              <w:rPr>
                <w:w w:val="100"/>
                <w:sz w:val="21"/>
              </w:rPr>
              <w:t>铜</w:t>
            </w:r>
          </w:p>
        </w:tc>
        <w:tc>
          <w:tcPr>
            <w:tcW w:w="1433" w:type="dxa"/>
          </w:tcPr>
          <w:p>
            <w:pPr>
              <w:pStyle w:val="17"/>
              <w:spacing w:before="94"/>
              <w:ind w:right="269"/>
              <w:jc w:val="right"/>
              <w:rPr>
                <w:rFonts w:ascii="Times New Roman"/>
                <w:sz w:val="21"/>
              </w:rPr>
            </w:pPr>
            <w:r>
              <w:rPr>
                <w:rFonts w:ascii="Times New Roman"/>
                <w:sz w:val="21"/>
              </w:rPr>
              <w:t>7440-50-8</w:t>
            </w:r>
          </w:p>
        </w:tc>
        <w:tc>
          <w:tcPr>
            <w:tcW w:w="1683" w:type="dxa"/>
          </w:tcPr>
          <w:p>
            <w:pPr>
              <w:pStyle w:val="17"/>
              <w:spacing w:before="94"/>
              <w:ind w:left="290" w:right="289"/>
              <w:rPr>
                <w:rFonts w:ascii="Times New Roman"/>
                <w:sz w:val="21"/>
              </w:rPr>
            </w:pPr>
            <w:r>
              <w:rPr>
                <w:rFonts w:ascii="Times New Roman"/>
                <w:sz w:val="21"/>
              </w:rPr>
              <w:t>2000</w:t>
            </w:r>
          </w:p>
        </w:tc>
        <w:tc>
          <w:tcPr>
            <w:tcW w:w="1683" w:type="dxa"/>
          </w:tcPr>
          <w:p>
            <w:pPr>
              <w:pStyle w:val="17"/>
              <w:spacing w:before="94"/>
              <w:ind w:left="289" w:right="289"/>
              <w:rPr>
                <w:rFonts w:ascii="Times New Roman"/>
                <w:sz w:val="21"/>
              </w:rPr>
            </w:pPr>
            <w:r>
              <w:rPr>
                <w:rFonts w:ascii="Times New Roman"/>
                <w:sz w:val="21"/>
              </w:rPr>
              <w:t>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4"/>
              <w:rPr>
                <w:rFonts w:ascii="Times New Roman"/>
                <w:sz w:val="21"/>
              </w:rPr>
            </w:pPr>
            <w:r>
              <w:rPr>
                <w:rFonts w:ascii="Times New Roman"/>
                <w:w w:val="100"/>
                <w:sz w:val="21"/>
              </w:rPr>
              <w:t>5</w:t>
            </w:r>
          </w:p>
        </w:tc>
        <w:tc>
          <w:tcPr>
            <w:tcW w:w="2837" w:type="dxa"/>
          </w:tcPr>
          <w:p>
            <w:pPr>
              <w:pStyle w:val="17"/>
              <w:spacing w:before="47"/>
              <w:ind w:right="2"/>
              <w:rPr>
                <w:sz w:val="21"/>
              </w:rPr>
            </w:pPr>
            <w:r>
              <w:rPr>
                <w:w w:val="100"/>
                <w:sz w:val="21"/>
              </w:rPr>
              <w:t>铅</w:t>
            </w:r>
          </w:p>
        </w:tc>
        <w:tc>
          <w:tcPr>
            <w:tcW w:w="1433" w:type="dxa"/>
          </w:tcPr>
          <w:p>
            <w:pPr>
              <w:pStyle w:val="17"/>
              <w:spacing w:before="94"/>
              <w:ind w:right="269"/>
              <w:jc w:val="right"/>
              <w:rPr>
                <w:rFonts w:ascii="Times New Roman"/>
                <w:sz w:val="21"/>
              </w:rPr>
            </w:pPr>
            <w:r>
              <w:rPr>
                <w:rFonts w:ascii="Times New Roman"/>
                <w:sz w:val="21"/>
              </w:rPr>
              <w:t>7439-92-1</w:t>
            </w:r>
          </w:p>
        </w:tc>
        <w:tc>
          <w:tcPr>
            <w:tcW w:w="1683" w:type="dxa"/>
          </w:tcPr>
          <w:p>
            <w:pPr>
              <w:pStyle w:val="17"/>
              <w:spacing w:before="94"/>
              <w:ind w:left="290" w:right="289"/>
              <w:rPr>
                <w:rFonts w:ascii="Times New Roman"/>
                <w:sz w:val="21"/>
              </w:rPr>
            </w:pPr>
            <w:r>
              <w:rPr>
                <w:rFonts w:ascii="Times New Roman"/>
                <w:sz w:val="21"/>
              </w:rPr>
              <w:t>400</w:t>
            </w:r>
          </w:p>
        </w:tc>
        <w:tc>
          <w:tcPr>
            <w:tcW w:w="1683" w:type="dxa"/>
          </w:tcPr>
          <w:p>
            <w:pPr>
              <w:pStyle w:val="17"/>
              <w:spacing w:before="94"/>
              <w:ind w:left="289" w:right="289"/>
              <w:rPr>
                <w:rFonts w:ascii="Times New Roman"/>
                <w:sz w:val="21"/>
              </w:rPr>
            </w:pPr>
            <w:r>
              <w:rPr>
                <w:rFonts w:ascii="Times New Roman"/>
                <w:sz w:val="21"/>
              </w:rPr>
              <w:t>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4"/>
              <w:rPr>
                <w:rFonts w:ascii="Times New Roman"/>
                <w:sz w:val="21"/>
              </w:rPr>
            </w:pPr>
            <w:r>
              <w:rPr>
                <w:rFonts w:ascii="Times New Roman"/>
                <w:w w:val="100"/>
                <w:sz w:val="21"/>
              </w:rPr>
              <w:t>6</w:t>
            </w:r>
          </w:p>
        </w:tc>
        <w:tc>
          <w:tcPr>
            <w:tcW w:w="2837" w:type="dxa"/>
          </w:tcPr>
          <w:p>
            <w:pPr>
              <w:pStyle w:val="17"/>
              <w:spacing w:before="47"/>
              <w:ind w:right="2"/>
              <w:rPr>
                <w:sz w:val="21"/>
              </w:rPr>
            </w:pPr>
            <w:r>
              <w:rPr>
                <w:w w:val="100"/>
                <w:sz w:val="21"/>
              </w:rPr>
              <w:t>汞</w:t>
            </w:r>
          </w:p>
        </w:tc>
        <w:tc>
          <w:tcPr>
            <w:tcW w:w="1433" w:type="dxa"/>
          </w:tcPr>
          <w:p>
            <w:pPr>
              <w:pStyle w:val="17"/>
              <w:spacing w:before="94"/>
              <w:ind w:right="269"/>
              <w:jc w:val="right"/>
              <w:rPr>
                <w:rFonts w:ascii="Times New Roman"/>
                <w:sz w:val="21"/>
              </w:rPr>
            </w:pPr>
            <w:r>
              <w:rPr>
                <w:rFonts w:ascii="Times New Roman"/>
                <w:sz w:val="21"/>
              </w:rPr>
              <w:t>7439-97-6</w:t>
            </w:r>
          </w:p>
        </w:tc>
        <w:tc>
          <w:tcPr>
            <w:tcW w:w="1683" w:type="dxa"/>
          </w:tcPr>
          <w:p>
            <w:pPr>
              <w:pStyle w:val="17"/>
              <w:spacing w:before="94"/>
              <w:ind w:right="1"/>
              <w:rPr>
                <w:rFonts w:ascii="Times New Roman"/>
                <w:sz w:val="21"/>
              </w:rPr>
            </w:pPr>
            <w:r>
              <w:rPr>
                <w:rFonts w:ascii="Times New Roman"/>
                <w:w w:val="100"/>
                <w:sz w:val="21"/>
              </w:rPr>
              <w:t>8</w:t>
            </w:r>
          </w:p>
        </w:tc>
        <w:tc>
          <w:tcPr>
            <w:tcW w:w="1683" w:type="dxa"/>
          </w:tcPr>
          <w:p>
            <w:pPr>
              <w:pStyle w:val="17"/>
              <w:spacing w:before="94"/>
              <w:ind w:left="289" w:right="289"/>
              <w:rPr>
                <w:rFonts w:ascii="Times New Roman"/>
                <w:sz w:val="21"/>
              </w:rPr>
            </w:pPr>
            <w:r>
              <w:rPr>
                <w:rFonts w:ascii="Times New Roman"/>
                <w:sz w:val="21"/>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4"/>
              <w:rPr>
                <w:rFonts w:ascii="Times New Roman"/>
                <w:sz w:val="21"/>
              </w:rPr>
            </w:pPr>
            <w:r>
              <w:rPr>
                <w:rFonts w:ascii="Times New Roman"/>
                <w:w w:val="100"/>
                <w:sz w:val="21"/>
              </w:rPr>
              <w:t>7</w:t>
            </w:r>
          </w:p>
        </w:tc>
        <w:tc>
          <w:tcPr>
            <w:tcW w:w="2837" w:type="dxa"/>
          </w:tcPr>
          <w:p>
            <w:pPr>
              <w:pStyle w:val="17"/>
              <w:spacing w:before="47"/>
              <w:ind w:right="2"/>
              <w:rPr>
                <w:sz w:val="21"/>
              </w:rPr>
            </w:pPr>
            <w:r>
              <w:rPr>
                <w:w w:val="100"/>
                <w:sz w:val="21"/>
              </w:rPr>
              <w:t>镍</w:t>
            </w:r>
          </w:p>
        </w:tc>
        <w:tc>
          <w:tcPr>
            <w:tcW w:w="1433" w:type="dxa"/>
          </w:tcPr>
          <w:p>
            <w:pPr>
              <w:pStyle w:val="17"/>
              <w:spacing w:before="94"/>
              <w:ind w:right="269"/>
              <w:jc w:val="right"/>
              <w:rPr>
                <w:rFonts w:ascii="Times New Roman"/>
                <w:sz w:val="21"/>
              </w:rPr>
            </w:pPr>
            <w:r>
              <w:rPr>
                <w:rFonts w:ascii="Times New Roman"/>
                <w:sz w:val="21"/>
              </w:rPr>
              <w:t>7440-02-0</w:t>
            </w:r>
          </w:p>
        </w:tc>
        <w:tc>
          <w:tcPr>
            <w:tcW w:w="1683" w:type="dxa"/>
          </w:tcPr>
          <w:p>
            <w:pPr>
              <w:pStyle w:val="17"/>
              <w:spacing w:before="94"/>
              <w:ind w:left="290" w:right="289"/>
              <w:rPr>
                <w:rFonts w:ascii="Times New Roman"/>
                <w:sz w:val="21"/>
              </w:rPr>
            </w:pPr>
            <w:r>
              <w:rPr>
                <w:rFonts w:ascii="Times New Roman"/>
                <w:sz w:val="21"/>
              </w:rPr>
              <w:t>150</w:t>
            </w:r>
          </w:p>
        </w:tc>
        <w:tc>
          <w:tcPr>
            <w:tcW w:w="1683" w:type="dxa"/>
          </w:tcPr>
          <w:p>
            <w:pPr>
              <w:pStyle w:val="17"/>
              <w:spacing w:before="94"/>
              <w:ind w:left="289" w:right="289"/>
              <w:rPr>
                <w:rFonts w:ascii="Times New Roman"/>
                <w:sz w:val="21"/>
              </w:rPr>
            </w:pPr>
            <w:r>
              <w:rPr>
                <w:rFonts w:ascii="Times New Roman"/>
                <w:sz w:val="21"/>
              </w:rPr>
              <w:t>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8337" w:type="dxa"/>
            <w:gridSpan w:val="5"/>
          </w:tcPr>
          <w:p>
            <w:pPr>
              <w:pStyle w:val="17"/>
              <w:spacing w:before="47"/>
              <w:ind w:left="2984" w:right="2983"/>
              <w:rPr>
                <w:b/>
                <w:sz w:val="21"/>
              </w:rPr>
            </w:pPr>
            <w:r>
              <w:rPr>
                <w:b/>
                <w:sz w:val="21"/>
              </w:rPr>
              <w:t>挥发性有机物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4"/>
              <w:rPr>
                <w:rFonts w:ascii="Times New Roman"/>
                <w:sz w:val="21"/>
              </w:rPr>
            </w:pPr>
            <w:r>
              <w:rPr>
                <w:rFonts w:ascii="Times New Roman"/>
                <w:w w:val="100"/>
                <w:sz w:val="21"/>
              </w:rPr>
              <w:t>8</w:t>
            </w:r>
          </w:p>
        </w:tc>
        <w:tc>
          <w:tcPr>
            <w:tcW w:w="2837" w:type="dxa"/>
          </w:tcPr>
          <w:p>
            <w:pPr>
              <w:pStyle w:val="17"/>
              <w:spacing w:before="48"/>
              <w:ind w:left="493" w:right="494"/>
              <w:rPr>
                <w:sz w:val="21"/>
              </w:rPr>
            </w:pPr>
            <w:r>
              <w:rPr>
                <w:sz w:val="21"/>
              </w:rPr>
              <w:t>四氯化碳</w:t>
            </w:r>
          </w:p>
        </w:tc>
        <w:tc>
          <w:tcPr>
            <w:tcW w:w="1433" w:type="dxa"/>
          </w:tcPr>
          <w:p>
            <w:pPr>
              <w:pStyle w:val="17"/>
              <w:spacing w:before="94"/>
              <w:ind w:left="379"/>
              <w:jc w:val="left"/>
              <w:rPr>
                <w:rFonts w:ascii="Times New Roman"/>
                <w:sz w:val="21"/>
              </w:rPr>
            </w:pPr>
            <w:r>
              <w:rPr>
                <w:rFonts w:ascii="Times New Roman"/>
                <w:sz w:val="21"/>
              </w:rPr>
              <w:t>56-23-5</w:t>
            </w:r>
          </w:p>
        </w:tc>
        <w:tc>
          <w:tcPr>
            <w:tcW w:w="1683" w:type="dxa"/>
          </w:tcPr>
          <w:p>
            <w:pPr>
              <w:pStyle w:val="17"/>
              <w:spacing w:before="94"/>
              <w:ind w:left="290" w:right="289"/>
              <w:rPr>
                <w:rFonts w:ascii="Times New Roman"/>
                <w:sz w:val="21"/>
              </w:rPr>
            </w:pPr>
            <w:r>
              <w:rPr>
                <w:rFonts w:ascii="Times New Roman"/>
                <w:sz w:val="21"/>
              </w:rPr>
              <w:t>0.9</w:t>
            </w:r>
          </w:p>
        </w:tc>
        <w:tc>
          <w:tcPr>
            <w:tcW w:w="1683" w:type="dxa"/>
          </w:tcPr>
          <w:p>
            <w:pPr>
              <w:pStyle w:val="17"/>
              <w:spacing w:before="94"/>
              <w:rPr>
                <w:rFonts w:ascii="Times New Roman"/>
                <w:sz w:val="21"/>
              </w:rPr>
            </w:pPr>
            <w:r>
              <w:rPr>
                <w:rFonts w:ascii="Times New Roman"/>
                <w:w w:val="100"/>
                <w:sz w:val="21"/>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4"/>
              <w:rPr>
                <w:rFonts w:ascii="Times New Roman"/>
                <w:sz w:val="21"/>
              </w:rPr>
            </w:pPr>
            <w:r>
              <w:rPr>
                <w:rFonts w:ascii="Times New Roman"/>
                <w:w w:val="100"/>
                <w:sz w:val="21"/>
              </w:rPr>
              <w:t>9</w:t>
            </w:r>
          </w:p>
        </w:tc>
        <w:tc>
          <w:tcPr>
            <w:tcW w:w="2837" w:type="dxa"/>
          </w:tcPr>
          <w:p>
            <w:pPr>
              <w:pStyle w:val="17"/>
              <w:spacing w:before="47"/>
              <w:ind w:left="494" w:right="494"/>
              <w:rPr>
                <w:sz w:val="21"/>
              </w:rPr>
            </w:pPr>
            <w:r>
              <w:rPr>
                <w:sz w:val="21"/>
              </w:rPr>
              <w:t>氯仿</w:t>
            </w:r>
          </w:p>
        </w:tc>
        <w:tc>
          <w:tcPr>
            <w:tcW w:w="1433" w:type="dxa"/>
          </w:tcPr>
          <w:p>
            <w:pPr>
              <w:pStyle w:val="17"/>
              <w:spacing w:before="94"/>
              <w:ind w:left="379"/>
              <w:jc w:val="left"/>
              <w:rPr>
                <w:rFonts w:ascii="Times New Roman"/>
                <w:sz w:val="21"/>
              </w:rPr>
            </w:pPr>
            <w:r>
              <w:rPr>
                <w:rFonts w:ascii="Times New Roman"/>
                <w:sz w:val="21"/>
              </w:rPr>
              <w:t>67-66-3</w:t>
            </w:r>
          </w:p>
        </w:tc>
        <w:tc>
          <w:tcPr>
            <w:tcW w:w="1683" w:type="dxa"/>
          </w:tcPr>
          <w:p>
            <w:pPr>
              <w:pStyle w:val="17"/>
              <w:spacing w:before="94"/>
              <w:ind w:left="290" w:right="289"/>
              <w:rPr>
                <w:rFonts w:ascii="Times New Roman"/>
                <w:sz w:val="21"/>
              </w:rPr>
            </w:pPr>
            <w:r>
              <w:rPr>
                <w:rFonts w:ascii="Times New Roman"/>
                <w:sz w:val="21"/>
              </w:rPr>
              <w:t>0.3</w:t>
            </w:r>
          </w:p>
        </w:tc>
        <w:tc>
          <w:tcPr>
            <w:tcW w:w="1683" w:type="dxa"/>
          </w:tcPr>
          <w:p>
            <w:pPr>
              <w:pStyle w:val="17"/>
              <w:spacing w:before="94"/>
              <w:rPr>
                <w:rFonts w:ascii="Times New Roman"/>
                <w:sz w:val="21"/>
              </w:rPr>
            </w:pPr>
            <w:r>
              <w:rPr>
                <w:rFonts w:ascii="Times New Roman"/>
                <w:w w:val="100"/>
                <w:sz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4"/>
              <w:ind w:left="168" w:right="168"/>
              <w:rPr>
                <w:rFonts w:ascii="Times New Roman"/>
                <w:sz w:val="21"/>
              </w:rPr>
            </w:pPr>
            <w:r>
              <w:rPr>
                <w:rFonts w:ascii="Times New Roman"/>
                <w:sz w:val="21"/>
              </w:rPr>
              <w:t>10</w:t>
            </w:r>
          </w:p>
        </w:tc>
        <w:tc>
          <w:tcPr>
            <w:tcW w:w="2837" w:type="dxa"/>
          </w:tcPr>
          <w:p>
            <w:pPr>
              <w:pStyle w:val="17"/>
              <w:spacing w:before="47"/>
              <w:ind w:left="494" w:right="494"/>
              <w:rPr>
                <w:sz w:val="21"/>
              </w:rPr>
            </w:pPr>
            <w:r>
              <w:rPr>
                <w:sz w:val="21"/>
              </w:rPr>
              <w:t>氯甲烷</w:t>
            </w:r>
          </w:p>
        </w:tc>
        <w:tc>
          <w:tcPr>
            <w:tcW w:w="1433" w:type="dxa"/>
          </w:tcPr>
          <w:p>
            <w:pPr>
              <w:pStyle w:val="17"/>
              <w:spacing w:before="94"/>
              <w:ind w:left="379"/>
              <w:jc w:val="left"/>
              <w:rPr>
                <w:rFonts w:ascii="Times New Roman"/>
                <w:sz w:val="21"/>
              </w:rPr>
            </w:pPr>
            <w:r>
              <w:rPr>
                <w:rFonts w:ascii="Times New Roman"/>
                <w:sz w:val="21"/>
              </w:rPr>
              <w:t>74-87-3</w:t>
            </w:r>
          </w:p>
        </w:tc>
        <w:tc>
          <w:tcPr>
            <w:tcW w:w="1683" w:type="dxa"/>
          </w:tcPr>
          <w:p>
            <w:pPr>
              <w:pStyle w:val="17"/>
              <w:spacing w:before="94"/>
              <w:ind w:left="288" w:right="289"/>
              <w:rPr>
                <w:rFonts w:ascii="Times New Roman"/>
                <w:sz w:val="21"/>
              </w:rPr>
            </w:pPr>
            <w:r>
              <w:rPr>
                <w:rFonts w:ascii="Times New Roman"/>
                <w:sz w:val="21"/>
              </w:rPr>
              <w:t>12</w:t>
            </w:r>
          </w:p>
        </w:tc>
        <w:tc>
          <w:tcPr>
            <w:tcW w:w="1683" w:type="dxa"/>
          </w:tcPr>
          <w:p>
            <w:pPr>
              <w:pStyle w:val="17"/>
              <w:spacing w:before="94"/>
              <w:ind w:left="289" w:right="289"/>
              <w:rPr>
                <w:rFonts w:ascii="Times New Roman"/>
                <w:sz w:val="21"/>
              </w:rPr>
            </w:pPr>
            <w:r>
              <w:rPr>
                <w:rFonts w:ascii="Times New Roman"/>
                <w:sz w:val="21"/>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4"/>
              <w:ind w:left="166" w:right="168"/>
              <w:rPr>
                <w:rFonts w:ascii="Times New Roman"/>
                <w:sz w:val="21"/>
              </w:rPr>
            </w:pPr>
            <w:r>
              <w:rPr>
                <w:rFonts w:ascii="Times New Roman"/>
                <w:sz w:val="21"/>
              </w:rPr>
              <w:t>11</w:t>
            </w:r>
          </w:p>
        </w:tc>
        <w:tc>
          <w:tcPr>
            <w:tcW w:w="2837" w:type="dxa"/>
          </w:tcPr>
          <w:p>
            <w:pPr>
              <w:pStyle w:val="17"/>
              <w:spacing w:before="47"/>
              <w:ind w:left="494" w:right="494"/>
              <w:rPr>
                <w:sz w:val="21"/>
              </w:rPr>
            </w:pPr>
            <w:r>
              <w:rPr>
                <w:rFonts w:ascii="Times New Roman" w:eastAsia="Times New Roman"/>
                <w:position w:val="1"/>
                <w:sz w:val="21"/>
              </w:rPr>
              <w:t>1,1-</w:t>
            </w:r>
            <w:r>
              <w:rPr>
                <w:sz w:val="21"/>
              </w:rPr>
              <w:t>二氯乙烷</w:t>
            </w:r>
          </w:p>
        </w:tc>
        <w:tc>
          <w:tcPr>
            <w:tcW w:w="1433" w:type="dxa"/>
          </w:tcPr>
          <w:p>
            <w:pPr>
              <w:pStyle w:val="17"/>
              <w:spacing w:before="94"/>
              <w:ind w:left="379"/>
              <w:jc w:val="left"/>
              <w:rPr>
                <w:rFonts w:ascii="Times New Roman"/>
                <w:sz w:val="21"/>
              </w:rPr>
            </w:pPr>
            <w:r>
              <w:rPr>
                <w:rFonts w:ascii="Times New Roman"/>
                <w:sz w:val="21"/>
              </w:rPr>
              <w:t>75-34-3</w:t>
            </w:r>
          </w:p>
        </w:tc>
        <w:tc>
          <w:tcPr>
            <w:tcW w:w="1683" w:type="dxa"/>
          </w:tcPr>
          <w:p>
            <w:pPr>
              <w:pStyle w:val="17"/>
              <w:spacing w:before="94"/>
              <w:ind w:right="1"/>
              <w:rPr>
                <w:rFonts w:ascii="Times New Roman"/>
                <w:sz w:val="21"/>
              </w:rPr>
            </w:pPr>
            <w:r>
              <w:rPr>
                <w:rFonts w:ascii="Times New Roman"/>
                <w:w w:val="100"/>
                <w:sz w:val="21"/>
              </w:rPr>
              <w:t>3</w:t>
            </w:r>
          </w:p>
        </w:tc>
        <w:tc>
          <w:tcPr>
            <w:tcW w:w="1683" w:type="dxa"/>
          </w:tcPr>
          <w:p>
            <w:pPr>
              <w:pStyle w:val="17"/>
              <w:spacing w:before="94"/>
              <w:ind w:left="289" w:right="289"/>
              <w:rPr>
                <w:rFonts w:ascii="Times New Roman"/>
                <w:sz w:val="21"/>
              </w:rPr>
            </w:pPr>
            <w:r>
              <w:rPr>
                <w:rFonts w:ascii="Times New Roman"/>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4"/>
              <w:ind w:left="168" w:right="168"/>
              <w:rPr>
                <w:rFonts w:ascii="Times New Roman"/>
                <w:sz w:val="21"/>
              </w:rPr>
            </w:pPr>
            <w:r>
              <w:rPr>
                <w:rFonts w:ascii="Times New Roman"/>
                <w:sz w:val="21"/>
              </w:rPr>
              <w:t>12</w:t>
            </w:r>
          </w:p>
        </w:tc>
        <w:tc>
          <w:tcPr>
            <w:tcW w:w="2837" w:type="dxa"/>
          </w:tcPr>
          <w:p>
            <w:pPr>
              <w:pStyle w:val="17"/>
              <w:spacing w:before="47"/>
              <w:ind w:left="494" w:right="494"/>
              <w:rPr>
                <w:sz w:val="21"/>
              </w:rPr>
            </w:pPr>
            <w:r>
              <w:rPr>
                <w:rFonts w:ascii="Times New Roman" w:eastAsia="Times New Roman"/>
                <w:position w:val="1"/>
                <w:sz w:val="21"/>
              </w:rPr>
              <w:t>1,2-</w:t>
            </w:r>
            <w:r>
              <w:rPr>
                <w:sz w:val="21"/>
              </w:rPr>
              <w:t>二氯乙烷</w:t>
            </w:r>
          </w:p>
        </w:tc>
        <w:tc>
          <w:tcPr>
            <w:tcW w:w="1433" w:type="dxa"/>
          </w:tcPr>
          <w:p>
            <w:pPr>
              <w:pStyle w:val="17"/>
              <w:spacing w:before="94"/>
              <w:ind w:left="326"/>
              <w:jc w:val="left"/>
              <w:rPr>
                <w:rFonts w:ascii="Times New Roman"/>
                <w:sz w:val="21"/>
              </w:rPr>
            </w:pPr>
            <w:r>
              <w:rPr>
                <w:rFonts w:ascii="Times New Roman"/>
                <w:sz w:val="21"/>
              </w:rPr>
              <w:t>107-06-2</w:t>
            </w:r>
          </w:p>
        </w:tc>
        <w:tc>
          <w:tcPr>
            <w:tcW w:w="1683" w:type="dxa"/>
          </w:tcPr>
          <w:p>
            <w:pPr>
              <w:pStyle w:val="17"/>
              <w:spacing w:before="94"/>
              <w:ind w:left="290" w:right="289"/>
              <w:rPr>
                <w:rFonts w:ascii="Times New Roman"/>
                <w:sz w:val="21"/>
              </w:rPr>
            </w:pPr>
            <w:r>
              <w:rPr>
                <w:rFonts w:ascii="Times New Roman"/>
                <w:sz w:val="21"/>
              </w:rPr>
              <w:t>0.52</w:t>
            </w:r>
          </w:p>
        </w:tc>
        <w:tc>
          <w:tcPr>
            <w:tcW w:w="1683" w:type="dxa"/>
          </w:tcPr>
          <w:p>
            <w:pPr>
              <w:pStyle w:val="17"/>
              <w:spacing w:before="94"/>
              <w:rPr>
                <w:rFonts w:ascii="Times New Roman"/>
                <w:sz w:val="21"/>
              </w:rPr>
            </w:pPr>
            <w:r>
              <w:rPr>
                <w:rFonts w:ascii="Times New Roman"/>
                <w:w w:val="100"/>
                <w:sz w:val="21"/>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4"/>
              <w:ind w:left="168" w:right="168"/>
              <w:rPr>
                <w:rFonts w:ascii="Times New Roman"/>
                <w:sz w:val="21"/>
              </w:rPr>
            </w:pPr>
            <w:r>
              <w:rPr>
                <w:rFonts w:ascii="Times New Roman"/>
                <w:sz w:val="21"/>
              </w:rPr>
              <w:t>13</w:t>
            </w:r>
          </w:p>
        </w:tc>
        <w:tc>
          <w:tcPr>
            <w:tcW w:w="2837" w:type="dxa"/>
          </w:tcPr>
          <w:p>
            <w:pPr>
              <w:pStyle w:val="17"/>
              <w:spacing w:before="47"/>
              <w:ind w:left="494" w:right="494"/>
              <w:rPr>
                <w:sz w:val="21"/>
              </w:rPr>
            </w:pPr>
            <w:r>
              <w:rPr>
                <w:rFonts w:ascii="Times New Roman" w:eastAsia="Times New Roman"/>
                <w:position w:val="1"/>
                <w:sz w:val="21"/>
              </w:rPr>
              <w:t>1,1-</w:t>
            </w:r>
            <w:r>
              <w:rPr>
                <w:sz w:val="21"/>
              </w:rPr>
              <w:t>二氯乙烯</w:t>
            </w:r>
          </w:p>
        </w:tc>
        <w:tc>
          <w:tcPr>
            <w:tcW w:w="1433" w:type="dxa"/>
          </w:tcPr>
          <w:p>
            <w:pPr>
              <w:pStyle w:val="17"/>
              <w:spacing w:before="94"/>
              <w:ind w:left="379"/>
              <w:jc w:val="left"/>
              <w:rPr>
                <w:rFonts w:ascii="Times New Roman"/>
                <w:sz w:val="21"/>
              </w:rPr>
            </w:pPr>
            <w:r>
              <w:rPr>
                <w:rFonts w:ascii="Times New Roman"/>
                <w:sz w:val="21"/>
              </w:rPr>
              <w:t>75-35-4</w:t>
            </w:r>
          </w:p>
        </w:tc>
        <w:tc>
          <w:tcPr>
            <w:tcW w:w="1683" w:type="dxa"/>
          </w:tcPr>
          <w:p>
            <w:pPr>
              <w:pStyle w:val="17"/>
              <w:spacing w:before="94"/>
              <w:ind w:left="288" w:right="289"/>
              <w:rPr>
                <w:rFonts w:ascii="Times New Roman"/>
                <w:sz w:val="21"/>
              </w:rPr>
            </w:pPr>
            <w:r>
              <w:rPr>
                <w:rFonts w:ascii="Times New Roman"/>
                <w:sz w:val="21"/>
              </w:rPr>
              <w:t>12</w:t>
            </w:r>
          </w:p>
        </w:tc>
        <w:tc>
          <w:tcPr>
            <w:tcW w:w="1683" w:type="dxa"/>
          </w:tcPr>
          <w:p>
            <w:pPr>
              <w:pStyle w:val="17"/>
              <w:spacing w:before="94"/>
              <w:ind w:left="289" w:right="289"/>
              <w:rPr>
                <w:rFonts w:ascii="Times New Roman"/>
                <w:sz w:val="21"/>
              </w:rPr>
            </w:pPr>
            <w:r>
              <w:rPr>
                <w:rFonts w:ascii="Times New Roman"/>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4"/>
              <w:ind w:left="168" w:right="168"/>
              <w:rPr>
                <w:rFonts w:ascii="Times New Roman"/>
                <w:sz w:val="21"/>
              </w:rPr>
            </w:pPr>
            <w:r>
              <w:rPr>
                <w:rFonts w:ascii="Times New Roman"/>
                <w:sz w:val="21"/>
              </w:rPr>
              <w:t>14</w:t>
            </w:r>
          </w:p>
        </w:tc>
        <w:tc>
          <w:tcPr>
            <w:tcW w:w="2837" w:type="dxa"/>
          </w:tcPr>
          <w:p>
            <w:pPr>
              <w:pStyle w:val="17"/>
              <w:spacing w:before="47"/>
              <w:ind w:left="494" w:right="494"/>
              <w:rPr>
                <w:sz w:val="21"/>
              </w:rPr>
            </w:pPr>
            <w:r>
              <w:rPr>
                <w:sz w:val="21"/>
              </w:rPr>
              <w:t>顺</w:t>
            </w:r>
            <w:r>
              <w:rPr>
                <w:rFonts w:ascii="Times New Roman" w:eastAsia="Times New Roman"/>
                <w:position w:val="1"/>
                <w:sz w:val="21"/>
              </w:rPr>
              <w:t>-1,2-</w:t>
            </w:r>
            <w:r>
              <w:rPr>
                <w:sz w:val="21"/>
              </w:rPr>
              <w:t>二氯乙烯</w:t>
            </w:r>
          </w:p>
        </w:tc>
        <w:tc>
          <w:tcPr>
            <w:tcW w:w="1433" w:type="dxa"/>
          </w:tcPr>
          <w:p>
            <w:pPr>
              <w:pStyle w:val="17"/>
              <w:spacing w:before="94"/>
              <w:ind w:left="326"/>
              <w:jc w:val="left"/>
              <w:rPr>
                <w:rFonts w:ascii="Times New Roman"/>
                <w:sz w:val="21"/>
              </w:rPr>
            </w:pPr>
            <w:r>
              <w:rPr>
                <w:rFonts w:ascii="Times New Roman"/>
                <w:sz w:val="21"/>
              </w:rPr>
              <w:t>156-59-2</w:t>
            </w:r>
          </w:p>
        </w:tc>
        <w:tc>
          <w:tcPr>
            <w:tcW w:w="1683" w:type="dxa"/>
          </w:tcPr>
          <w:p>
            <w:pPr>
              <w:pStyle w:val="17"/>
              <w:spacing w:before="94"/>
              <w:ind w:left="288" w:right="289"/>
              <w:rPr>
                <w:rFonts w:ascii="Times New Roman"/>
                <w:sz w:val="21"/>
              </w:rPr>
            </w:pPr>
            <w:r>
              <w:rPr>
                <w:rFonts w:ascii="Times New Roman"/>
                <w:sz w:val="21"/>
              </w:rPr>
              <w:t>66</w:t>
            </w:r>
          </w:p>
        </w:tc>
        <w:tc>
          <w:tcPr>
            <w:tcW w:w="1683" w:type="dxa"/>
          </w:tcPr>
          <w:p>
            <w:pPr>
              <w:pStyle w:val="17"/>
              <w:spacing w:before="94"/>
              <w:ind w:left="289" w:right="289"/>
              <w:rPr>
                <w:rFonts w:ascii="Times New Roman"/>
                <w:sz w:val="21"/>
              </w:rPr>
            </w:pPr>
            <w:r>
              <w:rPr>
                <w:rFonts w:ascii="Times New Roman"/>
                <w:sz w:val="21"/>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4"/>
              <w:ind w:left="168" w:right="168"/>
              <w:rPr>
                <w:rFonts w:ascii="Times New Roman"/>
                <w:sz w:val="21"/>
              </w:rPr>
            </w:pPr>
            <w:r>
              <w:rPr>
                <w:rFonts w:ascii="Times New Roman"/>
                <w:sz w:val="21"/>
              </w:rPr>
              <w:t>15</w:t>
            </w:r>
          </w:p>
        </w:tc>
        <w:tc>
          <w:tcPr>
            <w:tcW w:w="2837" w:type="dxa"/>
          </w:tcPr>
          <w:p>
            <w:pPr>
              <w:pStyle w:val="17"/>
              <w:spacing w:before="47"/>
              <w:ind w:left="494" w:right="494"/>
              <w:rPr>
                <w:sz w:val="21"/>
              </w:rPr>
            </w:pPr>
            <w:r>
              <w:rPr>
                <w:sz w:val="21"/>
              </w:rPr>
              <w:t>反</w:t>
            </w:r>
            <w:r>
              <w:rPr>
                <w:rFonts w:ascii="Times New Roman" w:eastAsia="Times New Roman"/>
                <w:position w:val="1"/>
                <w:sz w:val="21"/>
              </w:rPr>
              <w:t>-1,2-</w:t>
            </w:r>
            <w:r>
              <w:rPr>
                <w:sz w:val="21"/>
              </w:rPr>
              <w:t>二氯乙烯</w:t>
            </w:r>
          </w:p>
        </w:tc>
        <w:tc>
          <w:tcPr>
            <w:tcW w:w="1433" w:type="dxa"/>
          </w:tcPr>
          <w:p>
            <w:pPr>
              <w:pStyle w:val="17"/>
              <w:spacing w:before="94"/>
              <w:ind w:left="326"/>
              <w:jc w:val="left"/>
              <w:rPr>
                <w:rFonts w:ascii="Times New Roman"/>
                <w:sz w:val="21"/>
              </w:rPr>
            </w:pPr>
            <w:r>
              <w:rPr>
                <w:rFonts w:ascii="Times New Roman"/>
                <w:sz w:val="21"/>
              </w:rPr>
              <w:t>156-60-5</w:t>
            </w:r>
          </w:p>
        </w:tc>
        <w:tc>
          <w:tcPr>
            <w:tcW w:w="1683" w:type="dxa"/>
          </w:tcPr>
          <w:p>
            <w:pPr>
              <w:pStyle w:val="17"/>
              <w:spacing w:before="94"/>
              <w:ind w:left="288" w:right="289"/>
              <w:rPr>
                <w:rFonts w:ascii="Times New Roman"/>
                <w:sz w:val="21"/>
              </w:rPr>
            </w:pPr>
            <w:r>
              <w:rPr>
                <w:rFonts w:ascii="Times New Roman"/>
                <w:sz w:val="21"/>
              </w:rPr>
              <w:t>10</w:t>
            </w:r>
          </w:p>
        </w:tc>
        <w:tc>
          <w:tcPr>
            <w:tcW w:w="1683" w:type="dxa"/>
          </w:tcPr>
          <w:p>
            <w:pPr>
              <w:pStyle w:val="17"/>
              <w:spacing w:before="94"/>
              <w:ind w:left="289" w:right="289"/>
              <w:rPr>
                <w:rFonts w:ascii="Times New Roman"/>
                <w:sz w:val="21"/>
              </w:rPr>
            </w:pPr>
            <w:r>
              <w:rPr>
                <w:rFonts w:ascii="Times New Roman"/>
                <w:sz w:val="21"/>
              </w:rPr>
              <w:t>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exact"/>
        </w:trPr>
        <w:tc>
          <w:tcPr>
            <w:tcW w:w="701" w:type="dxa"/>
          </w:tcPr>
          <w:p>
            <w:pPr>
              <w:pStyle w:val="17"/>
              <w:spacing w:before="95"/>
              <w:ind w:left="168" w:right="168"/>
              <w:rPr>
                <w:rFonts w:ascii="Times New Roman"/>
                <w:sz w:val="21"/>
              </w:rPr>
            </w:pPr>
            <w:r>
              <w:rPr>
                <w:rFonts w:ascii="Times New Roman"/>
                <w:sz w:val="21"/>
              </w:rPr>
              <w:t>16</w:t>
            </w:r>
          </w:p>
        </w:tc>
        <w:tc>
          <w:tcPr>
            <w:tcW w:w="2837" w:type="dxa"/>
          </w:tcPr>
          <w:p>
            <w:pPr>
              <w:pStyle w:val="17"/>
              <w:spacing w:before="48"/>
              <w:ind w:left="493" w:right="494"/>
              <w:rPr>
                <w:sz w:val="21"/>
              </w:rPr>
            </w:pPr>
            <w:r>
              <w:rPr>
                <w:sz w:val="21"/>
              </w:rPr>
              <w:t>二氯甲烷</w:t>
            </w:r>
          </w:p>
        </w:tc>
        <w:tc>
          <w:tcPr>
            <w:tcW w:w="1433" w:type="dxa"/>
          </w:tcPr>
          <w:p>
            <w:pPr>
              <w:pStyle w:val="17"/>
              <w:spacing w:before="95"/>
              <w:ind w:left="379"/>
              <w:jc w:val="left"/>
              <w:rPr>
                <w:rFonts w:ascii="Times New Roman"/>
                <w:sz w:val="21"/>
              </w:rPr>
            </w:pPr>
            <w:r>
              <w:rPr>
                <w:rFonts w:ascii="Times New Roman"/>
                <w:sz w:val="21"/>
              </w:rPr>
              <w:t>75-09-2</w:t>
            </w:r>
          </w:p>
        </w:tc>
        <w:tc>
          <w:tcPr>
            <w:tcW w:w="1683" w:type="dxa"/>
          </w:tcPr>
          <w:p>
            <w:pPr>
              <w:pStyle w:val="17"/>
              <w:spacing w:before="95"/>
              <w:ind w:left="288" w:right="289"/>
              <w:rPr>
                <w:rFonts w:ascii="Times New Roman"/>
                <w:sz w:val="21"/>
              </w:rPr>
            </w:pPr>
            <w:r>
              <w:rPr>
                <w:rFonts w:ascii="Times New Roman"/>
                <w:sz w:val="21"/>
              </w:rPr>
              <w:t>94</w:t>
            </w:r>
          </w:p>
        </w:tc>
        <w:tc>
          <w:tcPr>
            <w:tcW w:w="1683" w:type="dxa"/>
          </w:tcPr>
          <w:p>
            <w:pPr>
              <w:pStyle w:val="17"/>
              <w:spacing w:before="95"/>
              <w:ind w:left="289" w:right="289"/>
              <w:rPr>
                <w:rFonts w:ascii="Times New Roman"/>
                <w:sz w:val="21"/>
              </w:rPr>
            </w:pPr>
            <w:r>
              <w:rPr>
                <w:rFonts w:ascii="Times New Roman"/>
                <w:sz w:val="21"/>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4"/>
              <w:ind w:left="168" w:right="168"/>
              <w:rPr>
                <w:rFonts w:ascii="Times New Roman"/>
                <w:sz w:val="21"/>
              </w:rPr>
            </w:pPr>
            <w:r>
              <w:rPr>
                <w:rFonts w:ascii="Times New Roman"/>
                <w:sz w:val="21"/>
              </w:rPr>
              <w:t>17</w:t>
            </w:r>
          </w:p>
        </w:tc>
        <w:tc>
          <w:tcPr>
            <w:tcW w:w="2837" w:type="dxa"/>
          </w:tcPr>
          <w:p>
            <w:pPr>
              <w:pStyle w:val="17"/>
              <w:spacing w:before="47"/>
              <w:ind w:left="494" w:right="494"/>
              <w:rPr>
                <w:sz w:val="21"/>
              </w:rPr>
            </w:pPr>
            <w:r>
              <w:rPr>
                <w:rFonts w:ascii="Times New Roman" w:eastAsia="Times New Roman"/>
                <w:position w:val="1"/>
                <w:sz w:val="21"/>
              </w:rPr>
              <w:t>1,2-</w:t>
            </w:r>
            <w:r>
              <w:rPr>
                <w:sz w:val="21"/>
              </w:rPr>
              <w:t>二氯丙烷</w:t>
            </w:r>
          </w:p>
        </w:tc>
        <w:tc>
          <w:tcPr>
            <w:tcW w:w="1433" w:type="dxa"/>
          </w:tcPr>
          <w:p>
            <w:pPr>
              <w:pStyle w:val="17"/>
              <w:spacing w:before="94"/>
              <w:ind w:left="379"/>
              <w:jc w:val="left"/>
              <w:rPr>
                <w:rFonts w:ascii="Times New Roman"/>
                <w:sz w:val="21"/>
              </w:rPr>
            </w:pPr>
            <w:r>
              <w:rPr>
                <w:rFonts w:ascii="Times New Roman"/>
                <w:sz w:val="21"/>
              </w:rPr>
              <w:t>78-87-5</w:t>
            </w:r>
          </w:p>
        </w:tc>
        <w:tc>
          <w:tcPr>
            <w:tcW w:w="1683" w:type="dxa"/>
          </w:tcPr>
          <w:p>
            <w:pPr>
              <w:pStyle w:val="17"/>
              <w:spacing w:before="94"/>
              <w:ind w:right="1"/>
              <w:rPr>
                <w:rFonts w:ascii="Times New Roman"/>
                <w:sz w:val="21"/>
              </w:rPr>
            </w:pPr>
            <w:r>
              <w:rPr>
                <w:rFonts w:ascii="Times New Roman"/>
                <w:w w:val="100"/>
                <w:sz w:val="21"/>
              </w:rPr>
              <w:t>1</w:t>
            </w:r>
          </w:p>
        </w:tc>
        <w:tc>
          <w:tcPr>
            <w:tcW w:w="1683" w:type="dxa"/>
          </w:tcPr>
          <w:p>
            <w:pPr>
              <w:pStyle w:val="17"/>
              <w:spacing w:before="94"/>
              <w:rPr>
                <w:rFonts w:ascii="Times New Roman"/>
                <w:sz w:val="21"/>
              </w:rPr>
            </w:pPr>
            <w:r>
              <w:rPr>
                <w:rFonts w:ascii="Times New Roman"/>
                <w:w w:val="100"/>
                <w:sz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4"/>
              <w:ind w:left="168" w:right="168"/>
              <w:rPr>
                <w:rFonts w:ascii="Times New Roman"/>
                <w:sz w:val="21"/>
              </w:rPr>
            </w:pPr>
            <w:r>
              <w:rPr>
                <w:rFonts w:ascii="Times New Roman"/>
                <w:sz w:val="21"/>
              </w:rPr>
              <w:t>18</w:t>
            </w:r>
          </w:p>
        </w:tc>
        <w:tc>
          <w:tcPr>
            <w:tcW w:w="2837" w:type="dxa"/>
          </w:tcPr>
          <w:p>
            <w:pPr>
              <w:pStyle w:val="17"/>
              <w:spacing w:before="47"/>
              <w:ind w:left="494" w:right="494"/>
              <w:rPr>
                <w:sz w:val="21"/>
              </w:rPr>
            </w:pPr>
            <w:r>
              <w:rPr>
                <w:rFonts w:ascii="Times New Roman" w:eastAsia="Times New Roman"/>
                <w:position w:val="1"/>
                <w:sz w:val="21"/>
              </w:rPr>
              <w:t>1,1,1,2-</w:t>
            </w:r>
            <w:r>
              <w:rPr>
                <w:sz w:val="21"/>
              </w:rPr>
              <w:t>四氯乙烷</w:t>
            </w:r>
          </w:p>
        </w:tc>
        <w:tc>
          <w:tcPr>
            <w:tcW w:w="1433" w:type="dxa"/>
          </w:tcPr>
          <w:p>
            <w:pPr>
              <w:pStyle w:val="17"/>
              <w:spacing w:before="94"/>
              <w:ind w:left="326"/>
              <w:jc w:val="left"/>
              <w:rPr>
                <w:rFonts w:ascii="Times New Roman"/>
                <w:sz w:val="21"/>
              </w:rPr>
            </w:pPr>
            <w:r>
              <w:rPr>
                <w:rFonts w:ascii="Times New Roman"/>
                <w:sz w:val="21"/>
              </w:rPr>
              <w:t>630-20-6</w:t>
            </w:r>
          </w:p>
        </w:tc>
        <w:tc>
          <w:tcPr>
            <w:tcW w:w="1683" w:type="dxa"/>
          </w:tcPr>
          <w:p>
            <w:pPr>
              <w:pStyle w:val="17"/>
              <w:spacing w:before="94"/>
              <w:ind w:left="290" w:right="289"/>
              <w:rPr>
                <w:rFonts w:ascii="Times New Roman"/>
                <w:sz w:val="21"/>
              </w:rPr>
            </w:pPr>
            <w:r>
              <w:rPr>
                <w:rFonts w:ascii="Times New Roman"/>
                <w:sz w:val="21"/>
              </w:rPr>
              <w:t>2.6</w:t>
            </w:r>
          </w:p>
        </w:tc>
        <w:tc>
          <w:tcPr>
            <w:tcW w:w="1683" w:type="dxa"/>
          </w:tcPr>
          <w:p>
            <w:pPr>
              <w:pStyle w:val="17"/>
              <w:spacing w:before="94"/>
              <w:ind w:left="289" w:right="289"/>
              <w:rPr>
                <w:rFonts w:ascii="Times New Roman"/>
                <w:sz w:val="21"/>
              </w:rPr>
            </w:pPr>
            <w:r>
              <w:rPr>
                <w:rFonts w:ascii="Times New Roman"/>
                <w:sz w:val="21"/>
              </w:rPr>
              <w:t>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4"/>
              <w:ind w:left="168" w:right="168"/>
              <w:rPr>
                <w:rFonts w:ascii="Times New Roman"/>
                <w:sz w:val="21"/>
              </w:rPr>
            </w:pPr>
            <w:r>
              <w:rPr>
                <w:rFonts w:ascii="Times New Roman"/>
                <w:sz w:val="21"/>
              </w:rPr>
              <w:t>19</w:t>
            </w:r>
          </w:p>
        </w:tc>
        <w:tc>
          <w:tcPr>
            <w:tcW w:w="2837" w:type="dxa"/>
          </w:tcPr>
          <w:p>
            <w:pPr>
              <w:pStyle w:val="17"/>
              <w:spacing w:before="47"/>
              <w:ind w:left="494" w:right="494"/>
              <w:rPr>
                <w:sz w:val="21"/>
              </w:rPr>
            </w:pPr>
            <w:r>
              <w:rPr>
                <w:rFonts w:ascii="Times New Roman" w:eastAsia="Times New Roman"/>
                <w:position w:val="1"/>
                <w:sz w:val="21"/>
              </w:rPr>
              <w:t>1,1,2,2-</w:t>
            </w:r>
            <w:r>
              <w:rPr>
                <w:sz w:val="21"/>
              </w:rPr>
              <w:t>四氯乙烷</w:t>
            </w:r>
          </w:p>
        </w:tc>
        <w:tc>
          <w:tcPr>
            <w:tcW w:w="1433" w:type="dxa"/>
          </w:tcPr>
          <w:p>
            <w:pPr>
              <w:pStyle w:val="17"/>
              <w:spacing w:before="94"/>
              <w:ind w:left="379"/>
              <w:jc w:val="left"/>
              <w:rPr>
                <w:rFonts w:ascii="Times New Roman"/>
                <w:sz w:val="21"/>
              </w:rPr>
            </w:pPr>
            <w:r>
              <w:rPr>
                <w:rFonts w:ascii="Times New Roman"/>
                <w:sz w:val="21"/>
              </w:rPr>
              <w:t>79-34-5</w:t>
            </w:r>
          </w:p>
        </w:tc>
        <w:tc>
          <w:tcPr>
            <w:tcW w:w="1683" w:type="dxa"/>
          </w:tcPr>
          <w:p>
            <w:pPr>
              <w:pStyle w:val="17"/>
              <w:spacing w:before="94"/>
              <w:ind w:left="290" w:right="289"/>
              <w:rPr>
                <w:rFonts w:ascii="Times New Roman"/>
                <w:sz w:val="21"/>
              </w:rPr>
            </w:pPr>
            <w:r>
              <w:rPr>
                <w:rFonts w:ascii="Times New Roman"/>
                <w:sz w:val="21"/>
              </w:rPr>
              <w:t>1.6</w:t>
            </w:r>
          </w:p>
        </w:tc>
        <w:tc>
          <w:tcPr>
            <w:tcW w:w="1683" w:type="dxa"/>
          </w:tcPr>
          <w:p>
            <w:pPr>
              <w:pStyle w:val="17"/>
              <w:spacing w:before="94"/>
              <w:ind w:left="289" w:right="289"/>
              <w:rPr>
                <w:rFonts w:ascii="Times New Roman"/>
                <w:sz w:val="21"/>
              </w:rPr>
            </w:pPr>
            <w:r>
              <w:rPr>
                <w:rFonts w:ascii="Times New Roman"/>
                <w:sz w:val="21"/>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4"/>
              <w:ind w:left="168" w:right="168"/>
              <w:rPr>
                <w:rFonts w:ascii="Times New Roman"/>
                <w:sz w:val="21"/>
              </w:rPr>
            </w:pPr>
            <w:r>
              <w:rPr>
                <w:rFonts w:ascii="Times New Roman"/>
                <w:sz w:val="21"/>
              </w:rPr>
              <w:t>20</w:t>
            </w:r>
          </w:p>
        </w:tc>
        <w:tc>
          <w:tcPr>
            <w:tcW w:w="2837" w:type="dxa"/>
          </w:tcPr>
          <w:p>
            <w:pPr>
              <w:pStyle w:val="17"/>
              <w:spacing w:before="47"/>
              <w:ind w:left="493" w:right="494"/>
              <w:rPr>
                <w:sz w:val="21"/>
              </w:rPr>
            </w:pPr>
            <w:r>
              <w:rPr>
                <w:sz w:val="21"/>
              </w:rPr>
              <w:t>四氯乙烯</w:t>
            </w:r>
          </w:p>
        </w:tc>
        <w:tc>
          <w:tcPr>
            <w:tcW w:w="1433" w:type="dxa"/>
          </w:tcPr>
          <w:p>
            <w:pPr>
              <w:pStyle w:val="17"/>
              <w:spacing w:before="94"/>
              <w:ind w:left="326"/>
              <w:jc w:val="left"/>
              <w:rPr>
                <w:rFonts w:ascii="Times New Roman"/>
                <w:sz w:val="21"/>
              </w:rPr>
            </w:pPr>
            <w:r>
              <w:rPr>
                <w:rFonts w:ascii="Times New Roman"/>
                <w:sz w:val="21"/>
              </w:rPr>
              <w:t>127-18-4</w:t>
            </w:r>
          </w:p>
        </w:tc>
        <w:tc>
          <w:tcPr>
            <w:tcW w:w="1683" w:type="dxa"/>
          </w:tcPr>
          <w:p>
            <w:pPr>
              <w:pStyle w:val="17"/>
              <w:spacing w:before="94"/>
              <w:ind w:left="288" w:right="289"/>
              <w:rPr>
                <w:rFonts w:ascii="Times New Roman"/>
                <w:sz w:val="21"/>
              </w:rPr>
            </w:pPr>
            <w:r>
              <w:rPr>
                <w:rFonts w:ascii="Times New Roman"/>
                <w:sz w:val="21"/>
              </w:rPr>
              <w:t>11</w:t>
            </w:r>
          </w:p>
        </w:tc>
        <w:tc>
          <w:tcPr>
            <w:tcW w:w="1683" w:type="dxa"/>
          </w:tcPr>
          <w:p>
            <w:pPr>
              <w:pStyle w:val="17"/>
              <w:spacing w:before="94"/>
              <w:ind w:left="289" w:right="289"/>
              <w:rPr>
                <w:rFonts w:ascii="Times New Roman"/>
                <w:sz w:val="21"/>
              </w:rPr>
            </w:pPr>
            <w:r>
              <w:rPr>
                <w:rFonts w:ascii="Times New Roman"/>
                <w:sz w:val="21"/>
              </w:rPr>
              <w:t>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4"/>
              <w:ind w:left="168" w:right="168"/>
              <w:rPr>
                <w:rFonts w:ascii="Times New Roman"/>
                <w:sz w:val="21"/>
              </w:rPr>
            </w:pPr>
            <w:r>
              <w:rPr>
                <w:rFonts w:ascii="Times New Roman"/>
                <w:sz w:val="21"/>
              </w:rPr>
              <w:t>21</w:t>
            </w:r>
          </w:p>
        </w:tc>
        <w:tc>
          <w:tcPr>
            <w:tcW w:w="2837" w:type="dxa"/>
          </w:tcPr>
          <w:p>
            <w:pPr>
              <w:pStyle w:val="17"/>
              <w:spacing w:before="47"/>
              <w:ind w:left="494" w:right="494"/>
              <w:rPr>
                <w:sz w:val="21"/>
              </w:rPr>
            </w:pPr>
            <w:r>
              <w:rPr>
                <w:rFonts w:ascii="Times New Roman" w:eastAsia="Times New Roman"/>
                <w:position w:val="1"/>
                <w:sz w:val="21"/>
              </w:rPr>
              <w:t>1,1,1-</w:t>
            </w:r>
            <w:r>
              <w:rPr>
                <w:sz w:val="21"/>
              </w:rPr>
              <w:t>三氯乙烷</w:t>
            </w:r>
          </w:p>
        </w:tc>
        <w:tc>
          <w:tcPr>
            <w:tcW w:w="1433" w:type="dxa"/>
          </w:tcPr>
          <w:p>
            <w:pPr>
              <w:pStyle w:val="17"/>
              <w:spacing w:before="94"/>
              <w:ind w:left="379"/>
              <w:jc w:val="left"/>
              <w:rPr>
                <w:rFonts w:ascii="Times New Roman"/>
                <w:sz w:val="21"/>
              </w:rPr>
            </w:pPr>
            <w:r>
              <w:rPr>
                <w:rFonts w:ascii="Times New Roman"/>
                <w:sz w:val="21"/>
              </w:rPr>
              <w:t>71-55-6</w:t>
            </w:r>
          </w:p>
        </w:tc>
        <w:tc>
          <w:tcPr>
            <w:tcW w:w="1683" w:type="dxa"/>
          </w:tcPr>
          <w:p>
            <w:pPr>
              <w:pStyle w:val="17"/>
              <w:spacing w:before="94"/>
              <w:ind w:left="290" w:right="289"/>
              <w:rPr>
                <w:rFonts w:ascii="Times New Roman"/>
                <w:sz w:val="21"/>
              </w:rPr>
            </w:pPr>
            <w:r>
              <w:rPr>
                <w:rFonts w:ascii="Times New Roman"/>
                <w:sz w:val="21"/>
              </w:rPr>
              <w:t>701</w:t>
            </w:r>
          </w:p>
        </w:tc>
        <w:tc>
          <w:tcPr>
            <w:tcW w:w="1683" w:type="dxa"/>
          </w:tcPr>
          <w:p>
            <w:pPr>
              <w:pStyle w:val="17"/>
              <w:spacing w:before="94"/>
              <w:ind w:left="289" w:right="289"/>
              <w:rPr>
                <w:rFonts w:ascii="Times New Roman"/>
                <w:sz w:val="21"/>
              </w:rPr>
            </w:pPr>
            <w:r>
              <w:rPr>
                <w:rFonts w:ascii="Times New Roman"/>
                <w:sz w:val="21"/>
              </w:rPr>
              <w:t>840</w:t>
            </w:r>
          </w:p>
        </w:tc>
      </w:tr>
    </w:tbl>
    <w:p>
      <w:pPr>
        <w:spacing w:after="0"/>
        <w:rPr>
          <w:rFonts w:ascii="Times New Roman"/>
          <w:sz w:val="21"/>
        </w:rPr>
        <w:sectPr>
          <w:pgSz w:w="11910" w:h="16840"/>
          <w:pgMar w:top="1440" w:right="1660" w:bottom="1160" w:left="1680" w:header="0" w:footer="912" w:gutter="0"/>
          <w:pgBorders>
            <w:top w:val="none" w:sz="0" w:space="0"/>
            <w:left w:val="none" w:sz="0" w:space="0"/>
            <w:bottom w:val="none" w:sz="0" w:space="0"/>
            <w:right w:val="none" w:sz="0" w:space="0"/>
          </w:pgBorders>
          <w:pgNumType w:fmt="decimal"/>
        </w:sectPr>
      </w:pPr>
    </w:p>
    <w:tbl>
      <w:tblPr>
        <w:tblStyle w:val="12"/>
        <w:tblW w:w="0" w:type="auto"/>
        <w:tblInd w:w="1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1"/>
        <w:gridCol w:w="2837"/>
        <w:gridCol w:w="1433"/>
        <w:gridCol w:w="1683"/>
        <w:gridCol w:w="16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vMerge w:val="restart"/>
          </w:tcPr>
          <w:p>
            <w:pPr>
              <w:pStyle w:val="17"/>
              <w:spacing w:before="6"/>
              <w:jc w:val="left"/>
              <w:rPr>
                <w:rFonts w:ascii="Times New Roman"/>
                <w:b/>
                <w:sz w:val="23"/>
              </w:rPr>
            </w:pPr>
          </w:p>
          <w:p>
            <w:pPr>
              <w:pStyle w:val="17"/>
              <w:ind w:left="134"/>
              <w:jc w:val="left"/>
              <w:rPr>
                <w:b/>
                <w:sz w:val="21"/>
              </w:rPr>
            </w:pPr>
            <w:r>
              <w:rPr>
                <w:b/>
                <w:sz w:val="21"/>
              </w:rPr>
              <w:t>序号</w:t>
            </w:r>
          </w:p>
        </w:tc>
        <w:tc>
          <w:tcPr>
            <w:tcW w:w="2837" w:type="dxa"/>
            <w:vMerge w:val="restart"/>
          </w:tcPr>
          <w:p>
            <w:pPr>
              <w:pStyle w:val="17"/>
              <w:spacing w:before="6"/>
              <w:jc w:val="left"/>
              <w:rPr>
                <w:rFonts w:ascii="Times New Roman"/>
                <w:b/>
                <w:sz w:val="23"/>
              </w:rPr>
            </w:pPr>
          </w:p>
          <w:p>
            <w:pPr>
              <w:pStyle w:val="17"/>
              <w:ind w:left="886"/>
              <w:jc w:val="left"/>
              <w:rPr>
                <w:b/>
                <w:sz w:val="21"/>
              </w:rPr>
            </w:pPr>
            <w:r>
              <w:rPr>
                <w:b/>
                <w:sz w:val="21"/>
              </w:rPr>
              <w:t>污染物项目</w:t>
            </w:r>
          </w:p>
        </w:tc>
        <w:tc>
          <w:tcPr>
            <w:tcW w:w="1433" w:type="dxa"/>
            <w:vMerge w:val="restart"/>
          </w:tcPr>
          <w:p>
            <w:pPr>
              <w:pStyle w:val="17"/>
              <w:spacing w:before="6"/>
              <w:jc w:val="left"/>
              <w:rPr>
                <w:rFonts w:ascii="Times New Roman"/>
                <w:b/>
                <w:sz w:val="23"/>
              </w:rPr>
            </w:pPr>
          </w:p>
          <w:p>
            <w:pPr>
              <w:pStyle w:val="17"/>
              <w:ind w:left="264"/>
              <w:jc w:val="left"/>
              <w:rPr>
                <w:b/>
                <w:sz w:val="21"/>
              </w:rPr>
            </w:pPr>
            <w:r>
              <w:rPr>
                <w:rFonts w:ascii="Times New Roman" w:eastAsia="Times New Roman"/>
                <w:b/>
                <w:sz w:val="21"/>
              </w:rPr>
              <w:t xml:space="preserve">CAS </w:t>
            </w:r>
            <w:r>
              <w:rPr>
                <w:b/>
                <w:sz w:val="21"/>
              </w:rPr>
              <w:t>编号</w:t>
            </w:r>
          </w:p>
        </w:tc>
        <w:tc>
          <w:tcPr>
            <w:tcW w:w="1683" w:type="dxa"/>
          </w:tcPr>
          <w:p>
            <w:pPr>
              <w:pStyle w:val="17"/>
              <w:spacing w:before="50"/>
              <w:ind w:left="288" w:right="289"/>
              <w:rPr>
                <w:b/>
                <w:sz w:val="21"/>
              </w:rPr>
            </w:pPr>
            <w:r>
              <w:rPr>
                <w:b/>
                <w:sz w:val="21"/>
              </w:rPr>
              <w:t>筛选值</w:t>
            </w:r>
          </w:p>
        </w:tc>
        <w:tc>
          <w:tcPr>
            <w:tcW w:w="1683" w:type="dxa"/>
          </w:tcPr>
          <w:p>
            <w:pPr>
              <w:pStyle w:val="17"/>
              <w:spacing w:before="50"/>
              <w:ind w:left="289" w:right="289"/>
              <w:rPr>
                <w:b/>
                <w:sz w:val="21"/>
              </w:rPr>
            </w:pPr>
            <w:r>
              <w:rPr>
                <w:b/>
                <w:sz w:val="21"/>
              </w:rPr>
              <w:t>管制值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vMerge w:val="continue"/>
          </w:tcPr>
          <w:p/>
        </w:tc>
        <w:tc>
          <w:tcPr>
            <w:tcW w:w="2837" w:type="dxa"/>
            <w:vMerge w:val="continue"/>
          </w:tcPr>
          <w:p/>
        </w:tc>
        <w:tc>
          <w:tcPr>
            <w:tcW w:w="1433" w:type="dxa"/>
            <w:vMerge w:val="continue"/>
          </w:tcPr>
          <w:p/>
        </w:tc>
        <w:tc>
          <w:tcPr>
            <w:tcW w:w="1683" w:type="dxa"/>
          </w:tcPr>
          <w:p>
            <w:pPr>
              <w:pStyle w:val="17"/>
              <w:spacing w:before="50"/>
              <w:ind w:left="290" w:right="289"/>
              <w:rPr>
                <w:b/>
                <w:sz w:val="21"/>
              </w:rPr>
            </w:pPr>
            <w:r>
              <w:rPr>
                <w:b/>
                <w:sz w:val="21"/>
              </w:rPr>
              <w:t>第一类用地</w:t>
            </w:r>
          </w:p>
        </w:tc>
        <w:tc>
          <w:tcPr>
            <w:tcW w:w="1683" w:type="dxa"/>
          </w:tcPr>
          <w:p>
            <w:pPr>
              <w:pStyle w:val="17"/>
              <w:spacing w:before="50"/>
              <w:ind w:left="289" w:right="289"/>
              <w:rPr>
                <w:b/>
                <w:sz w:val="21"/>
              </w:rPr>
            </w:pPr>
            <w:r>
              <w:rPr>
                <w:b/>
                <w:sz w:val="21"/>
              </w:rPr>
              <w:t>第一类用地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6"/>
              <w:ind w:left="168" w:right="168"/>
              <w:rPr>
                <w:rFonts w:ascii="Times New Roman"/>
                <w:sz w:val="21"/>
              </w:rPr>
            </w:pPr>
            <w:r>
              <w:rPr>
                <w:rFonts w:ascii="Times New Roman"/>
                <w:sz w:val="21"/>
              </w:rPr>
              <w:t>222</w:t>
            </w:r>
          </w:p>
        </w:tc>
        <w:tc>
          <w:tcPr>
            <w:tcW w:w="2837" w:type="dxa"/>
          </w:tcPr>
          <w:p>
            <w:pPr>
              <w:pStyle w:val="17"/>
              <w:spacing w:before="50"/>
              <w:ind w:left="494" w:right="494"/>
              <w:rPr>
                <w:sz w:val="21"/>
              </w:rPr>
            </w:pPr>
            <w:r>
              <w:rPr>
                <w:rFonts w:ascii="Times New Roman" w:eastAsia="Times New Roman"/>
                <w:position w:val="1"/>
                <w:sz w:val="21"/>
              </w:rPr>
              <w:t>1,1,2-</w:t>
            </w:r>
            <w:r>
              <w:rPr>
                <w:sz w:val="21"/>
              </w:rPr>
              <w:t>三氯乙烷</w:t>
            </w:r>
          </w:p>
        </w:tc>
        <w:tc>
          <w:tcPr>
            <w:tcW w:w="1433" w:type="dxa"/>
          </w:tcPr>
          <w:p>
            <w:pPr>
              <w:pStyle w:val="17"/>
              <w:spacing w:before="96"/>
              <w:ind w:left="307" w:right="305"/>
              <w:rPr>
                <w:rFonts w:ascii="Times New Roman"/>
                <w:sz w:val="21"/>
              </w:rPr>
            </w:pPr>
            <w:r>
              <w:rPr>
                <w:rFonts w:ascii="Times New Roman"/>
                <w:sz w:val="21"/>
              </w:rPr>
              <w:t>79-00-5</w:t>
            </w:r>
          </w:p>
        </w:tc>
        <w:tc>
          <w:tcPr>
            <w:tcW w:w="1683" w:type="dxa"/>
          </w:tcPr>
          <w:p>
            <w:pPr>
              <w:pStyle w:val="17"/>
              <w:spacing w:before="96"/>
              <w:ind w:left="290" w:right="289"/>
              <w:rPr>
                <w:rFonts w:ascii="Times New Roman"/>
                <w:sz w:val="21"/>
              </w:rPr>
            </w:pPr>
            <w:r>
              <w:rPr>
                <w:rFonts w:ascii="Times New Roman"/>
                <w:sz w:val="21"/>
              </w:rPr>
              <w:t>0.6</w:t>
            </w:r>
          </w:p>
        </w:tc>
        <w:tc>
          <w:tcPr>
            <w:tcW w:w="1683" w:type="dxa"/>
          </w:tcPr>
          <w:p>
            <w:pPr>
              <w:pStyle w:val="17"/>
              <w:spacing w:before="96"/>
              <w:rPr>
                <w:rFonts w:ascii="Times New Roman"/>
                <w:sz w:val="21"/>
              </w:rPr>
            </w:pPr>
            <w:r>
              <w:rPr>
                <w:rFonts w:ascii="Times New Roman"/>
                <w:w w:val="100"/>
                <w:sz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6"/>
              <w:ind w:left="168" w:right="168"/>
              <w:rPr>
                <w:rFonts w:ascii="Times New Roman"/>
                <w:sz w:val="21"/>
              </w:rPr>
            </w:pPr>
            <w:r>
              <w:rPr>
                <w:rFonts w:ascii="Times New Roman"/>
                <w:sz w:val="21"/>
              </w:rPr>
              <w:t>23</w:t>
            </w:r>
          </w:p>
        </w:tc>
        <w:tc>
          <w:tcPr>
            <w:tcW w:w="2837" w:type="dxa"/>
          </w:tcPr>
          <w:p>
            <w:pPr>
              <w:pStyle w:val="17"/>
              <w:spacing w:before="50"/>
              <w:ind w:left="493" w:right="494"/>
              <w:rPr>
                <w:sz w:val="21"/>
              </w:rPr>
            </w:pPr>
            <w:r>
              <w:rPr>
                <w:sz w:val="21"/>
              </w:rPr>
              <w:t>三氯乙烯</w:t>
            </w:r>
          </w:p>
        </w:tc>
        <w:tc>
          <w:tcPr>
            <w:tcW w:w="1433" w:type="dxa"/>
          </w:tcPr>
          <w:p>
            <w:pPr>
              <w:pStyle w:val="17"/>
              <w:spacing w:before="96"/>
              <w:ind w:left="307" w:right="305"/>
              <w:rPr>
                <w:rFonts w:ascii="Times New Roman"/>
                <w:sz w:val="21"/>
              </w:rPr>
            </w:pPr>
            <w:r>
              <w:rPr>
                <w:rFonts w:ascii="Times New Roman"/>
                <w:sz w:val="21"/>
              </w:rPr>
              <w:t>79-01-6</w:t>
            </w:r>
          </w:p>
        </w:tc>
        <w:tc>
          <w:tcPr>
            <w:tcW w:w="1683" w:type="dxa"/>
          </w:tcPr>
          <w:p>
            <w:pPr>
              <w:pStyle w:val="17"/>
              <w:spacing w:before="96"/>
              <w:ind w:left="290" w:right="289"/>
              <w:rPr>
                <w:rFonts w:ascii="Times New Roman"/>
                <w:sz w:val="21"/>
              </w:rPr>
            </w:pPr>
            <w:r>
              <w:rPr>
                <w:rFonts w:ascii="Times New Roman"/>
                <w:sz w:val="21"/>
              </w:rPr>
              <w:t>0.7</w:t>
            </w:r>
          </w:p>
        </w:tc>
        <w:tc>
          <w:tcPr>
            <w:tcW w:w="1683" w:type="dxa"/>
          </w:tcPr>
          <w:p>
            <w:pPr>
              <w:pStyle w:val="17"/>
              <w:spacing w:before="96"/>
              <w:rPr>
                <w:rFonts w:ascii="Times New Roman"/>
                <w:sz w:val="21"/>
              </w:rPr>
            </w:pPr>
            <w:r>
              <w:rPr>
                <w:rFonts w:ascii="Times New Roman"/>
                <w:w w:val="100"/>
                <w:sz w:val="21"/>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6"/>
              <w:ind w:left="168" w:right="168"/>
              <w:rPr>
                <w:rFonts w:ascii="Times New Roman"/>
                <w:sz w:val="21"/>
              </w:rPr>
            </w:pPr>
            <w:r>
              <w:rPr>
                <w:rFonts w:ascii="Times New Roman"/>
                <w:sz w:val="21"/>
              </w:rPr>
              <w:t>24</w:t>
            </w:r>
          </w:p>
        </w:tc>
        <w:tc>
          <w:tcPr>
            <w:tcW w:w="2837" w:type="dxa"/>
          </w:tcPr>
          <w:p>
            <w:pPr>
              <w:pStyle w:val="17"/>
              <w:spacing w:before="50"/>
              <w:ind w:left="494" w:right="494"/>
              <w:rPr>
                <w:sz w:val="21"/>
              </w:rPr>
            </w:pPr>
            <w:r>
              <w:rPr>
                <w:rFonts w:ascii="Times New Roman" w:eastAsia="Times New Roman"/>
                <w:position w:val="1"/>
                <w:sz w:val="21"/>
              </w:rPr>
              <w:t>1,2,3-</w:t>
            </w:r>
            <w:r>
              <w:rPr>
                <w:sz w:val="21"/>
              </w:rPr>
              <w:t>三氯丙烷</w:t>
            </w:r>
          </w:p>
        </w:tc>
        <w:tc>
          <w:tcPr>
            <w:tcW w:w="1433" w:type="dxa"/>
          </w:tcPr>
          <w:p>
            <w:pPr>
              <w:pStyle w:val="17"/>
              <w:spacing w:before="96"/>
              <w:ind w:left="307" w:right="305"/>
              <w:rPr>
                <w:rFonts w:ascii="Times New Roman"/>
                <w:sz w:val="21"/>
              </w:rPr>
            </w:pPr>
            <w:r>
              <w:rPr>
                <w:rFonts w:ascii="Times New Roman"/>
                <w:sz w:val="21"/>
              </w:rPr>
              <w:t>96-18-4</w:t>
            </w:r>
          </w:p>
        </w:tc>
        <w:tc>
          <w:tcPr>
            <w:tcW w:w="1683" w:type="dxa"/>
          </w:tcPr>
          <w:p>
            <w:pPr>
              <w:pStyle w:val="17"/>
              <w:spacing w:before="96"/>
              <w:ind w:left="290" w:right="289"/>
              <w:rPr>
                <w:rFonts w:ascii="Times New Roman"/>
                <w:sz w:val="21"/>
              </w:rPr>
            </w:pPr>
            <w:r>
              <w:rPr>
                <w:rFonts w:ascii="Times New Roman"/>
                <w:sz w:val="21"/>
              </w:rPr>
              <w:t>0.05</w:t>
            </w:r>
          </w:p>
        </w:tc>
        <w:tc>
          <w:tcPr>
            <w:tcW w:w="1683" w:type="dxa"/>
          </w:tcPr>
          <w:p>
            <w:pPr>
              <w:pStyle w:val="17"/>
              <w:spacing w:before="96"/>
              <w:ind w:left="289" w:right="289"/>
              <w:rPr>
                <w:rFonts w:ascii="Times New Roman"/>
                <w:sz w:val="21"/>
              </w:rPr>
            </w:pPr>
            <w:r>
              <w:rPr>
                <w:rFonts w:ascii="Times New Roman"/>
                <w:sz w:val="21"/>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6"/>
              <w:ind w:left="168" w:right="168"/>
              <w:rPr>
                <w:rFonts w:ascii="Times New Roman"/>
                <w:sz w:val="21"/>
              </w:rPr>
            </w:pPr>
            <w:r>
              <w:rPr>
                <w:rFonts w:ascii="Times New Roman"/>
                <w:sz w:val="21"/>
              </w:rPr>
              <w:t>25</w:t>
            </w:r>
          </w:p>
        </w:tc>
        <w:tc>
          <w:tcPr>
            <w:tcW w:w="2837" w:type="dxa"/>
          </w:tcPr>
          <w:p>
            <w:pPr>
              <w:pStyle w:val="17"/>
              <w:spacing w:before="50"/>
              <w:ind w:left="494" w:right="494"/>
              <w:rPr>
                <w:sz w:val="21"/>
              </w:rPr>
            </w:pPr>
            <w:r>
              <w:rPr>
                <w:sz w:val="21"/>
              </w:rPr>
              <w:t>氯乙烯</w:t>
            </w:r>
          </w:p>
        </w:tc>
        <w:tc>
          <w:tcPr>
            <w:tcW w:w="1433" w:type="dxa"/>
          </w:tcPr>
          <w:p>
            <w:pPr>
              <w:pStyle w:val="17"/>
              <w:spacing w:before="96"/>
              <w:ind w:left="307" w:right="305"/>
              <w:rPr>
                <w:rFonts w:ascii="Times New Roman"/>
                <w:sz w:val="21"/>
              </w:rPr>
            </w:pPr>
            <w:r>
              <w:rPr>
                <w:rFonts w:ascii="Times New Roman"/>
                <w:sz w:val="21"/>
              </w:rPr>
              <w:t>75-01-4</w:t>
            </w:r>
          </w:p>
        </w:tc>
        <w:tc>
          <w:tcPr>
            <w:tcW w:w="1683" w:type="dxa"/>
          </w:tcPr>
          <w:p>
            <w:pPr>
              <w:pStyle w:val="17"/>
              <w:spacing w:before="96"/>
              <w:ind w:left="290" w:right="289"/>
              <w:rPr>
                <w:rFonts w:ascii="Times New Roman"/>
                <w:sz w:val="21"/>
              </w:rPr>
            </w:pPr>
            <w:r>
              <w:rPr>
                <w:rFonts w:ascii="Times New Roman"/>
                <w:sz w:val="21"/>
              </w:rPr>
              <w:t>0.12</w:t>
            </w:r>
          </w:p>
        </w:tc>
        <w:tc>
          <w:tcPr>
            <w:tcW w:w="1683" w:type="dxa"/>
          </w:tcPr>
          <w:p>
            <w:pPr>
              <w:pStyle w:val="17"/>
              <w:spacing w:before="96"/>
              <w:ind w:left="289" w:right="289"/>
              <w:rPr>
                <w:rFonts w:ascii="Times New Roman"/>
                <w:sz w:val="21"/>
              </w:rPr>
            </w:pPr>
            <w:r>
              <w:rPr>
                <w:rFonts w:ascii="Times New Roman"/>
                <w:sz w:val="21"/>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6"/>
              <w:ind w:left="168" w:right="168"/>
              <w:rPr>
                <w:rFonts w:ascii="Times New Roman"/>
                <w:sz w:val="21"/>
              </w:rPr>
            </w:pPr>
            <w:r>
              <w:rPr>
                <w:rFonts w:ascii="Times New Roman"/>
                <w:sz w:val="21"/>
              </w:rPr>
              <w:t>26</w:t>
            </w:r>
          </w:p>
        </w:tc>
        <w:tc>
          <w:tcPr>
            <w:tcW w:w="2837" w:type="dxa"/>
          </w:tcPr>
          <w:p>
            <w:pPr>
              <w:pStyle w:val="17"/>
              <w:spacing w:before="50"/>
              <w:ind w:right="2"/>
              <w:rPr>
                <w:sz w:val="21"/>
              </w:rPr>
            </w:pPr>
            <w:r>
              <w:rPr>
                <w:w w:val="100"/>
                <w:sz w:val="21"/>
              </w:rPr>
              <w:t>苯</w:t>
            </w:r>
          </w:p>
        </w:tc>
        <w:tc>
          <w:tcPr>
            <w:tcW w:w="1433" w:type="dxa"/>
          </w:tcPr>
          <w:p>
            <w:pPr>
              <w:pStyle w:val="17"/>
              <w:spacing w:before="96"/>
              <w:ind w:left="307" w:right="305"/>
              <w:rPr>
                <w:rFonts w:ascii="Times New Roman"/>
                <w:sz w:val="21"/>
              </w:rPr>
            </w:pPr>
            <w:r>
              <w:rPr>
                <w:rFonts w:ascii="Times New Roman"/>
                <w:sz w:val="21"/>
              </w:rPr>
              <w:t>71-43-2</w:t>
            </w:r>
          </w:p>
        </w:tc>
        <w:tc>
          <w:tcPr>
            <w:tcW w:w="1683" w:type="dxa"/>
          </w:tcPr>
          <w:p>
            <w:pPr>
              <w:pStyle w:val="17"/>
              <w:spacing w:before="96"/>
              <w:ind w:right="1"/>
              <w:rPr>
                <w:rFonts w:ascii="Times New Roman"/>
                <w:sz w:val="21"/>
              </w:rPr>
            </w:pPr>
            <w:r>
              <w:rPr>
                <w:rFonts w:ascii="Times New Roman"/>
                <w:w w:val="100"/>
                <w:sz w:val="21"/>
              </w:rPr>
              <w:t>1</w:t>
            </w:r>
          </w:p>
        </w:tc>
        <w:tc>
          <w:tcPr>
            <w:tcW w:w="1683" w:type="dxa"/>
          </w:tcPr>
          <w:p>
            <w:pPr>
              <w:pStyle w:val="17"/>
              <w:spacing w:before="96"/>
              <w:ind w:left="289" w:right="289"/>
              <w:rPr>
                <w:rFonts w:ascii="Times New Roman"/>
                <w:sz w:val="21"/>
              </w:rPr>
            </w:pPr>
            <w:r>
              <w:rPr>
                <w:rFonts w:ascii="Times New Roman"/>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6"/>
              <w:ind w:left="168" w:right="168"/>
              <w:rPr>
                <w:rFonts w:ascii="Times New Roman"/>
                <w:sz w:val="21"/>
              </w:rPr>
            </w:pPr>
            <w:r>
              <w:rPr>
                <w:rFonts w:ascii="Times New Roman"/>
                <w:sz w:val="21"/>
              </w:rPr>
              <w:t>27</w:t>
            </w:r>
          </w:p>
        </w:tc>
        <w:tc>
          <w:tcPr>
            <w:tcW w:w="2837" w:type="dxa"/>
          </w:tcPr>
          <w:p>
            <w:pPr>
              <w:pStyle w:val="17"/>
              <w:spacing w:before="50"/>
              <w:ind w:left="494" w:right="494"/>
              <w:rPr>
                <w:sz w:val="21"/>
              </w:rPr>
            </w:pPr>
            <w:r>
              <w:rPr>
                <w:sz w:val="21"/>
              </w:rPr>
              <w:t>氯苯</w:t>
            </w:r>
          </w:p>
        </w:tc>
        <w:tc>
          <w:tcPr>
            <w:tcW w:w="1433" w:type="dxa"/>
          </w:tcPr>
          <w:p>
            <w:pPr>
              <w:pStyle w:val="17"/>
              <w:spacing w:before="96"/>
              <w:ind w:left="307" w:right="305"/>
              <w:rPr>
                <w:rFonts w:ascii="Times New Roman"/>
                <w:sz w:val="21"/>
              </w:rPr>
            </w:pPr>
            <w:r>
              <w:rPr>
                <w:rFonts w:ascii="Times New Roman"/>
                <w:sz w:val="21"/>
              </w:rPr>
              <w:t>108-90-7</w:t>
            </w:r>
          </w:p>
        </w:tc>
        <w:tc>
          <w:tcPr>
            <w:tcW w:w="1683" w:type="dxa"/>
          </w:tcPr>
          <w:p>
            <w:pPr>
              <w:pStyle w:val="17"/>
              <w:spacing w:before="96"/>
              <w:ind w:left="288" w:right="289"/>
              <w:rPr>
                <w:rFonts w:ascii="Times New Roman"/>
                <w:sz w:val="21"/>
              </w:rPr>
            </w:pPr>
            <w:r>
              <w:rPr>
                <w:rFonts w:ascii="Times New Roman"/>
                <w:sz w:val="21"/>
              </w:rPr>
              <w:t>68</w:t>
            </w:r>
          </w:p>
        </w:tc>
        <w:tc>
          <w:tcPr>
            <w:tcW w:w="1683" w:type="dxa"/>
          </w:tcPr>
          <w:p>
            <w:pPr>
              <w:pStyle w:val="17"/>
              <w:spacing w:before="96"/>
              <w:ind w:left="289" w:right="289"/>
              <w:rPr>
                <w:rFonts w:ascii="Times New Roman"/>
                <w:sz w:val="21"/>
              </w:rPr>
            </w:pPr>
            <w:r>
              <w:rPr>
                <w:rFonts w:ascii="Times New Roman"/>
                <w:sz w:val="21"/>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exact"/>
        </w:trPr>
        <w:tc>
          <w:tcPr>
            <w:tcW w:w="701" w:type="dxa"/>
          </w:tcPr>
          <w:p>
            <w:pPr>
              <w:pStyle w:val="17"/>
              <w:spacing w:before="96"/>
              <w:ind w:left="168" w:right="168"/>
              <w:rPr>
                <w:rFonts w:ascii="Times New Roman"/>
                <w:sz w:val="21"/>
              </w:rPr>
            </w:pPr>
            <w:r>
              <w:rPr>
                <w:rFonts w:ascii="Times New Roman"/>
                <w:sz w:val="21"/>
              </w:rPr>
              <w:t>28</w:t>
            </w:r>
          </w:p>
        </w:tc>
        <w:tc>
          <w:tcPr>
            <w:tcW w:w="2837" w:type="dxa"/>
          </w:tcPr>
          <w:p>
            <w:pPr>
              <w:pStyle w:val="17"/>
              <w:spacing w:before="50"/>
              <w:ind w:left="494" w:right="494"/>
              <w:rPr>
                <w:sz w:val="21"/>
              </w:rPr>
            </w:pPr>
            <w:r>
              <w:rPr>
                <w:rFonts w:ascii="Times New Roman" w:eastAsia="Times New Roman"/>
                <w:position w:val="1"/>
                <w:sz w:val="21"/>
              </w:rPr>
              <w:t>1,2-</w:t>
            </w:r>
            <w:r>
              <w:rPr>
                <w:sz w:val="21"/>
              </w:rPr>
              <w:t>二氯苯</w:t>
            </w:r>
          </w:p>
        </w:tc>
        <w:tc>
          <w:tcPr>
            <w:tcW w:w="1433" w:type="dxa"/>
          </w:tcPr>
          <w:p>
            <w:pPr>
              <w:pStyle w:val="17"/>
              <w:spacing w:before="96"/>
              <w:ind w:left="307" w:right="305"/>
              <w:rPr>
                <w:rFonts w:ascii="Times New Roman"/>
                <w:sz w:val="21"/>
              </w:rPr>
            </w:pPr>
            <w:r>
              <w:rPr>
                <w:rFonts w:ascii="Times New Roman"/>
                <w:sz w:val="21"/>
              </w:rPr>
              <w:t>95-50-1</w:t>
            </w:r>
          </w:p>
        </w:tc>
        <w:tc>
          <w:tcPr>
            <w:tcW w:w="1683" w:type="dxa"/>
          </w:tcPr>
          <w:p>
            <w:pPr>
              <w:pStyle w:val="17"/>
              <w:spacing w:before="96"/>
              <w:ind w:left="290" w:right="289"/>
              <w:rPr>
                <w:rFonts w:ascii="Times New Roman"/>
                <w:sz w:val="21"/>
              </w:rPr>
            </w:pPr>
            <w:r>
              <w:rPr>
                <w:rFonts w:ascii="Times New Roman"/>
                <w:sz w:val="21"/>
              </w:rPr>
              <w:t>560</w:t>
            </w:r>
          </w:p>
        </w:tc>
        <w:tc>
          <w:tcPr>
            <w:tcW w:w="1683" w:type="dxa"/>
          </w:tcPr>
          <w:p>
            <w:pPr>
              <w:pStyle w:val="17"/>
              <w:spacing w:before="96"/>
              <w:ind w:left="289" w:right="289"/>
              <w:rPr>
                <w:rFonts w:ascii="Times New Roman"/>
                <w:sz w:val="21"/>
              </w:rPr>
            </w:pPr>
            <w:r>
              <w:rPr>
                <w:rFonts w:ascii="Times New Roman"/>
                <w:sz w:val="21"/>
              </w:rPr>
              <w:t>560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6"/>
              <w:ind w:left="168" w:right="168"/>
              <w:rPr>
                <w:rFonts w:ascii="Times New Roman"/>
                <w:sz w:val="21"/>
              </w:rPr>
            </w:pPr>
            <w:r>
              <w:rPr>
                <w:rFonts w:ascii="Times New Roman"/>
                <w:sz w:val="21"/>
              </w:rPr>
              <w:t>29</w:t>
            </w:r>
          </w:p>
        </w:tc>
        <w:tc>
          <w:tcPr>
            <w:tcW w:w="2837" w:type="dxa"/>
          </w:tcPr>
          <w:p>
            <w:pPr>
              <w:pStyle w:val="17"/>
              <w:spacing w:before="50"/>
              <w:ind w:left="494" w:right="494"/>
              <w:rPr>
                <w:sz w:val="21"/>
              </w:rPr>
            </w:pPr>
            <w:r>
              <w:rPr>
                <w:rFonts w:ascii="Times New Roman" w:eastAsia="Times New Roman"/>
                <w:position w:val="1"/>
                <w:sz w:val="21"/>
              </w:rPr>
              <w:t>1,4-</w:t>
            </w:r>
            <w:r>
              <w:rPr>
                <w:sz w:val="21"/>
              </w:rPr>
              <w:t>二氯苯</w:t>
            </w:r>
          </w:p>
        </w:tc>
        <w:tc>
          <w:tcPr>
            <w:tcW w:w="1433" w:type="dxa"/>
          </w:tcPr>
          <w:p>
            <w:pPr>
              <w:pStyle w:val="17"/>
              <w:spacing w:before="96"/>
              <w:ind w:left="307" w:right="305"/>
              <w:rPr>
                <w:rFonts w:ascii="Times New Roman"/>
                <w:sz w:val="21"/>
              </w:rPr>
            </w:pPr>
            <w:r>
              <w:rPr>
                <w:rFonts w:ascii="Times New Roman"/>
                <w:sz w:val="21"/>
              </w:rPr>
              <w:t>106-46-7</w:t>
            </w:r>
          </w:p>
        </w:tc>
        <w:tc>
          <w:tcPr>
            <w:tcW w:w="1683" w:type="dxa"/>
          </w:tcPr>
          <w:p>
            <w:pPr>
              <w:pStyle w:val="17"/>
              <w:spacing w:before="96"/>
              <w:ind w:left="290" w:right="289"/>
              <w:rPr>
                <w:rFonts w:ascii="Times New Roman"/>
                <w:sz w:val="21"/>
              </w:rPr>
            </w:pPr>
            <w:r>
              <w:rPr>
                <w:rFonts w:ascii="Times New Roman"/>
                <w:sz w:val="21"/>
              </w:rPr>
              <w:t>5.6</w:t>
            </w:r>
          </w:p>
        </w:tc>
        <w:tc>
          <w:tcPr>
            <w:tcW w:w="1683" w:type="dxa"/>
          </w:tcPr>
          <w:p>
            <w:pPr>
              <w:pStyle w:val="17"/>
              <w:spacing w:before="96"/>
              <w:ind w:left="289" w:right="289"/>
              <w:rPr>
                <w:rFonts w:ascii="Times New Roman"/>
                <w:sz w:val="21"/>
              </w:rPr>
            </w:pPr>
            <w:r>
              <w:rPr>
                <w:rFonts w:ascii="Times New Roman"/>
                <w:sz w:val="21"/>
              </w:rPr>
              <w:t>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6"/>
              <w:ind w:left="168" w:right="168"/>
              <w:rPr>
                <w:rFonts w:ascii="Times New Roman"/>
                <w:sz w:val="21"/>
              </w:rPr>
            </w:pPr>
            <w:r>
              <w:rPr>
                <w:rFonts w:ascii="Times New Roman"/>
                <w:sz w:val="21"/>
              </w:rPr>
              <w:t>30</w:t>
            </w:r>
          </w:p>
        </w:tc>
        <w:tc>
          <w:tcPr>
            <w:tcW w:w="2837" w:type="dxa"/>
          </w:tcPr>
          <w:p>
            <w:pPr>
              <w:pStyle w:val="17"/>
              <w:spacing w:before="50"/>
              <w:ind w:left="494" w:right="494"/>
              <w:rPr>
                <w:sz w:val="21"/>
              </w:rPr>
            </w:pPr>
            <w:r>
              <w:rPr>
                <w:sz w:val="21"/>
              </w:rPr>
              <w:t>乙苯</w:t>
            </w:r>
          </w:p>
        </w:tc>
        <w:tc>
          <w:tcPr>
            <w:tcW w:w="1433" w:type="dxa"/>
          </w:tcPr>
          <w:p>
            <w:pPr>
              <w:pStyle w:val="17"/>
              <w:spacing w:before="96"/>
              <w:ind w:left="307" w:right="305"/>
              <w:rPr>
                <w:rFonts w:ascii="Times New Roman"/>
                <w:sz w:val="21"/>
              </w:rPr>
            </w:pPr>
            <w:r>
              <w:rPr>
                <w:rFonts w:ascii="Times New Roman"/>
                <w:sz w:val="21"/>
              </w:rPr>
              <w:t>100-41-4</w:t>
            </w:r>
          </w:p>
        </w:tc>
        <w:tc>
          <w:tcPr>
            <w:tcW w:w="1683" w:type="dxa"/>
          </w:tcPr>
          <w:p>
            <w:pPr>
              <w:pStyle w:val="17"/>
              <w:spacing w:before="96"/>
              <w:ind w:left="290" w:right="289"/>
              <w:rPr>
                <w:rFonts w:ascii="Times New Roman"/>
                <w:sz w:val="21"/>
              </w:rPr>
            </w:pPr>
            <w:r>
              <w:rPr>
                <w:rFonts w:ascii="Times New Roman"/>
                <w:sz w:val="21"/>
              </w:rPr>
              <w:t>7.2</w:t>
            </w:r>
          </w:p>
        </w:tc>
        <w:tc>
          <w:tcPr>
            <w:tcW w:w="1683" w:type="dxa"/>
          </w:tcPr>
          <w:p>
            <w:pPr>
              <w:pStyle w:val="17"/>
              <w:spacing w:before="96"/>
              <w:ind w:left="289" w:right="289"/>
              <w:rPr>
                <w:rFonts w:ascii="Times New Roman"/>
                <w:sz w:val="21"/>
              </w:rPr>
            </w:pPr>
            <w:r>
              <w:rPr>
                <w:rFonts w:ascii="Times New Roman"/>
                <w:sz w:val="21"/>
              </w:rPr>
              <w:t>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6"/>
              <w:ind w:left="168" w:right="168"/>
              <w:rPr>
                <w:rFonts w:ascii="Times New Roman"/>
                <w:sz w:val="21"/>
              </w:rPr>
            </w:pPr>
            <w:r>
              <w:rPr>
                <w:rFonts w:ascii="Times New Roman"/>
                <w:sz w:val="21"/>
              </w:rPr>
              <w:t>31</w:t>
            </w:r>
          </w:p>
        </w:tc>
        <w:tc>
          <w:tcPr>
            <w:tcW w:w="2837" w:type="dxa"/>
          </w:tcPr>
          <w:p>
            <w:pPr>
              <w:pStyle w:val="17"/>
              <w:spacing w:before="50"/>
              <w:ind w:left="494" w:right="494"/>
              <w:rPr>
                <w:sz w:val="21"/>
              </w:rPr>
            </w:pPr>
            <w:r>
              <w:rPr>
                <w:sz w:val="21"/>
              </w:rPr>
              <w:t>苯乙烯</w:t>
            </w:r>
          </w:p>
        </w:tc>
        <w:tc>
          <w:tcPr>
            <w:tcW w:w="1433" w:type="dxa"/>
          </w:tcPr>
          <w:p>
            <w:pPr>
              <w:pStyle w:val="17"/>
              <w:spacing w:before="96"/>
              <w:ind w:left="307" w:right="305"/>
              <w:rPr>
                <w:rFonts w:ascii="Times New Roman"/>
                <w:sz w:val="21"/>
              </w:rPr>
            </w:pPr>
            <w:r>
              <w:rPr>
                <w:rFonts w:ascii="Times New Roman"/>
                <w:sz w:val="21"/>
              </w:rPr>
              <w:t>100-42-5</w:t>
            </w:r>
          </w:p>
        </w:tc>
        <w:tc>
          <w:tcPr>
            <w:tcW w:w="1683" w:type="dxa"/>
          </w:tcPr>
          <w:p>
            <w:pPr>
              <w:pStyle w:val="17"/>
              <w:spacing w:before="96"/>
              <w:ind w:left="290" w:right="289"/>
              <w:rPr>
                <w:rFonts w:ascii="Times New Roman"/>
                <w:sz w:val="21"/>
              </w:rPr>
            </w:pPr>
            <w:r>
              <w:rPr>
                <w:rFonts w:ascii="Times New Roman"/>
                <w:sz w:val="21"/>
              </w:rPr>
              <w:t>1290</w:t>
            </w:r>
          </w:p>
        </w:tc>
        <w:tc>
          <w:tcPr>
            <w:tcW w:w="1683" w:type="dxa"/>
          </w:tcPr>
          <w:p>
            <w:pPr>
              <w:pStyle w:val="17"/>
              <w:spacing w:before="96"/>
              <w:ind w:left="289" w:right="289"/>
              <w:rPr>
                <w:rFonts w:ascii="Times New Roman"/>
                <w:sz w:val="21"/>
              </w:rPr>
            </w:pPr>
            <w:r>
              <w:rPr>
                <w:rFonts w:ascii="Times New Roman"/>
                <w:sz w:val="21"/>
              </w:rPr>
              <w:t>1290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6"/>
              <w:ind w:left="168" w:right="168"/>
              <w:rPr>
                <w:rFonts w:ascii="Times New Roman"/>
                <w:sz w:val="21"/>
              </w:rPr>
            </w:pPr>
            <w:r>
              <w:rPr>
                <w:rFonts w:ascii="Times New Roman"/>
                <w:sz w:val="21"/>
              </w:rPr>
              <w:t>32</w:t>
            </w:r>
          </w:p>
        </w:tc>
        <w:tc>
          <w:tcPr>
            <w:tcW w:w="2837" w:type="dxa"/>
          </w:tcPr>
          <w:p>
            <w:pPr>
              <w:pStyle w:val="17"/>
              <w:spacing w:before="50"/>
              <w:ind w:left="494" w:right="494"/>
              <w:rPr>
                <w:sz w:val="21"/>
              </w:rPr>
            </w:pPr>
            <w:r>
              <w:rPr>
                <w:sz w:val="21"/>
              </w:rPr>
              <w:t>甲苯</w:t>
            </w:r>
          </w:p>
        </w:tc>
        <w:tc>
          <w:tcPr>
            <w:tcW w:w="1433" w:type="dxa"/>
          </w:tcPr>
          <w:p>
            <w:pPr>
              <w:pStyle w:val="17"/>
              <w:spacing w:before="96"/>
              <w:ind w:left="307" w:right="305"/>
              <w:rPr>
                <w:rFonts w:ascii="Times New Roman"/>
                <w:sz w:val="21"/>
              </w:rPr>
            </w:pPr>
            <w:r>
              <w:rPr>
                <w:rFonts w:ascii="Times New Roman"/>
                <w:sz w:val="21"/>
              </w:rPr>
              <w:t>108-88-3</w:t>
            </w:r>
          </w:p>
        </w:tc>
        <w:tc>
          <w:tcPr>
            <w:tcW w:w="1683" w:type="dxa"/>
          </w:tcPr>
          <w:p>
            <w:pPr>
              <w:pStyle w:val="17"/>
              <w:spacing w:before="96"/>
              <w:ind w:left="290" w:right="289"/>
              <w:rPr>
                <w:rFonts w:ascii="Times New Roman"/>
                <w:sz w:val="21"/>
              </w:rPr>
            </w:pPr>
            <w:r>
              <w:rPr>
                <w:rFonts w:ascii="Times New Roman"/>
                <w:sz w:val="21"/>
              </w:rPr>
              <w:t>1200</w:t>
            </w:r>
          </w:p>
        </w:tc>
        <w:tc>
          <w:tcPr>
            <w:tcW w:w="1683" w:type="dxa"/>
          </w:tcPr>
          <w:p>
            <w:pPr>
              <w:pStyle w:val="17"/>
              <w:spacing w:before="96"/>
              <w:ind w:left="289" w:right="289"/>
              <w:rPr>
                <w:rFonts w:ascii="Times New Roman"/>
                <w:sz w:val="21"/>
              </w:rPr>
            </w:pPr>
            <w:r>
              <w:rPr>
                <w:rFonts w:ascii="Times New Roman"/>
                <w:sz w:val="21"/>
              </w:rPr>
              <w:t>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5" w:hRule="exact"/>
        </w:trPr>
        <w:tc>
          <w:tcPr>
            <w:tcW w:w="701" w:type="dxa"/>
          </w:tcPr>
          <w:p>
            <w:pPr>
              <w:pStyle w:val="17"/>
              <w:spacing w:before="9"/>
              <w:jc w:val="left"/>
              <w:rPr>
                <w:rFonts w:ascii="Times New Roman"/>
                <w:b/>
                <w:sz w:val="17"/>
              </w:rPr>
            </w:pPr>
          </w:p>
          <w:p>
            <w:pPr>
              <w:pStyle w:val="17"/>
              <w:ind w:left="168" w:right="168"/>
              <w:rPr>
                <w:rFonts w:ascii="Times New Roman"/>
                <w:sz w:val="21"/>
              </w:rPr>
            </w:pPr>
            <w:r>
              <w:rPr>
                <w:rFonts w:ascii="Times New Roman"/>
                <w:sz w:val="21"/>
              </w:rPr>
              <w:t>33</w:t>
            </w:r>
          </w:p>
        </w:tc>
        <w:tc>
          <w:tcPr>
            <w:tcW w:w="2837" w:type="dxa"/>
          </w:tcPr>
          <w:p>
            <w:pPr>
              <w:pStyle w:val="17"/>
              <w:spacing w:before="158"/>
              <w:ind w:left="494" w:right="494"/>
              <w:rPr>
                <w:sz w:val="21"/>
              </w:rPr>
            </w:pPr>
            <w:r>
              <w:rPr>
                <w:sz w:val="21"/>
              </w:rPr>
              <w:t>间二甲苯</w:t>
            </w:r>
            <w:r>
              <w:rPr>
                <w:rFonts w:ascii="Times New Roman" w:eastAsia="Times New Roman"/>
                <w:position w:val="1"/>
                <w:sz w:val="21"/>
              </w:rPr>
              <w:t>+</w:t>
            </w:r>
            <w:r>
              <w:rPr>
                <w:sz w:val="21"/>
              </w:rPr>
              <w:t>对二甲苯</w:t>
            </w:r>
          </w:p>
        </w:tc>
        <w:tc>
          <w:tcPr>
            <w:tcW w:w="1433" w:type="dxa"/>
          </w:tcPr>
          <w:p>
            <w:pPr>
              <w:pStyle w:val="17"/>
              <w:spacing w:before="48"/>
              <w:ind w:left="326"/>
              <w:jc w:val="left"/>
              <w:rPr>
                <w:rFonts w:ascii="Times New Roman"/>
                <w:sz w:val="21"/>
              </w:rPr>
            </w:pPr>
            <w:r>
              <w:rPr>
                <w:rFonts w:ascii="Times New Roman"/>
                <w:sz w:val="21"/>
              </w:rPr>
              <w:t>108-38-3</w:t>
            </w:r>
          </w:p>
          <w:p>
            <w:pPr>
              <w:pStyle w:val="17"/>
              <w:spacing w:before="70"/>
              <w:ind w:left="326"/>
              <w:jc w:val="left"/>
              <w:rPr>
                <w:rFonts w:ascii="Times New Roman"/>
                <w:sz w:val="21"/>
              </w:rPr>
            </w:pPr>
            <w:r>
              <w:rPr>
                <w:rFonts w:ascii="Times New Roman"/>
                <w:sz w:val="21"/>
              </w:rPr>
              <w:t>106-42-3</w:t>
            </w:r>
          </w:p>
        </w:tc>
        <w:tc>
          <w:tcPr>
            <w:tcW w:w="1683" w:type="dxa"/>
          </w:tcPr>
          <w:p>
            <w:pPr>
              <w:pStyle w:val="17"/>
              <w:spacing w:before="9"/>
              <w:jc w:val="left"/>
              <w:rPr>
                <w:rFonts w:ascii="Times New Roman"/>
                <w:b/>
                <w:sz w:val="17"/>
              </w:rPr>
            </w:pPr>
          </w:p>
          <w:p>
            <w:pPr>
              <w:pStyle w:val="17"/>
              <w:ind w:left="290" w:right="289"/>
              <w:rPr>
                <w:rFonts w:ascii="Times New Roman"/>
                <w:sz w:val="21"/>
              </w:rPr>
            </w:pPr>
            <w:r>
              <w:rPr>
                <w:rFonts w:ascii="Times New Roman"/>
                <w:sz w:val="21"/>
              </w:rPr>
              <w:t>163</w:t>
            </w:r>
          </w:p>
        </w:tc>
        <w:tc>
          <w:tcPr>
            <w:tcW w:w="1683" w:type="dxa"/>
          </w:tcPr>
          <w:p>
            <w:pPr>
              <w:pStyle w:val="17"/>
              <w:spacing w:before="9"/>
              <w:jc w:val="left"/>
              <w:rPr>
                <w:rFonts w:ascii="Times New Roman"/>
                <w:b/>
                <w:sz w:val="17"/>
              </w:rPr>
            </w:pPr>
          </w:p>
          <w:p>
            <w:pPr>
              <w:pStyle w:val="17"/>
              <w:ind w:left="289" w:right="289"/>
              <w:rPr>
                <w:rFonts w:ascii="Times New Roman"/>
                <w:sz w:val="21"/>
              </w:rPr>
            </w:pPr>
            <w:r>
              <w:rPr>
                <w:rFonts w:ascii="Times New Roman"/>
                <w:sz w:val="21"/>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4"/>
              <w:ind w:left="168" w:right="168"/>
              <w:rPr>
                <w:rFonts w:ascii="Times New Roman"/>
                <w:sz w:val="21"/>
              </w:rPr>
            </w:pPr>
            <w:r>
              <w:rPr>
                <w:rFonts w:ascii="Times New Roman"/>
                <w:sz w:val="21"/>
              </w:rPr>
              <w:t>34</w:t>
            </w:r>
          </w:p>
        </w:tc>
        <w:tc>
          <w:tcPr>
            <w:tcW w:w="2837" w:type="dxa"/>
          </w:tcPr>
          <w:p>
            <w:pPr>
              <w:pStyle w:val="17"/>
              <w:spacing w:before="47"/>
              <w:ind w:left="493" w:right="494"/>
              <w:rPr>
                <w:sz w:val="21"/>
              </w:rPr>
            </w:pPr>
            <w:r>
              <w:rPr>
                <w:sz w:val="21"/>
              </w:rPr>
              <w:t>邻二甲苯</w:t>
            </w:r>
          </w:p>
        </w:tc>
        <w:tc>
          <w:tcPr>
            <w:tcW w:w="1433" w:type="dxa"/>
          </w:tcPr>
          <w:p>
            <w:pPr>
              <w:pStyle w:val="17"/>
              <w:spacing w:before="94"/>
              <w:ind w:left="307" w:right="305"/>
              <w:rPr>
                <w:rFonts w:ascii="Times New Roman"/>
                <w:sz w:val="21"/>
              </w:rPr>
            </w:pPr>
            <w:r>
              <w:rPr>
                <w:rFonts w:ascii="Times New Roman"/>
                <w:sz w:val="21"/>
              </w:rPr>
              <w:t>95-47-6</w:t>
            </w:r>
          </w:p>
        </w:tc>
        <w:tc>
          <w:tcPr>
            <w:tcW w:w="1683" w:type="dxa"/>
          </w:tcPr>
          <w:p>
            <w:pPr>
              <w:pStyle w:val="17"/>
              <w:spacing w:before="94"/>
              <w:ind w:left="290" w:right="289"/>
              <w:rPr>
                <w:rFonts w:ascii="Times New Roman"/>
                <w:sz w:val="21"/>
              </w:rPr>
            </w:pPr>
            <w:r>
              <w:rPr>
                <w:rFonts w:ascii="Times New Roman"/>
                <w:sz w:val="21"/>
              </w:rPr>
              <w:t>222</w:t>
            </w:r>
          </w:p>
        </w:tc>
        <w:tc>
          <w:tcPr>
            <w:tcW w:w="1683" w:type="dxa"/>
          </w:tcPr>
          <w:p>
            <w:pPr>
              <w:pStyle w:val="17"/>
              <w:spacing w:before="94"/>
              <w:ind w:left="289" w:right="289"/>
              <w:rPr>
                <w:rFonts w:ascii="Times New Roman"/>
                <w:sz w:val="21"/>
              </w:rPr>
            </w:pPr>
            <w:r>
              <w:rPr>
                <w:rFonts w:ascii="Times New Roman"/>
                <w:sz w:val="21"/>
              </w:rPr>
              <w:t>640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8337" w:type="dxa"/>
            <w:gridSpan w:val="5"/>
          </w:tcPr>
          <w:p>
            <w:pPr>
              <w:pStyle w:val="17"/>
              <w:spacing w:before="47"/>
              <w:ind w:left="2984" w:right="2983"/>
              <w:rPr>
                <w:b/>
                <w:sz w:val="21"/>
              </w:rPr>
            </w:pPr>
            <w:r>
              <w:rPr>
                <w:b/>
                <w:sz w:val="21"/>
              </w:rPr>
              <w:t>半挥发性有机物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4"/>
              <w:ind w:left="168" w:right="168"/>
              <w:rPr>
                <w:rFonts w:ascii="Times New Roman"/>
                <w:sz w:val="21"/>
              </w:rPr>
            </w:pPr>
            <w:r>
              <w:rPr>
                <w:rFonts w:ascii="Times New Roman"/>
                <w:sz w:val="21"/>
              </w:rPr>
              <w:t>35</w:t>
            </w:r>
          </w:p>
        </w:tc>
        <w:tc>
          <w:tcPr>
            <w:tcW w:w="2837" w:type="dxa"/>
          </w:tcPr>
          <w:p>
            <w:pPr>
              <w:pStyle w:val="17"/>
              <w:spacing w:before="48"/>
              <w:ind w:left="494" w:right="494"/>
              <w:rPr>
                <w:sz w:val="21"/>
              </w:rPr>
            </w:pPr>
            <w:r>
              <w:rPr>
                <w:sz w:val="21"/>
              </w:rPr>
              <w:t>硝基苯</w:t>
            </w:r>
          </w:p>
        </w:tc>
        <w:tc>
          <w:tcPr>
            <w:tcW w:w="1433" w:type="dxa"/>
          </w:tcPr>
          <w:p>
            <w:pPr>
              <w:pStyle w:val="17"/>
              <w:spacing w:before="94"/>
              <w:ind w:left="307" w:right="305"/>
              <w:rPr>
                <w:rFonts w:ascii="Times New Roman"/>
                <w:sz w:val="21"/>
              </w:rPr>
            </w:pPr>
            <w:r>
              <w:rPr>
                <w:rFonts w:ascii="Times New Roman"/>
                <w:sz w:val="21"/>
              </w:rPr>
              <w:t>98-95-3</w:t>
            </w:r>
          </w:p>
        </w:tc>
        <w:tc>
          <w:tcPr>
            <w:tcW w:w="1683" w:type="dxa"/>
          </w:tcPr>
          <w:p>
            <w:pPr>
              <w:pStyle w:val="17"/>
              <w:spacing w:before="94"/>
              <w:ind w:left="288" w:right="289"/>
              <w:rPr>
                <w:rFonts w:ascii="Times New Roman"/>
                <w:sz w:val="21"/>
              </w:rPr>
            </w:pPr>
            <w:r>
              <w:rPr>
                <w:rFonts w:ascii="Times New Roman"/>
                <w:sz w:val="21"/>
              </w:rPr>
              <w:t>34</w:t>
            </w:r>
          </w:p>
        </w:tc>
        <w:tc>
          <w:tcPr>
            <w:tcW w:w="1683" w:type="dxa"/>
          </w:tcPr>
          <w:p>
            <w:pPr>
              <w:pStyle w:val="17"/>
              <w:spacing w:before="94"/>
              <w:ind w:left="289" w:right="289"/>
              <w:rPr>
                <w:rFonts w:ascii="Times New Roman"/>
                <w:sz w:val="21"/>
              </w:rPr>
            </w:pPr>
            <w:r>
              <w:rPr>
                <w:rFonts w:ascii="Times New Roman"/>
                <w:sz w:val="21"/>
              </w:rPr>
              <w:t>190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4"/>
              <w:ind w:left="168" w:right="168"/>
              <w:rPr>
                <w:rFonts w:ascii="Times New Roman"/>
                <w:sz w:val="21"/>
              </w:rPr>
            </w:pPr>
            <w:r>
              <w:rPr>
                <w:rFonts w:ascii="Times New Roman"/>
                <w:sz w:val="21"/>
              </w:rPr>
              <w:t>36</w:t>
            </w:r>
          </w:p>
        </w:tc>
        <w:tc>
          <w:tcPr>
            <w:tcW w:w="2837" w:type="dxa"/>
          </w:tcPr>
          <w:p>
            <w:pPr>
              <w:pStyle w:val="17"/>
              <w:spacing w:before="47"/>
              <w:ind w:left="494" w:right="494"/>
              <w:rPr>
                <w:sz w:val="21"/>
              </w:rPr>
            </w:pPr>
            <w:r>
              <w:rPr>
                <w:sz w:val="21"/>
              </w:rPr>
              <w:t>苯胺</w:t>
            </w:r>
          </w:p>
        </w:tc>
        <w:tc>
          <w:tcPr>
            <w:tcW w:w="1433" w:type="dxa"/>
          </w:tcPr>
          <w:p>
            <w:pPr>
              <w:pStyle w:val="17"/>
              <w:spacing w:before="94"/>
              <w:ind w:left="307" w:right="305"/>
              <w:rPr>
                <w:rFonts w:ascii="Times New Roman"/>
                <w:sz w:val="21"/>
              </w:rPr>
            </w:pPr>
            <w:r>
              <w:rPr>
                <w:rFonts w:ascii="Times New Roman"/>
                <w:sz w:val="21"/>
              </w:rPr>
              <w:t>62-53-3</w:t>
            </w:r>
          </w:p>
        </w:tc>
        <w:tc>
          <w:tcPr>
            <w:tcW w:w="1683" w:type="dxa"/>
          </w:tcPr>
          <w:p>
            <w:pPr>
              <w:pStyle w:val="17"/>
              <w:spacing w:before="94"/>
              <w:ind w:left="288" w:right="289"/>
              <w:rPr>
                <w:rFonts w:ascii="Times New Roman"/>
                <w:sz w:val="21"/>
              </w:rPr>
            </w:pPr>
            <w:r>
              <w:rPr>
                <w:rFonts w:ascii="Times New Roman"/>
                <w:sz w:val="21"/>
              </w:rPr>
              <w:t>92</w:t>
            </w:r>
          </w:p>
        </w:tc>
        <w:tc>
          <w:tcPr>
            <w:tcW w:w="1683" w:type="dxa"/>
          </w:tcPr>
          <w:p>
            <w:pPr>
              <w:pStyle w:val="17"/>
              <w:spacing w:before="94"/>
              <w:ind w:left="289" w:right="289"/>
              <w:rPr>
                <w:rFonts w:ascii="Times New Roman"/>
                <w:sz w:val="21"/>
              </w:rPr>
            </w:pPr>
            <w:r>
              <w:rPr>
                <w:rFonts w:ascii="Times New Roman"/>
                <w:sz w:val="21"/>
              </w:rPr>
              <w:t>211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4"/>
              <w:ind w:left="168" w:right="168"/>
              <w:rPr>
                <w:rFonts w:ascii="Times New Roman"/>
                <w:sz w:val="21"/>
              </w:rPr>
            </w:pPr>
            <w:r>
              <w:rPr>
                <w:rFonts w:ascii="Times New Roman"/>
                <w:sz w:val="21"/>
              </w:rPr>
              <w:t>37</w:t>
            </w:r>
          </w:p>
        </w:tc>
        <w:tc>
          <w:tcPr>
            <w:tcW w:w="2837" w:type="dxa"/>
          </w:tcPr>
          <w:p>
            <w:pPr>
              <w:pStyle w:val="17"/>
              <w:spacing w:before="47"/>
              <w:ind w:left="493" w:right="494"/>
              <w:rPr>
                <w:sz w:val="21"/>
              </w:rPr>
            </w:pPr>
            <w:r>
              <w:rPr>
                <w:rFonts w:ascii="Times New Roman" w:eastAsia="Times New Roman"/>
                <w:position w:val="1"/>
                <w:sz w:val="21"/>
              </w:rPr>
              <w:t>2-</w:t>
            </w:r>
            <w:r>
              <w:rPr>
                <w:sz w:val="21"/>
              </w:rPr>
              <w:t>氯酚</w:t>
            </w:r>
          </w:p>
        </w:tc>
        <w:tc>
          <w:tcPr>
            <w:tcW w:w="1433" w:type="dxa"/>
          </w:tcPr>
          <w:p>
            <w:pPr>
              <w:pStyle w:val="17"/>
              <w:spacing w:before="94"/>
              <w:ind w:left="307" w:right="305"/>
              <w:rPr>
                <w:rFonts w:ascii="Times New Roman"/>
                <w:sz w:val="21"/>
              </w:rPr>
            </w:pPr>
            <w:r>
              <w:rPr>
                <w:rFonts w:ascii="Times New Roman"/>
                <w:sz w:val="21"/>
              </w:rPr>
              <w:t>95-57-8</w:t>
            </w:r>
          </w:p>
        </w:tc>
        <w:tc>
          <w:tcPr>
            <w:tcW w:w="1683" w:type="dxa"/>
          </w:tcPr>
          <w:p>
            <w:pPr>
              <w:pStyle w:val="17"/>
              <w:spacing w:before="94"/>
              <w:ind w:left="290" w:right="289"/>
              <w:rPr>
                <w:rFonts w:ascii="Times New Roman"/>
                <w:sz w:val="21"/>
              </w:rPr>
            </w:pPr>
            <w:r>
              <w:rPr>
                <w:rFonts w:ascii="Times New Roman"/>
                <w:sz w:val="21"/>
              </w:rPr>
              <w:t>250</w:t>
            </w:r>
          </w:p>
        </w:tc>
        <w:tc>
          <w:tcPr>
            <w:tcW w:w="1683" w:type="dxa"/>
          </w:tcPr>
          <w:p>
            <w:pPr>
              <w:pStyle w:val="17"/>
              <w:spacing w:before="94"/>
              <w:ind w:left="289" w:right="289"/>
              <w:rPr>
                <w:rFonts w:ascii="Times New Roman"/>
                <w:sz w:val="21"/>
              </w:rPr>
            </w:pPr>
            <w:r>
              <w:rPr>
                <w:rFonts w:ascii="Times New Roman"/>
                <w:sz w:val="21"/>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4"/>
              <w:ind w:left="168" w:right="168"/>
              <w:rPr>
                <w:rFonts w:ascii="Times New Roman"/>
                <w:sz w:val="21"/>
              </w:rPr>
            </w:pPr>
            <w:r>
              <w:rPr>
                <w:rFonts w:ascii="Times New Roman"/>
                <w:sz w:val="21"/>
              </w:rPr>
              <w:t>38</w:t>
            </w:r>
          </w:p>
        </w:tc>
        <w:tc>
          <w:tcPr>
            <w:tcW w:w="2837" w:type="dxa"/>
          </w:tcPr>
          <w:p>
            <w:pPr>
              <w:pStyle w:val="17"/>
              <w:spacing w:before="47"/>
              <w:ind w:left="493" w:right="494"/>
              <w:rPr>
                <w:sz w:val="21"/>
              </w:rPr>
            </w:pPr>
            <w:r>
              <w:rPr>
                <w:sz w:val="21"/>
              </w:rPr>
              <w:t>苯并</w:t>
            </w:r>
            <w:r>
              <w:rPr>
                <w:rFonts w:ascii="Times New Roman" w:eastAsia="Times New Roman"/>
                <w:position w:val="1"/>
                <w:sz w:val="21"/>
              </w:rPr>
              <w:t>[a]</w:t>
            </w:r>
            <w:r>
              <w:rPr>
                <w:sz w:val="21"/>
              </w:rPr>
              <w:t>蒽</w:t>
            </w:r>
          </w:p>
        </w:tc>
        <w:tc>
          <w:tcPr>
            <w:tcW w:w="1433" w:type="dxa"/>
          </w:tcPr>
          <w:p>
            <w:pPr>
              <w:pStyle w:val="17"/>
              <w:spacing w:before="94"/>
              <w:ind w:left="307" w:right="305"/>
              <w:rPr>
                <w:rFonts w:ascii="Times New Roman"/>
                <w:sz w:val="21"/>
              </w:rPr>
            </w:pPr>
            <w:r>
              <w:rPr>
                <w:rFonts w:ascii="Times New Roman"/>
                <w:sz w:val="21"/>
              </w:rPr>
              <w:t>56-55-3</w:t>
            </w:r>
          </w:p>
        </w:tc>
        <w:tc>
          <w:tcPr>
            <w:tcW w:w="1683" w:type="dxa"/>
          </w:tcPr>
          <w:p>
            <w:pPr>
              <w:pStyle w:val="17"/>
              <w:spacing w:before="94"/>
              <w:ind w:left="290" w:right="289"/>
              <w:rPr>
                <w:rFonts w:ascii="Times New Roman"/>
                <w:sz w:val="21"/>
              </w:rPr>
            </w:pPr>
            <w:r>
              <w:rPr>
                <w:rFonts w:ascii="Times New Roman"/>
                <w:sz w:val="21"/>
              </w:rPr>
              <w:t>5.5</w:t>
            </w:r>
          </w:p>
        </w:tc>
        <w:tc>
          <w:tcPr>
            <w:tcW w:w="1683" w:type="dxa"/>
          </w:tcPr>
          <w:p>
            <w:pPr>
              <w:pStyle w:val="17"/>
              <w:spacing w:before="94"/>
              <w:ind w:left="289" w:right="289"/>
              <w:rPr>
                <w:rFonts w:ascii="Times New Roman"/>
                <w:sz w:val="21"/>
              </w:rPr>
            </w:pPr>
            <w:r>
              <w:rPr>
                <w:rFonts w:ascii="Times New Roman"/>
                <w:sz w:val="21"/>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4"/>
              <w:ind w:left="168" w:right="168"/>
              <w:rPr>
                <w:rFonts w:ascii="Times New Roman"/>
                <w:sz w:val="21"/>
              </w:rPr>
            </w:pPr>
            <w:r>
              <w:rPr>
                <w:rFonts w:ascii="Times New Roman"/>
                <w:sz w:val="21"/>
              </w:rPr>
              <w:t>39</w:t>
            </w:r>
          </w:p>
        </w:tc>
        <w:tc>
          <w:tcPr>
            <w:tcW w:w="2837" w:type="dxa"/>
          </w:tcPr>
          <w:p>
            <w:pPr>
              <w:pStyle w:val="17"/>
              <w:spacing w:before="47"/>
              <w:ind w:left="493" w:right="494"/>
              <w:rPr>
                <w:sz w:val="21"/>
              </w:rPr>
            </w:pPr>
            <w:r>
              <w:rPr>
                <w:sz w:val="21"/>
              </w:rPr>
              <w:t>苯并</w:t>
            </w:r>
            <w:r>
              <w:rPr>
                <w:rFonts w:ascii="Times New Roman" w:eastAsia="Times New Roman"/>
                <w:position w:val="1"/>
                <w:sz w:val="21"/>
              </w:rPr>
              <w:t>[a]</w:t>
            </w:r>
            <w:r>
              <w:rPr>
                <w:sz w:val="21"/>
              </w:rPr>
              <w:t>芘</w:t>
            </w:r>
          </w:p>
        </w:tc>
        <w:tc>
          <w:tcPr>
            <w:tcW w:w="1433" w:type="dxa"/>
          </w:tcPr>
          <w:p>
            <w:pPr>
              <w:pStyle w:val="17"/>
              <w:spacing w:before="94"/>
              <w:ind w:left="307" w:right="305"/>
              <w:rPr>
                <w:rFonts w:ascii="Times New Roman"/>
                <w:sz w:val="21"/>
              </w:rPr>
            </w:pPr>
            <w:r>
              <w:rPr>
                <w:rFonts w:ascii="Times New Roman"/>
                <w:sz w:val="21"/>
              </w:rPr>
              <w:t>50-32-8</w:t>
            </w:r>
          </w:p>
        </w:tc>
        <w:tc>
          <w:tcPr>
            <w:tcW w:w="1683" w:type="dxa"/>
          </w:tcPr>
          <w:p>
            <w:pPr>
              <w:pStyle w:val="17"/>
              <w:spacing w:before="94"/>
              <w:ind w:left="290" w:right="289"/>
              <w:rPr>
                <w:rFonts w:ascii="Times New Roman"/>
                <w:sz w:val="21"/>
              </w:rPr>
            </w:pPr>
            <w:r>
              <w:rPr>
                <w:rFonts w:ascii="Times New Roman"/>
                <w:sz w:val="21"/>
              </w:rPr>
              <w:t>0.55</w:t>
            </w:r>
          </w:p>
        </w:tc>
        <w:tc>
          <w:tcPr>
            <w:tcW w:w="1683" w:type="dxa"/>
          </w:tcPr>
          <w:p>
            <w:pPr>
              <w:pStyle w:val="17"/>
              <w:spacing w:before="94"/>
              <w:ind w:left="289" w:right="289"/>
              <w:rPr>
                <w:rFonts w:ascii="Times New Roman"/>
                <w:sz w:val="21"/>
              </w:rPr>
            </w:pPr>
            <w:r>
              <w:rPr>
                <w:rFonts w:ascii="Times New Roman"/>
                <w:sz w:val="21"/>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4"/>
              <w:ind w:left="168" w:right="168"/>
              <w:rPr>
                <w:rFonts w:ascii="Times New Roman"/>
                <w:sz w:val="21"/>
              </w:rPr>
            </w:pPr>
            <w:r>
              <w:rPr>
                <w:rFonts w:ascii="Times New Roman"/>
                <w:sz w:val="21"/>
              </w:rPr>
              <w:t>40</w:t>
            </w:r>
          </w:p>
        </w:tc>
        <w:tc>
          <w:tcPr>
            <w:tcW w:w="2837" w:type="dxa"/>
          </w:tcPr>
          <w:p>
            <w:pPr>
              <w:pStyle w:val="17"/>
              <w:spacing w:before="47"/>
              <w:ind w:left="492" w:right="494"/>
              <w:rPr>
                <w:sz w:val="21"/>
              </w:rPr>
            </w:pPr>
            <w:r>
              <w:rPr>
                <w:sz w:val="21"/>
              </w:rPr>
              <w:t>苯并</w:t>
            </w:r>
            <w:r>
              <w:rPr>
                <w:rFonts w:ascii="Times New Roman" w:eastAsia="Times New Roman"/>
                <w:position w:val="1"/>
                <w:sz w:val="21"/>
              </w:rPr>
              <w:t>[b]</w:t>
            </w:r>
            <w:r>
              <w:rPr>
                <w:sz w:val="21"/>
              </w:rPr>
              <w:t>荧蒽</w:t>
            </w:r>
          </w:p>
        </w:tc>
        <w:tc>
          <w:tcPr>
            <w:tcW w:w="1433" w:type="dxa"/>
          </w:tcPr>
          <w:p>
            <w:pPr>
              <w:pStyle w:val="17"/>
              <w:spacing w:before="94"/>
              <w:ind w:left="307" w:right="305"/>
              <w:rPr>
                <w:rFonts w:ascii="Times New Roman"/>
                <w:sz w:val="21"/>
              </w:rPr>
            </w:pPr>
            <w:r>
              <w:rPr>
                <w:rFonts w:ascii="Times New Roman"/>
                <w:sz w:val="21"/>
              </w:rPr>
              <w:t>205-99-2</w:t>
            </w:r>
          </w:p>
        </w:tc>
        <w:tc>
          <w:tcPr>
            <w:tcW w:w="1683" w:type="dxa"/>
          </w:tcPr>
          <w:p>
            <w:pPr>
              <w:pStyle w:val="17"/>
              <w:spacing w:before="94"/>
              <w:ind w:left="290" w:right="289"/>
              <w:rPr>
                <w:rFonts w:ascii="Times New Roman"/>
                <w:sz w:val="21"/>
              </w:rPr>
            </w:pPr>
            <w:r>
              <w:rPr>
                <w:rFonts w:ascii="Times New Roman"/>
                <w:sz w:val="21"/>
              </w:rPr>
              <w:t>5.5</w:t>
            </w:r>
          </w:p>
        </w:tc>
        <w:tc>
          <w:tcPr>
            <w:tcW w:w="1683" w:type="dxa"/>
          </w:tcPr>
          <w:p>
            <w:pPr>
              <w:pStyle w:val="17"/>
              <w:spacing w:before="94"/>
              <w:ind w:left="289" w:right="289"/>
              <w:rPr>
                <w:rFonts w:ascii="Times New Roman"/>
                <w:sz w:val="21"/>
              </w:rPr>
            </w:pPr>
            <w:r>
              <w:rPr>
                <w:rFonts w:ascii="Times New Roman"/>
                <w:sz w:val="21"/>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4"/>
              <w:ind w:left="168" w:right="168"/>
              <w:rPr>
                <w:rFonts w:ascii="Times New Roman"/>
                <w:sz w:val="21"/>
              </w:rPr>
            </w:pPr>
            <w:r>
              <w:rPr>
                <w:rFonts w:ascii="Times New Roman"/>
                <w:sz w:val="21"/>
              </w:rPr>
              <w:t>41</w:t>
            </w:r>
          </w:p>
        </w:tc>
        <w:tc>
          <w:tcPr>
            <w:tcW w:w="2837" w:type="dxa"/>
          </w:tcPr>
          <w:p>
            <w:pPr>
              <w:pStyle w:val="17"/>
              <w:spacing w:before="47"/>
              <w:ind w:left="492" w:right="494"/>
              <w:rPr>
                <w:sz w:val="21"/>
              </w:rPr>
            </w:pPr>
            <w:r>
              <w:rPr>
                <w:sz w:val="21"/>
              </w:rPr>
              <w:t>苯并</w:t>
            </w:r>
            <w:r>
              <w:rPr>
                <w:rFonts w:ascii="Times New Roman" w:eastAsia="Times New Roman"/>
                <w:position w:val="1"/>
                <w:sz w:val="21"/>
              </w:rPr>
              <w:t>[k]</w:t>
            </w:r>
            <w:r>
              <w:rPr>
                <w:sz w:val="21"/>
              </w:rPr>
              <w:t>荧蒽</w:t>
            </w:r>
          </w:p>
        </w:tc>
        <w:tc>
          <w:tcPr>
            <w:tcW w:w="1433" w:type="dxa"/>
          </w:tcPr>
          <w:p>
            <w:pPr>
              <w:pStyle w:val="17"/>
              <w:spacing w:before="94"/>
              <w:ind w:left="307" w:right="305"/>
              <w:rPr>
                <w:rFonts w:ascii="Times New Roman"/>
                <w:sz w:val="21"/>
              </w:rPr>
            </w:pPr>
            <w:r>
              <w:rPr>
                <w:rFonts w:ascii="Times New Roman"/>
                <w:sz w:val="21"/>
              </w:rPr>
              <w:t>207-08-9</w:t>
            </w:r>
          </w:p>
        </w:tc>
        <w:tc>
          <w:tcPr>
            <w:tcW w:w="1683" w:type="dxa"/>
          </w:tcPr>
          <w:p>
            <w:pPr>
              <w:pStyle w:val="17"/>
              <w:spacing w:before="94"/>
              <w:ind w:left="288" w:right="289"/>
              <w:rPr>
                <w:rFonts w:ascii="Times New Roman"/>
                <w:sz w:val="21"/>
              </w:rPr>
            </w:pPr>
            <w:r>
              <w:rPr>
                <w:rFonts w:ascii="Times New Roman"/>
                <w:sz w:val="21"/>
              </w:rPr>
              <w:t>55</w:t>
            </w:r>
          </w:p>
        </w:tc>
        <w:tc>
          <w:tcPr>
            <w:tcW w:w="1683" w:type="dxa"/>
          </w:tcPr>
          <w:p>
            <w:pPr>
              <w:pStyle w:val="17"/>
              <w:spacing w:before="94"/>
              <w:ind w:left="289" w:right="289"/>
              <w:rPr>
                <w:rFonts w:ascii="Times New Roman"/>
                <w:sz w:val="21"/>
              </w:rPr>
            </w:pPr>
            <w:r>
              <w:rPr>
                <w:rFonts w:ascii="Times New Roman"/>
                <w:sz w:val="21"/>
              </w:rPr>
              <w:t>550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4"/>
              <w:ind w:left="168" w:right="168"/>
              <w:rPr>
                <w:rFonts w:ascii="Times New Roman"/>
                <w:sz w:val="21"/>
              </w:rPr>
            </w:pPr>
            <w:r>
              <w:rPr>
                <w:rFonts w:ascii="Times New Roman"/>
                <w:sz w:val="21"/>
              </w:rPr>
              <w:t>42</w:t>
            </w:r>
          </w:p>
        </w:tc>
        <w:tc>
          <w:tcPr>
            <w:tcW w:w="2837" w:type="dxa"/>
          </w:tcPr>
          <w:p>
            <w:pPr>
              <w:pStyle w:val="17"/>
              <w:spacing w:before="47"/>
              <w:ind w:right="2"/>
              <w:rPr>
                <w:sz w:val="21"/>
              </w:rPr>
            </w:pPr>
            <w:r>
              <w:rPr>
                <w:w w:val="100"/>
                <w:sz w:val="21"/>
              </w:rPr>
              <w:t>䓛</w:t>
            </w:r>
          </w:p>
        </w:tc>
        <w:tc>
          <w:tcPr>
            <w:tcW w:w="1433" w:type="dxa"/>
          </w:tcPr>
          <w:p>
            <w:pPr>
              <w:pStyle w:val="17"/>
              <w:spacing w:before="94"/>
              <w:ind w:left="307" w:right="305"/>
              <w:rPr>
                <w:rFonts w:ascii="Times New Roman"/>
                <w:sz w:val="21"/>
              </w:rPr>
            </w:pPr>
            <w:r>
              <w:rPr>
                <w:rFonts w:ascii="Times New Roman"/>
                <w:sz w:val="21"/>
              </w:rPr>
              <w:t>218-01-9</w:t>
            </w:r>
          </w:p>
        </w:tc>
        <w:tc>
          <w:tcPr>
            <w:tcW w:w="1683" w:type="dxa"/>
          </w:tcPr>
          <w:p>
            <w:pPr>
              <w:pStyle w:val="17"/>
              <w:spacing w:before="94"/>
              <w:ind w:left="290" w:right="289"/>
              <w:rPr>
                <w:rFonts w:ascii="Times New Roman"/>
                <w:sz w:val="21"/>
              </w:rPr>
            </w:pPr>
            <w:r>
              <w:rPr>
                <w:rFonts w:ascii="Times New Roman"/>
                <w:sz w:val="21"/>
              </w:rPr>
              <w:t>490</w:t>
            </w:r>
          </w:p>
        </w:tc>
        <w:tc>
          <w:tcPr>
            <w:tcW w:w="1683" w:type="dxa"/>
          </w:tcPr>
          <w:p>
            <w:pPr>
              <w:pStyle w:val="17"/>
              <w:spacing w:before="94"/>
              <w:ind w:left="289" w:right="289"/>
              <w:rPr>
                <w:rFonts w:ascii="Times New Roman"/>
                <w:sz w:val="21"/>
              </w:rPr>
            </w:pPr>
            <w:r>
              <w:rPr>
                <w:rFonts w:ascii="Times New Roman"/>
                <w:sz w:val="21"/>
              </w:rPr>
              <w:t>4900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exact"/>
        </w:trPr>
        <w:tc>
          <w:tcPr>
            <w:tcW w:w="701" w:type="dxa"/>
          </w:tcPr>
          <w:p>
            <w:pPr>
              <w:pStyle w:val="17"/>
              <w:spacing w:before="95"/>
              <w:ind w:left="168" w:right="168"/>
              <w:rPr>
                <w:rFonts w:ascii="Times New Roman"/>
                <w:sz w:val="21"/>
              </w:rPr>
            </w:pPr>
            <w:r>
              <w:rPr>
                <w:rFonts w:ascii="Times New Roman"/>
                <w:sz w:val="21"/>
              </w:rPr>
              <w:t>43</w:t>
            </w:r>
          </w:p>
        </w:tc>
        <w:tc>
          <w:tcPr>
            <w:tcW w:w="2837" w:type="dxa"/>
          </w:tcPr>
          <w:p>
            <w:pPr>
              <w:pStyle w:val="17"/>
              <w:spacing w:before="48"/>
              <w:ind w:left="494" w:right="494"/>
              <w:rPr>
                <w:sz w:val="21"/>
              </w:rPr>
            </w:pPr>
            <w:r>
              <w:rPr>
                <w:sz w:val="21"/>
              </w:rPr>
              <w:t>二苯并</w:t>
            </w:r>
            <w:r>
              <w:rPr>
                <w:rFonts w:ascii="Times New Roman" w:eastAsia="Times New Roman"/>
                <w:position w:val="1"/>
                <w:sz w:val="21"/>
              </w:rPr>
              <w:t>[a,h]</w:t>
            </w:r>
            <w:r>
              <w:rPr>
                <w:sz w:val="21"/>
              </w:rPr>
              <w:t>蒽</w:t>
            </w:r>
          </w:p>
        </w:tc>
        <w:tc>
          <w:tcPr>
            <w:tcW w:w="1433" w:type="dxa"/>
          </w:tcPr>
          <w:p>
            <w:pPr>
              <w:pStyle w:val="17"/>
              <w:spacing w:before="95"/>
              <w:ind w:left="307" w:right="305"/>
              <w:rPr>
                <w:rFonts w:ascii="Times New Roman"/>
                <w:sz w:val="21"/>
              </w:rPr>
            </w:pPr>
            <w:r>
              <w:rPr>
                <w:rFonts w:ascii="Times New Roman"/>
                <w:sz w:val="21"/>
              </w:rPr>
              <w:t>53-70-3</w:t>
            </w:r>
          </w:p>
        </w:tc>
        <w:tc>
          <w:tcPr>
            <w:tcW w:w="1683" w:type="dxa"/>
          </w:tcPr>
          <w:p>
            <w:pPr>
              <w:pStyle w:val="17"/>
              <w:spacing w:before="95"/>
              <w:ind w:left="290" w:right="289"/>
              <w:rPr>
                <w:rFonts w:ascii="Times New Roman"/>
                <w:sz w:val="21"/>
              </w:rPr>
            </w:pPr>
            <w:r>
              <w:rPr>
                <w:rFonts w:ascii="Times New Roman"/>
                <w:sz w:val="21"/>
              </w:rPr>
              <w:t>0.55</w:t>
            </w:r>
          </w:p>
        </w:tc>
        <w:tc>
          <w:tcPr>
            <w:tcW w:w="1683" w:type="dxa"/>
          </w:tcPr>
          <w:p>
            <w:pPr>
              <w:pStyle w:val="17"/>
              <w:spacing w:before="95"/>
              <w:ind w:left="289" w:right="289"/>
              <w:rPr>
                <w:rFonts w:ascii="Times New Roman"/>
                <w:sz w:val="21"/>
              </w:rPr>
            </w:pPr>
            <w:r>
              <w:rPr>
                <w:rFonts w:ascii="Times New Roman"/>
                <w:sz w:val="21"/>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4"/>
              <w:ind w:left="168" w:right="168"/>
              <w:rPr>
                <w:rFonts w:ascii="Times New Roman"/>
                <w:sz w:val="21"/>
              </w:rPr>
            </w:pPr>
            <w:r>
              <w:rPr>
                <w:rFonts w:ascii="Times New Roman"/>
                <w:sz w:val="21"/>
              </w:rPr>
              <w:t>44</w:t>
            </w:r>
          </w:p>
        </w:tc>
        <w:tc>
          <w:tcPr>
            <w:tcW w:w="2837" w:type="dxa"/>
          </w:tcPr>
          <w:p>
            <w:pPr>
              <w:pStyle w:val="17"/>
              <w:spacing w:before="47"/>
              <w:ind w:left="494" w:right="494"/>
              <w:rPr>
                <w:sz w:val="21"/>
              </w:rPr>
            </w:pPr>
            <w:r>
              <w:rPr>
                <w:sz w:val="21"/>
              </w:rPr>
              <w:t>茚并</w:t>
            </w:r>
            <w:r>
              <w:rPr>
                <w:rFonts w:ascii="Times New Roman" w:eastAsia="Times New Roman"/>
                <w:position w:val="1"/>
                <w:sz w:val="21"/>
              </w:rPr>
              <w:t>[1,2,3-cd]</w:t>
            </w:r>
            <w:r>
              <w:rPr>
                <w:sz w:val="21"/>
              </w:rPr>
              <w:t>芘</w:t>
            </w:r>
          </w:p>
        </w:tc>
        <w:tc>
          <w:tcPr>
            <w:tcW w:w="1433" w:type="dxa"/>
          </w:tcPr>
          <w:p>
            <w:pPr>
              <w:pStyle w:val="17"/>
              <w:spacing w:before="94"/>
              <w:ind w:left="307" w:right="305"/>
              <w:rPr>
                <w:rFonts w:ascii="Times New Roman"/>
                <w:sz w:val="21"/>
              </w:rPr>
            </w:pPr>
            <w:r>
              <w:rPr>
                <w:rFonts w:ascii="Times New Roman"/>
                <w:sz w:val="21"/>
              </w:rPr>
              <w:t>193-39-5</w:t>
            </w:r>
          </w:p>
        </w:tc>
        <w:tc>
          <w:tcPr>
            <w:tcW w:w="1683" w:type="dxa"/>
          </w:tcPr>
          <w:p>
            <w:pPr>
              <w:pStyle w:val="17"/>
              <w:spacing w:before="94"/>
              <w:ind w:left="290" w:right="289"/>
              <w:rPr>
                <w:rFonts w:ascii="Times New Roman"/>
                <w:sz w:val="21"/>
              </w:rPr>
            </w:pPr>
            <w:r>
              <w:rPr>
                <w:rFonts w:ascii="Times New Roman"/>
                <w:sz w:val="21"/>
              </w:rPr>
              <w:t>5.5</w:t>
            </w:r>
          </w:p>
        </w:tc>
        <w:tc>
          <w:tcPr>
            <w:tcW w:w="1683" w:type="dxa"/>
          </w:tcPr>
          <w:p>
            <w:pPr>
              <w:pStyle w:val="17"/>
              <w:spacing w:before="94"/>
              <w:ind w:left="289" w:right="289"/>
              <w:rPr>
                <w:rFonts w:ascii="Times New Roman"/>
                <w:sz w:val="21"/>
              </w:rPr>
            </w:pPr>
            <w:r>
              <w:rPr>
                <w:rFonts w:ascii="Times New Roman"/>
                <w:sz w:val="21"/>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4"/>
              <w:ind w:left="168" w:right="168"/>
              <w:rPr>
                <w:rFonts w:ascii="Times New Roman"/>
                <w:sz w:val="21"/>
              </w:rPr>
            </w:pPr>
            <w:r>
              <w:rPr>
                <w:rFonts w:ascii="Times New Roman"/>
                <w:sz w:val="21"/>
              </w:rPr>
              <w:t>45</w:t>
            </w:r>
          </w:p>
        </w:tc>
        <w:tc>
          <w:tcPr>
            <w:tcW w:w="2837" w:type="dxa"/>
          </w:tcPr>
          <w:p>
            <w:pPr>
              <w:pStyle w:val="17"/>
              <w:spacing w:before="47"/>
              <w:ind w:right="2"/>
              <w:rPr>
                <w:sz w:val="21"/>
              </w:rPr>
            </w:pPr>
            <w:r>
              <w:rPr>
                <w:w w:val="100"/>
                <w:sz w:val="21"/>
              </w:rPr>
              <w:t>萘</w:t>
            </w:r>
          </w:p>
        </w:tc>
        <w:tc>
          <w:tcPr>
            <w:tcW w:w="1433" w:type="dxa"/>
          </w:tcPr>
          <w:p>
            <w:pPr>
              <w:pStyle w:val="17"/>
              <w:spacing w:before="94"/>
              <w:ind w:left="307" w:right="305"/>
              <w:rPr>
                <w:rFonts w:ascii="Times New Roman"/>
                <w:sz w:val="21"/>
              </w:rPr>
            </w:pPr>
            <w:r>
              <w:rPr>
                <w:rFonts w:ascii="Times New Roman"/>
                <w:sz w:val="21"/>
              </w:rPr>
              <w:t>91-20-3</w:t>
            </w:r>
          </w:p>
        </w:tc>
        <w:tc>
          <w:tcPr>
            <w:tcW w:w="1683" w:type="dxa"/>
          </w:tcPr>
          <w:p>
            <w:pPr>
              <w:pStyle w:val="17"/>
              <w:spacing w:before="94"/>
              <w:ind w:left="288" w:right="289"/>
              <w:rPr>
                <w:rFonts w:ascii="Times New Roman"/>
                <w:sz w:val="21"/>
              </w:rPr>
            </w:pPr>
            <w:r>
              <w:rPr>
                <w:rFonts w:ascii="Times New Roman"/>
                <w:sz w:val="21"/>
              </w:rPr>
              <w:t>25</w:t>
            </w:r>
          </w:p>
        </w:tc>
        <w:tc>
          <w:tcPr>
            <w:tcW w:w="1683" w:type="dxa"/>
          </w:tcPr>
          <w:p>
            <w:pPr>
              <w:pStyle w:val="17"/>
              <w:spacing w:before="94"/>
              <w:ind w:left="289" w:right="289"/>
              <w:rPr>
                <w:rFonts w:ascii="Times New Roman"/>
                <w:sz w:val="21"/>
              </w:rPr>
            </w:pPr>
            <w:r>
              <w:rPr>
                <w:rFonts w:ascii="Times New Roman"/>
                <w:sz w:val="21"/>
              </w:rPr>
              <w:t>255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8337" w:type="dxa"/>
            <w:gridSpan w:val="5"/>
          </w:tcPr>
          <w:p>
            <w:pPr>
              <w:pStyle w:val="17"/>
              <w:spacing w:before="47"/>
              <w:ind w:left="2984" w:right="2983"/>
              <w:rPr>
                <w:b/>
                <w:sz w:val="21"/>
              </w:rPr>
            </w:pPr>
            <w:r>
              <w:rPr>
                <w:b/>
                <w:sz w:val="21"/>
              </w:rPr>
              <w:t>有机农药类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4"/>
              <w:ind w:left="168" w:right="168"/>
              <w:rPr>
                <w:rFonts w:ascii="Times New Roman"/>
                <w:sz w:val="21"/>
              </w:rPr>
            </w:pPr>
            <w:r>
              <w:rPr>
                <w:rFonts w:ascii="Times New Roman"/>
                <w:sz w:val="21"/>
              </w:rPr>
              <w:t>46</w:t>
            </w:r>
          </w:p>
        </w:tc>
        <w:tc>
          <w:tcPr>
            <w:tcW w:w="2837" w:type="dxa"/>
          </w:tcPr>
          <w:p>
            <w:pPr>
              <w:pStyle w:val="17"/>
              <w:spacing w:before="2"/>
              <w:ind w:left="494" w:right="494"/>
              <w:rPr>
                <w:sz w:val="21"/>
              </w:rPr>
            </w:pPr>
            <w:r>
              <w:rPr>
                <w:rFonts w:ascii="Calibri" w:eastAsia="Calibri"/>
                <w:sz w:val="21"/>
              </w:rPr>
              <w:t>P</w:t>
            </w:r>
            <w:r>
              <w:rPr>
                <w:sz w:val="21"/>
              </w:rPr>
              <w:t>，</w:t>
            </w:r>
            <w:r>
              <w:rPr>
                <w:rFonts w:ascii="Calibri" w:eastAsia="Calibri"/>
                <w:sz w:val="21"/>
              </w:rPr>
              <w:t>P'-</w:t>
            </w:r>
            <w:r>
              <w:rPr>
                <w:sz w:val="21"/>
              </w:rPr>
              <w:t>滴滴滴</w:t>
            </w:r>
          </w:p>
        </w:tc>
        <w:tc>
          <w:tcPr>
            <w:tcW w:w="1433" w:type="dxa"/>
          </w:tcPr>
          <w:p>
            <w:pPr>
              <w:pStyle w:val="17"/>
              <w:spacing w:before="94"/>
              <w:ind w:left="307" w:right="305"/>
              <w:rPr>
                <w:rFonts w:ascii="Times New Roman"/>
                <w:sz w:val="21"/>
              </w:rPr>
            </w:pPr>
            <w:r>
              <w:rPr>
                <w:rFonts w:ascii="Times New Roman"/>
                <w:sz w:val="21"/>
              </w:rPr>
              <w:t>72-54-8</w:t>
            </w:r>
          </w:p>
        </w:tc>
        <w:tc>
          <w:tcPr>
            <w:tcW w:w="1683" w:type="dxa"/>
          </w:tcPr>
          <w:p>
            <w:pPr>
              <w:pStyle w:val="17"/>
              <w:spacing w:before="94"/>
              <w:ind w:left="290" w:right="289"/>
              <w:rPr>
                <w:rFonts w:ascii="Times New Roman"/>
                <w:sz w:val="21"/>
              </w:rPr>
            </w:pPr>
            <w:r>
              <w:rPr>
                <w:rFonts w:ascii="Times New Roman"/>
                <w:sz w:val="21"/>
              </w:rPr>
              <w:t>2.5</w:t>
            </w:r>
          </w:p>
        </w:tc>
        <w:tc>
          <w:tcPr>
            <w:tcW w:w="1683" w:type="dxa"/>
          </w:tcPr>
          <w:p>
            <w:pPr>
              <w:pStyle w:val="17"/>
              <w:spacing w:before="94"/>
              <w:ind w:left="289" w:right="289"/>
              <w:rPr>
                <w:rFonts w:ascii="Times New Roman"/>
                <w:sz w:val="21"/>
              </w:rPr>
            </w:pPr>
            <w:r>
              <w:rPr>
                <w:rFonts w:ascii="Times New Roman"/>
                <w:sz w:val="21"/>
              </w:rPr>
              <w:t>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4"/>
              <w:ind w:left="168" w:right="168"/>
              <w:rPr>
                <w:rFonts w:ascii="Times New Roman"/>
                <w:sz w:val="21"/>
              </w:rPr>
            </w:pPr>
            <w:r>
              <w:rPr>
                <w:rFonts w:ascii="Times New Roman"/>
                <w:sz w:val="21"/>
              </w:rPr>
              <w:t>47</w:t>
            </w:r>
          </w:p>
        </w:tc>
        <w:tc>
          <w:tcPr>
            <w:tcW w:w="2837" w:type="dxa"/>
          </w:tcPr>
          <w:p>
            <w:pPr>
              <w:pStyle w:val="17"/>
              <w:spacing w:before="2"/>
              <w:ind w:left="494" w:right="494"/>
              <w:rPr>
                <w:sz w:val="21"/>
              </w:rPr>
            </w:pPr>
            <w:r>
              <w:rPr>
                <w:rFonts w:ascii="Calibri" w:eastAsia="Calibri"/>
                <w:sz w:val="21"/>
              </w:rPr>
              <w:t>P</w:t>
            </w:r>
            <w:r>
              <w:rPr>
                <w:sz w:val="21"/>
              </w:rPr>
              <w:t>，</w:t>
            </w:r>
            <w:r>
              <w:rPr>
                <w:rFonts w:ascii="Calibri" w:eastAsia="Calibri"/>
                <w:sz w:val="21"/>
              </w:rPr>
              <w:t>P'-</w:t>
            </w:r>
            <w:r>
              <w:rPr>
                <w:sz w:val="21"/>
              </w:rPr>
              <w:t>滴滴伊</w:t>
            </w:r>
          </w:p>
        </w:tc>
        <w:tc>
          <w:tcPr>
            <w:tcW w:w="1433" w:type="dxa"/>
          </w:tcPr>
          <w:p>
            <w:pPr>
              <w:pStyle w:val="17"/>
              <w:spacing w:before="94"/>
              <w:ind w:left="307" w:right="305"/>
              <w:rPr>
                <w:rFonts w:ascii="Times New Roman"/>
                <w:sz w:val="21"/>
              </w:rPr>
            </w:pPr>
            <w:r>
              <w:rPr>
                <w:rFonts w:ascii="Times New Roman"/>
                <w:sz w:val="21"/>
              </w:rPr>
              <w:t>72-55-9</w:t>
            </w:r>
          </w:p>
        </w:tc>
        <w:tc>
          <w:tcPr>
            <w:tcW w:w="1683" w:type="dxa"/>
          </w:tcPr>
          <w:p>
            <w:pPr>
              <w:pStyle w:val="17"/>
              <w:spacing w:before="94"/>
              <w:ind w:left="290" w:right="289"/>
              <w:rPr>
                <w:rFonts w:ascii="Times New Roman"/>
                <w:sz w:val="21"/>
              </w:rPr>
            </w:pPr>
            <w:r>
              <w:rPr>
                <w:rFonts w:ascii="Times New Roman"/>
                <w:sz w:val="21"/>
              </w:rPr>
              <w:t>2.0</w:t>
            </w:r>
          </w:p>
        </w:tc>
        <w:tc>
          <w:tcPr>
            <w:tcW w:w="1683" w:type="dxa"/>
          </w:tcPr>
          <w:p>
            <w:pPr>
              <w:pStyle w:val="17"/>
              <w:spacing w:before="94"/>
              <w:ind w:left="289" w:right="289"/>
              <w:rPr>
                <w:rFonts w:ascii="Times New Roman"/>
                <w:sz w:val="21"/>
              </w:rPr>
            </w:pPr>
            <w:r>
              <w:rPr>
                <w:rFonts w:ascii="Times New Roman"/>
                <w:sz w:val="21"/>
              </w:rPr>
              <w:t>7.0</w:t>
            </w:r>
          </w:p>
        </w:tc>
      </w:tr>
    </w:tbl>
    <w:p>
      <w:pPr>
        <w:spacing w:after="0"/>
        <w:rPr>
          <w:rFonts w:ascii="Times New Roman"/>
          <w:sz w:val="21"/>
        </w:rPr>
        <w:sectPr>
          <w:pgSz w:w="11910" w:h="16840"/>
          <w:pgMar w:top="1420" w:right="1660" w:bottom="1100" w:left="1680" w:header="0" w:footer="912" w:gutter="0"/>
          <w:pgBorders>
            <w:top w:val="none" w:sz="0" w:space="0"/>
            <w:left w:val="none" w:sz="0" w:space="0"/>
            <w:bottom w:val="none" w:sz="0" w:space="0"/>
            <w:right w:val="none" w:sz="0" w:space="0"/>
          </w:pgBorders>
          <w:pgNumType w:fmt="decimal"/>
        </w:sectPr>
      </w:pPr>
    </w:p>
    <w:tbl>
      <w:tblPr>
        <w:tblStyle w:val="12"/>
        <w:tblW w:w="0" w:type="auto"/>
        <w:tblInd w:w="1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1"/>
        <w:gridCol w:w="2837"/>
        <w:gridCol w:w="1433"/>
        <w:gridCol w:w="1683"/>
        <w:gridCol w:w="16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vMerge w:val="restart"/>
          </w:tcPr>
          <w:p>
            <w:pPr>
              <w:pStyle w:val="17"/>
              <w:spacing w:before="6"/>
              <w:jc w:val="left"/>
              <w:rPr>
                <w:rFonts w:ascii="Times New Roman"/>
                <w:b/>
                <w:sz w:val="23"/>
              </w:rPr>
            </w:pPr>
          </w:p>
          <w:p>
            <w:pPr>
              <w:pStyle w:val="17"/>
              <w:ind w:left="134"/>
              <w:jc w:val="left"/>
              <w:rPr>
                <w:b/>
                <w:sz w:val="21"/>
              </w:rPr>
            </w:pPr>
            <w:r>
              <w:rPr>
                <w:b/>
                <w:sz w:val="21"/>
              </w:rPr>
              <w:t>序号</w:t>
            </w:r>
          </w:p>
        </w:tc>
        <w:tc>
          <w:tcPr>
            <w:tcW w:w="2837" w:type="dxa"/>
            <w:vMerge w:val="restart"/>
          </w:tcPr>
          <w:p>
            <w:pPr>
              <w:pStyle w:val="17"/>
              <w:spacing w:before="6"/>
              <w:jc w:val="left"/>
              <w:rPr>
                <w:rFonts w:ascii="Times New Roman"/>
                <w:b/>
                <w:sz w:val="23"/>
              </w:rPr>
            </w:pPr>
          </w:p>
          <w:p>
            <w:pPr>
              <w:pStyle w:val="17"/>
              <w:ind w:left="886"/>
              <w:jc w:val="left"/>
              <w:rPr>
                <w:b/>
                <w:sz w:val="21"/>
              </w:rPr>
            </w:pPr>
            <w:r>
              <w:rPr>
                <w:b/>
                <w:sz w:val="21"/>
              </w:rPr>
              <w:t>污染物项目</w:t>
            </w:r>
          </w:p>
        </w:tc>
        <w:tc>
          <w:tcPr>
            <w:tcW w:w="1433" w:type="dxa"/>
            <w:vMerge w:val="restart"/>
          </w:tcPr>
          <w:p>
            <w:pPr>
              <w:pStyle w:val="17"/>
              <w:spacing w:before="6"/>
              <w:jc w:val="left"/>
              <w:rPr>
                <w:rFonts w:ascii="Times New Roman"/>
                <w:b/>
                <w:sz w:val="23"/>
              </w:rPr>
            </w:pPr>
          </w:p>
          <w:p>
            <w:pPr>
              <w:pStyle w:val="17"/>
              <w:ind w:left="264"/>
              <w:jc w:val="left"/>
              <w:rPr>
                <w:b/>
                <w:sz w:val="21"/>
              </w:rPr>
            </w:pPr>
            <w:r>
              <w:rPr>
                <w:rFonts w:ascii="Times New Roman" w:eastAsia="Times New Roman"/>
                <w:b/>
                <w:sz w:val="21"/>
              </w:rPr>
              <w:t xml:space="preserve">CAS </w:t>
            </w:r>
            <w:r>
              <w:rPr>
                <w:b/>
                <w:sz w:val="21"/>
              </w:rPr>
              <w:t>编号</w:t>
            </w:r>
          </w:p>
        </w:tc>
        <w:tc>
          <w:tcPr>
            <w:tcW w:w="1683" w:type="dxa"/>
          </w:tcPr>
          <w:p>
            <w:pPr>
              <w:pStyle w:val="17"/>
              <w:spacing w:before="50"/>
              <w:ind w:left="288" w:right="289"/>
              <w:rPr>
                <w:b/>
                <w:sz w:val="21"/>
              </w:rPr>
            </w:pPr>
            <w:r>
              <w:rPr>
                <w:b/>
                <w:sz w:val="21"/>
              </w:rPr>
              <w:t>筛选值</w:t>
            </w:r>
          </w:p>
        </w:tc>
        <w:tc>
          <w:tcPr>
            <w:tcW w:w="1683" w:type="dxa"/>
          </w:tcPr>
          <w:p>
            <w:pPr>
              <w:pStyle w:val="17"/>
              <w:spacing w:before="50"/>
              <w:ind w:left="289" w:right="289"/>
              <w:rPr>
                <w:b/>
                <w:sz w:val="21"/>
              </w:rPr>
            </w:pPr>
            <w:r>
              <w:rPr>
                <w:b/>
                <w:sz w:val="21"/>
              </w:rPr>
              <w:t>管制值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vMerge w:val="continue"/>
          </w:tcPr>
          <w:p/>
        </w:tc>
        <w:tc>
          <w:tcPr>
            <w:tcW w:w="2837" w:type="dxa"/>
            <w:vMerge w:val="continue"/>
          </w:tcPr>
          <w:p/>
        </w:tc>
        <w:tc>
          <w:tcPr>
            <w:tcW w:w="1433" w:type="dxa"/>
            <w:vMerge w:val="continue"/>
          </w:tcPr>
          <w:p/>
        </w:tc>
        <w:tc>
          <w:tcPr>
            <w:tcW w:w="1683" w:type="dxa"/>
          </w:tcPr>
          <w:p>
            <w:pPr>
              <w:pStyle w:val="17"/>
              <w:spacing w:before="50"/>
              <w:ind w:left="290" w:right="289"/>
              <w:rPr>
                <w:b/>
                <w:sz w:val="21"/>
              </w:rPr>
            </w:pPr>
            <w:r>
              <w:rPr>
                <w:b/>
                <w:sz w:val="21"/>
              </w:rPr>
              <w:t>第一类用地</w:t>
            </w:r>
          </w:p>
        </w:tc>
        <w:tc>
          <w:tcPr>
            <w:tcW w:w="1683" w:type="dxa"/>
          </w:tcPr>
          <w:p>
            <w:pPr>
              <w:pStyle w:val="17"/>
              <w:spacing w:before="50"/>
              <w:ind w:left="289" w:right="289"/>
              <w:rPr>
                <w:b/>
                <w:sz w:val="21"/>
              </w:rPr>
            </w:pPr>
            <w:r>
              <w:rPr>
                <w:b/>
                <w:sz w:val="21"/>
              </w:rPr>
              <w:t>第一类用地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6"/>
              <w:ind w:left="168" w:right="168"/>
              <w:rPr>
                <w:rFonts w:ascii="Times New Roman"/>
                <w:sz w:val="21"/>
              </w:rPr>
            </w:pPr>
            <w:r>
              <w:rPr>
                <w:rFonts w:ascii="Times New Roman"/>
                <w:sz w:val="21"/>
              </w:rPr>
              <w:t>48</w:t>
            </w:r>
          </w:p>
        </w:tc>
        <w:tc>
          <w:tcPr>
            <w:tcW w:w="2837" w:type="dxa"/>
          </w:tcPr>
          <w:p>
            <w:pPr>
              <w:pStyle w:val="17"/>
              <w:spacing w:before="2"/>
              <w:ind w:left="494" w:right="494"/>
              <w:rPr>
                <w:sz w:val="21"/>
              </w:rPr>
            </w:pPr>
            <w:r>
              <w:rPr>
                <w:rFonts w:ascii="Calibri" w:eastAsia="Calibri"/>
                <w:sz w:val="21"/>
              </w:rPr>
              <w:t>P</w:t>
            </w:r>
            <w:r>
              <w:rPr>
                <w:sz w:val="21"/>
              </w:rPr>
              <w:t>，</w:t>
            </w:r>
            <w:r>
              <w:rPr>
                <w:rFonts w:ascii="Calibri" w:eastAsia="Calibri"/>
                <w:sz w:val="21"/>
              </w:rPr>
              <w:t>P'-</w:t>
            </w:r>
            <w:r>
              <w:rPr>
                <w:sz w:val="21"/>
              </w:rPr>
              <w:t>滴滴涕</w:t>
            </w:r>
          </w:p>
        </w:tc>
        <w:tc>
          <w:tcPr>
            <w:tcW w:w="1433" w:type="dxa"/>
            <w:vMerge w:val="restart"/>
          </w:tcPr>
          <w:p>
            <w:pPr>
              <w:pStyle w:val="17"/>
              <w:spacing w:before="7"/>
              <w:jc w:val="left"/>
              <w:rPr>
                <w:rFonts w:ascii="Times New Roman"/>
                <w:b/>
                <w:sz w:val="27"/>
              </w:rPr>
            </w:pPr>
          </w:p>
          <w:p>
            <w:pPr>
              <w:pStyle w:val="17"/>
              <w:ind w:left="379"/>
              <w:jc w:val="left"/>
              <w:rPr>
                <w:rFonts w:ascii="Times New Roman"/>
                <w:sz w:val="21"/>
              </w:rPr>
            </w:pPr>
            <w:r>
              <w:rPr>
                <w:rFonts w:ascii="Times New Roman"/>
                <w:sz w:val="21"/>
              </w:rPr>
              <w:t>50-29-3</w:t>
            </w:r>
          </w:p>
        </w:tc>
        <w:tc>
          <w:tcPr>
            <w:tcW w:w="1683" w:type="dxa"/>
            <w:vMerge w:val="restart"/>
          </w:tcPr>
          <w:p>
            <w:pPr>
              <w:pStyle w:val="17"/>
              <w:spacing w:before="7"/>
              <w:jc w:val="left"/>
              <w:rPr>
                <w:rFonts w:ascii="Times New Roman"/>
                <w:b/>
                <w:sz w:val="27"/>
              </w:rPr>
            </w:pPr>
          </w:p>
          <w:p>
            <w:pPr>
              <w:pStyle w:val="17"/>
              <w:ind w:left="290" w:right="289"/>
              <w:rPr>
                <w:rFonts w:ascii="Times New Roman"/>
                <w:sz w:val="21"/>
              </w:rPr>
            </w:pPr>
            <w:r>
              <w:rPr>
                <w:rFonts w:ascii="Times New Roman"/>
                <w:sz w:val="21"/>
              </w:rPr>
              <w:t>2.0</w:t>
            </w:r>
          </w:p>
        </w:tc>
        <w:tc>
          <w:tcPr>
            <w:tcW w:w="1683" w:type="dxa"/>
            <w:vMerge w:val="restart"/>
          </w:tcPr>
          <w:p>
            <w:pPr>
              <w:pStyle w:val="17"/>
              <w:spacing w:before="7"/>
              <w:jc w:val="left"/>
              <w:rPr>
                <w:rFonts w:ascii="Times New Roman"/>
                <w:b/>
                <w:sz w:val="27"/>
              </w:rPr>
            </w:pPr>
          </w:p>
          <w:p>
            <w:pPr>
              <w:pStyle w:val="17"/>
              <w:ind w:left="289" w:right="289"/>
              <w:rPr>
                <w:rFonts w:ascii="Times New Roman"/>
                <w:sz w:val="21"/>
              </w:rPr>
            </w:pPr>
            <w:r>
              <w:rPr>
                <w:rFonts w:ascii="Times New Roman"/>
                <w:sz w:val="21"/>
              </w:rPr>
              <w:t>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6"/>
              <w:ind w:left="168" w:right="168"/>
              <w:rPr>
                <w:rFonts w:ascii="Times New Roman"/>
                <w:sz w:val="21"/>
              </w:rPr>
            </w:pPr>
            <w:r>
              <w:rPr>
                <w:rFonts w:ascii="Times New Roman"/>
                <w:sz w:val="21"/>
              </w:rPr>
              <w:t>49</w:t>
            </w:r>
          </w:p>
        </w:tc>
        <w:tc>
          <w:tcPr>
            <w:tcW w:w="2837" w:type="dxa"/>
          </w:tcPr>
          <w:p>
            <w:pPr>
              <w:pStyle w:val="17"/>
              <w:spacing w:before="2"/>
              <w:ind w:left="494" w:right="494"/>
              <w:rPr>
                <w:sz w:val="21"/>
              </w:rPr>
            </w:pPr>
            <w:r>
              <w:rPr>
                <w:rFonts w:ascii="Calibri" w:eastAsia="Calibri"/>
                <w:sz w:val="21"/>
              </w:rPr>
              <w:t>O</w:t>
            </w:r>
            <w:r>
              <w:rPr>
                <w:sz w:val="21"/>
              </w:rPr>
              <w:t>，</w:t>
            </w:r>
            <w:r>
              <w:rPr>
                <w:rFonts w:ascii="Calibri" w:eastAsia="Calibri"/>
                <w:sz w:val="21"/>
              </w:rPr>
              <w:t>P'-</w:t>
            </w:r>
            <w:r>
              <w:rPr>
                <w:sz w:val="21"/>
              </w:rPr>
              <w:t>滴滴涕</w:t>
            </w:r>
          </w:p>
        </w:tc>
        <w:tc>
          <w:tcPr>
            <w:tcW w:w="1433" w:type="dxa"/>
            <w:vMerge w:val="continue"/>
          </w:tcPr>
          <w:p/>
        </w:tc>
        <w:tc>
          <w:tcPr>
            <w:tcW w:w="1683" w:type="dxa"/>
            <w:vMerge w:val="continue"/>
          </w:tcPr>
          <w:p/>
        </w:tc>
        <w:tc>
          <w:tcPr>
            <w:tcW w:w="1683" w:type="dxa"/>
            <w:vMerge w:val="continue"/>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96"/>
              <w:ind w:left="168" w:right="168"/>
              <w:rPr>
                <w:rFonts w:ascii="Times New Roman"/>
                <w:sz w:val="21"/>
              </w:rPr>
            </w:pPr>
            <w:r>
              <w:rPr>
                <w:rFonts w:ascii="Times New Roman"/>
                <w:sz w:val="21"/>
              </w:rPr>
              <w:t>50</w:t>
            </w:r>
          </w:p>
        </w:tc>
        <w:tc>
          <w:tcPr>
            <w:tcW w:w="2837" w:type="dxa"/>
          </w:tcPr>
          <w:p>
            <w:pPr>
              <w:pStyle w:val="17"/>
              <w:spacing w:before="42"/>
              <w:ind w:left="493" w:right="494"/>
              <w:rPr>
                <w:rFonts w:ascii="Calibri" w:hAnsi="Calibri"/>
                <w:sz w:val="21"/>
              </w:rPr>
            </w:pPr>
            <w:r>
              <w:rPr>
                <w:rFonts w:ascii="Calibri" w:hAnsi="Calibri"/>
                <w:sz w:val="21"/>
              </w:rPr>
              <w:t>α-666</w:t>
            </w:r>
          </w:p>
        </w:tc>
        <w:tc>
          <w:tcPr>
            <w:tcW w:w="1433" w:type="dxa"/>
          </w:tcPr>
          <w:p>
            <w:pPr>
              <w:pStyle w:val="17"/>
              <w:spacing w:before="96"/>
              <w:ind w:left="307" w:right="305"/>
              <w:rPr>
                <w:rFonts w:ascii="Times New Roman"/>
                <w:sz w:val="21"/>
              </w:rPr>
            </w:pPr>
            <w:r>
              <w:rPr>
                <w:rFonts w:ascii="Times New Roman"/>
                <w:sz w:val="21"/>
              </w:rPr>
              <w:t>319-84-6</w:t>
            </w:r>
          </w:p>
        </w:tc>
        <w:tc>
          <w:tcPr>
            <w:tcW w:w="1683" w:type="dxa"/>
          </w:tcPr>
          <w:p>
            <w:pPr>
              <w:pStyle w:val="17"/>
              <w:spacing w:before="96"/>
              <w:ind w:left="290" w:right="289"/>
              <w:rPr>
                <w:rFonts w:ascii="Times New Roman"/>
                <w:sz w:val="21"/>
              </w:rPr>
            </w:pPr>
            <w:r>
              <w:rPr>
                <w:rFonts w:ascii="Times New Roman"/>
                <w:sz w:val="21"/>
              </w:rPr>
              <w:t>0.09</w:t>
            </w:r>
          </w:p>
        </w:tc>
        <w:tc>
          <w:tcPr>
            <w:tcW w:w="1683" w:type="dxa"/>
          </w:tcPr>
          <w:p>
            <w:pPr>
              <w:pStyle w:val="17"/>
              <w:spacing w:before="96"/>
              <w:ind w:left="289" w:right="289"/>
              <w:rPr>
                <w:rFonts w:ascii="Times New Roman"/>
                <w:sz w:val="21"/>
              </w:rPr>
            </w:pPr>
            <w:r>
              <w:rPr>
                <w:rFonts w:ascii="Times New Roman"/>
                <w:sz w:val="21"/>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48"/>
              <w:ind w:left="168" w:right="168"/>
              <w:rPr>
                <w:rFonts w:ascii="Times New Roman"/>
                <w:sz w:val="21"/>
              </w:rPr>
            </w:pPr>
            <w:r>
              <w:rPr>
                <w:rFonts w:ascii="Times New Roman"/>
                <w:sz w:val="21"/>
              </w:rPr>
              <w:t>51</w:t>
            </w:r>
          </w:p>
        </w:tc>
        <w:tc>
          <w:tcPr>
            <w:tcW w:w="2837" w:type="dxa"/>
          </w:tcPr>
          <w:p>
            <w:pPr>
              <w:pStyle w:val="17"/>
              <w:spacing w:before="42"/>
              <w:ind w:left="492" w:right="494"/>
              <w:rPr>
                <w:rFonts w:ascii="Calibri" w:hAnsi="Calibri"/>
                <w:sz w:val="21"/>
              </w:rPr>
            </w:pPr>
            <w:r>
              <w:rPr>
                <w:rFonts w:ascii="Calibri" w:hAnsi="Calibri"/>
                <w:sz w:val="21"/>
              </w:rPr>
              <w:t>β-666</w:t>
            </w:r>
          </w:p>
        </w:tc>
        <w:tc>
          <w:tcPr>
            <w:tcW w:w="1433" w:type="dxa"/>
          </w:tcPr>
          <w:p>
            <w:pPr>
              <w:pStyle w:val="17"/>
              <w:spacing w:before="48"/>
              <w:ind w:left="307" w:right="305"/>
              <w:rPr>
                <w:rFonts w:ascii="Times New Roman"/>
                <w:sz w:val="21"/>
              </w:rPr>
            </w:pPr>
            <w:r>
              <w:rPr>
                <w:rFonts w:ascii="Times New Roman"/>
                <w:sz w:val="21"/>
              </w:rPr>
              <w:t>319-85-7</w:t>
            </w:r>
          </w:p>
        </w:tc>
        <w:tc>
          <w:tcPr>
            <w:tcW w:w="1683" w:type="dxa"/>
          </w:tcPr>
          <w:p>
            <w:pPr>
              <w:pStyle w:val="17"/>
              <w:spacing w:before="48"/>
              <w:ind w:left="290" w:right="289"/>
              <w:rPr>
                <w:rFonts w:ascii="Times New Roman"/>
                <w:sz w:val="21"/>
              </w:rPr>
            </w:pPr>
            <w:r>
              <w:rPr>
                <w:rFonts w:ascii="Times New Roman"/>
                <w:sz w:val="21"/>
              </w:rPr>
              <w:t>0.32</w:t>
            </w:r>
          </w:p>
        </w:tc>
        <w:tc>
          <w:tcPr>
            <w:tcW w:w="1683" w:type="dxa"/>
          </w:tcPr>
          <w:p>
            <w:pPr>
              <w:pStyle w:val="17"/>
              <w:spacing w:before="48"/>
              <w:ind w:left="289" w:right="289"/>
              <w:rPr>
                <w:rFonts w:ascii="Times New Roman"/>
                <w:sz w:val="21"/>
              </w:rPr>
            </w:pPr>
            <w:r>
              <w:rPr>
                <w:rFonts w:ascii="Times New Roman"/>
                <w:sz w:val="21"/>
              </w:rPr>
              <w:t>0.92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701" w:type="dxa"/>
          </w:tcPr>
          <w:p>
            <w:pPr>
              <w:pStyle w:val="17"/>
              <w:spacing w:before="48"/>
              <w:ind w:left="168" w:right="168"/>
              <w:rPr>
                <w:rFonts w:ascii="Times New Roman"/>
                <w:sz w:val="21"/>
              </w:rPr>
            </w:pPr>
            <w:r>
              <w:rPr>
                <w:rFonts w:ascii="Times New Roman"/>
                <w:sz w:val="21"/>
              </w:rPr>
              <w:t>52</w:t>
            </w:r>
          </w:p>
        </w:tc>
        <w:tc>
          <w:tcPr>
            <w:tcW w:w="2837" w:type="dxa"/>
          </w:tcPr>
          <w:p>
            <w:pPr>
              <w:pStyle w:val="17"/>
              <w:spacing w:before="42"/>
              <w:ind w:left="494" w:right="494"/>
              <w:rPr>
                <w:rFonts w:ascii="Calibri" w:hAnsi="Calibri"/>
                <w:sz w:val="21"/>
              </w:rPr>
            </w:pPr>
            <w:r>
              <w:rPr>
                <w:rFonts w:ascii="Calibri" w:hAnsi="Calibri"/>
                <w:sz w:val="21"/>
              </w:rPr>
              <w:t>γ-666</w:t>
            </w:r>
          </w:p>
        </w:tc>
        <w:tc>
          <w:tcPr>
            <w:tcW w:w="1433" w:type="dxa"/>
          </w:tcPr>
          <w:p>
            <w:pPr>
              <w:pStyle w:val="17"/>
              <w:spacing w:before="48"/>
              <w:ind w:left="307" w:right="305"/>
              <w:rPr>
                <w:rFonts w:ascii="Times New Roman"/>
                <w:sz w:val="21"/>
              </w:rPr>
            </w:pPr>
            <w:r>
              <w:rPr>
                <w:rFonts w:ascii="Times New Roman"/>
                <w:sz w:val="21"/>
              </w:rPr>
              <w:t>58-89-9</w:t>
            </w:r>
          </w:p>
        </w:tc>
        <w:tc>
          <w:tcPr>
            <w:tcW w:w="1683" w:type="dxa"/>
          </w:tcPr>
          <w:p>
            <w:pPr>
              <w:pStyle w:val="17"/>
              <w:spacing w:before="48"/>
              <w:ind w:left="290" w:right="289"/>
              <w:rPr>
                <w:rFonts w:ascii="Times New Roman"/>
                <w:sz w:val="21"/>
              </w:rPr>
            </w:pPr>
            <w:r>
              <w:rPr>
                <w:rFonts w:ascii="Times New Roman"/>
                <w:sz w:val="21"/>
              </w:rPr>
              <w:t>0.62</w:t>
            </w:r>
          </w:p>
        </w:tc>
        <w:tc>
          <w:tcPr>
            <w:tcW w:w="1683" w:type="dxa"/>
          </w:tcPr>
          <w:p>
            <w:pPr>
              <w:pStyle w:val="17"/>
              <w:spacing w:before="48"/>
              <w:ind w:left="289" w:right="289"/>
              <w:rPr>
                <w:rFonts w:ascii="Times New Roman"/>
                <w:sz w:val="21"/>
              </w:rPr>
            </w:pPr>
            <w:r>
              <w:rPr>
                <w:rFonts w:ascii="Times New Roman"/>
                <w:sz w:val="21"/>
              </w:rPr>
              <w:t>1.9</w:t>
            </w:r>
          </w:p>
        </w:tc>
      </w:tr>
    </w:tbl>
    <w:p>
      <w:pPr>
        <w:pStyle w:val="5"/>
        <w:spacing w:before="41"/>
        <w:ind w:left="600"/>
      </w:pPr>
      <w:r>
        <w:t>（</w:t>
      </w:r>
      <w:r>
        <w:rPr>
          <w:rFonts w:ascii="Times New Roman" w:eastAsia="Times New Roman"/>
        </w:rPr>
        <w:t>2</w:t>
      </w:r>
      <w:r>
        <w:t>）地下水质量标准选取</w:t>
      </w:r>
    </w:p>
    <w:p>
      <w:pPr>
        <w:pStyle w:val="5"/>
        <w:spacing w:before="136"/>
        <w:ind w:left="600"/>
      </w:pPr>
      <w:r>
        <w:t>本次调查地块所在区域地下水环境质量标准执行《地下水环境质量标准》</w:t>
      </w:r>
    </w:p>
    <w:p>
      <w:pPr>
        <w:pStyle w:val="5"/>
        <w:spacing w:before="154" w:line="338" w:lineRule="auto"/>
        <w:ind w:left="120" w:right="134"/>
      </w:pPr>
      <w:r>
        <w:rPr>
          <w:spacing w:val="4"/>
        </w:rPr>
        <w:t>（</w:t>
      </w:r>
      <w:r>
        <w:rPr>
          <w:rFonts w:ascii="Times New Roman" w:hAnsi="Times New Roman" w:eastAsia="Times New Roman"/>
          <w:w w:val="99"/>
        </w:rPr>
        <w:t>GB/</w:t>
      </w:r>
      <w:r>
        <w:rPr>
          <w:rFonts w:ascii="Times New Roman" w:hAnsi="Times New Roman" w:eastAsia="Times New Roman"/>
        </w:rPr>
        <w:t>T1484</w:t>
      </w:r>
      <w:r>
        <w:rPr>
          <w:rFonts w:ascii="Times New Roman" w:hAnsi="Times New Roman" w:eastAsia="Times New Roman"/>
          <w:spacing w:val="-1"/>
        </w:rPr>
        <w:t>8-</w:t>
      </w:r>
      <w:r>
        <w:rPr>
          <w:rFonts w:ascii="Times New Roman" w:hAnsi="Times New Roman" w:eastAsia="Times New Roman"/>
        </w:rPr>
        <w:t>201</w:t>
      </w:r>
      <w:r>
        <w:rPr>
          <w:rFonts w:ascii="Times New Roman" w:hAnsi="Times New Roman" w:eastAsia="Times New Roman"/>
          <w:spacing w:val="5"/>
        </w:rPr>
        <w:t>7</w:t>
      </w:r>
      <w:r>
        <w:rPr>
          <w:spacing w:val="4"/>
        </w:rPr>
        <w:t>）</w:t>
      </w:r>
      <w:r>
        <w:rPr>
          <w:rFonts w:hint="default" w:ascii="Times New Roman" w:hAnsi="Times New Roman" w:cs="Times New Roman"/>
          <w:spacing w:val="4"/>
          <w:lang w:eastAsia="zh-CN"/>
        </w:rPr>
        <w:t>Ⅲ</w:t>
      </w:r>
      <w:r>
        <w:rPr>
          <w:spacing w:val="4"/>
        </w:rPr>
        <w:t>类标准。本</w:t>
      </w:r>
      <w:r>
        <w:rPr>
          <w:spacing w:val="5"/>
        </w:rPr>
        <w:t>次</w:t>
      </w:r>
      <w:r>
        <w:rPr>
          <w:spacing w:val="4"/>
        </w:rPr>
        <w:t>地块初</w:t>
      </w:r>
      <w:r>
        <w:rPr>
          <w:spacing w:val="2"/>
        </w:rPr>
        <w:t>步</w:t>
      </w:r>
      <w:r>
        <w:rPr>
          <w:spacing w:val="4"/>
        </w:rPr>
        <w:t>调查地下水检测因</w:t>
      </w:r>
      <w:r>
        <w:rPr>
          <w:spacing w:val="5"/>
        </w:rPr>
        <w:t>子</w:t>
      </w:r>
      <w:r>
        <w:rPr>
          <w:spacing w:val="2"/>
        </w:rPr>
        <w:t>及</w:t>
      </w:r>
      <w:r>
        <w:rPr>
          <w:spacing w:val="4"/>
        </w:rPr>
        <w:t>其筛选</w:t>
      </w:r>
      <w:r>
        <w:t>值如下</w:t>
      </w:r>
      <w:r>
        <w:rPr>
          <w:spacing w:val="-1"/>
        </w:rPr>
        <w:t>表</w:t>
      </w:r>
      <w:r>
        <w:t>（表</w:t>
      </w:r>
      <w:r>
        <w:rPr>
          <w:spacing w:val="-60"/>
        </w:rPr>
        <w:t xml:space="preserve"> </w:t>
      </w:r>
      <w:r>
        <w:rPr>
          <w:rFonts w:ascii="Times New Roman" w:hAnsi="Times New Roman" w:eastAsia="Times New Roman"/>
        </w:rPr>
        <w:t>4.3</w:t>
      </w:r>
      <w:r>
        <w:rPr>
          <w:rFonts w:ascii="Times New Roman" w:hAnsi="Times New Roman" w:eastAsia="Times New Roman"/>
          <w:spacing w:val="-1"/>
        </w:rPr>
        <w:t>-</w:t>
      </w:r>
      <w:r>
        <w:rPr>
          <w:rFonts w:ascii="Times New Roman" w:hAnsi="Times New Roman" w:eastAsia="Times New Roman"/>
        </w:rPr>
        <w:t>3</w:t>
      </w:r>
      <w:r>
        <w:t>）所示。</w:t>
      </w:r>
    </w:p>
    <w:p>
      <w:pPr>
        <w:spacing w:before="50"/>
        <w:ind w:left="2605" w:right="0" w:firstLine="0"/>
        <w:jc w:val="left"/>
        <w:rPr>
          <w:rFonts w:hint="eastAsia" w:ascii="黑体" w:eastAsia="黑体"/>
          <w:b/>
          <w:sz w:val="21"/>
        </w:rPr>
      </w:pPr>
      <w:r>
        <w:rPr>
          <w:rFonts w:hint="eastAsia" w:ascii="黑体" w:eastAsia="黑体"/>
          <w:b/>
          <w:sz w:val="21"/>
        </w:rPr>
        <w:t xml:space="preserve">表 </w:t>
      </w:r>
      <w:r>
        <w:rPr>
          <w:rFonts w:ascii="Times New Roman" w:eastAsia="Times New Roman"/>
          <w:b/>
          <w:sz w:val="21"/>
        </w:rPr>
        <w:t xml:space="preserve">4.3-3 </w:t>
      </w:r>
      <w:r>
        <w:rPr>
          <w:rFonts w:hint="eastAsia" w:ascii="黑体" w:eastAsia="黑体"/>
          <w:b/>
          <w:sz w:val="21"/>
        </w:rPr>
        <w:t>地下水检测因子及其筛选值</w:t>
      </w:r>
    </w:p>
    <w:p>
      <w:pPr>
        <w:pStyle w:val="5"/>
        <w:spacing w:before="8"/>
        <w:rPr>
          <w:rFonts w:ascii="黑体"/>
          <w:b/>
          <w:sz w:val="8"/>
        </w:rPr>
      </w:pPr>
    </w:p>
    <w:tbl>
      <w:tblPr>
        <w:tblStyle w:val="12"/>
        <w:tblW w:w="0" w:type="auto"/>
        <w:tblInd w:w="1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3"/>
        <w:gridCol w:w="5147"/>
        <w:gridCol w:w="22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序号</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指标</w:t>
            </w:r>
          </w:p>
        </w:tc>
        <w:tc>
          <w:tcPr>
            <w:tcW w:w="2247" w:type="dxa"/>
            <w:vAlign w:val="center"/>
          </w:tcPr>
          <w:p>
            <w:pPr>
              <w:jc w:val="center"/>
              <w:rPr>
                <w:rFonts w:hint="default" w:ascii="Times New Roman" w:hAnsi="Times New Roman" w:cs="Times New Roman"/>
              </w:rPr>
            </w:pPr>
            <w:r>
              <w:rPr>
                <w:rFonts w:hint="default" w:ascii="Times New Roman" w:hAnsi="Times New Roman" w:cs="Times New Roman"/>
                <w:lang w:eastAsia="zh-CN"/>
              </w:rPr>
              <w:t>Ⅲ</w:t>
            </w:r>
            <w:r>
              <w:rPr>
                <w:rFonts w:hint="default" w:ascii="Times New Roman" w:hAnsi="Times New Roman" w:cs="Times New Roman"/>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337" w:type="dxa"/>
            <w:gridSpan w:val="3"/>
            <w:vAlign w:val="center"/>
          </w:tcPr>
          <w:p>
            <w:pPr>
              <w:jc w:val="center"/>
              <w:rPr>
                <w:rFonts w:hint="default" w:ascii="Times New Roman" w:hAnsi="Times New Roman" w:cs="Times New Roman"/>
              </w:rPr>
            </w:pPr>
            <w:r>
              <w:rPr>
                <w:rFonts w:hint="default" w:ascii="Times New Roman" w:hAnsi="Times New Roman" w:cs="Times New Roman"/>
              </w:rPr>
              <w:t>感官性状及一般化学指标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1</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色（铂钴色度单位）</w:t>
            </w:r>
          </w:p>
        </w:tc>
        <w:tc>
          <w:tcPr>
            <w:tcW w:w="2247" w:type="dxa"/>
            <w:vAlign w:val="center"/>
          </w:tcPr>
          <w:p>
            <w:pPr>
              <w:jc w:val="center"/>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1</w:t>
            </w:r>
            <w:r>
              <w:rPr>
                <w:rFonts w:hint="default" w:ascii="Times New Roman" w:hAnsi="Times New Roman" w:cs="Times New Roma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2</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嗅和味</w:t>
            </w:r>
          </w:p>
        </w:tc>
        <w:tc>
          <w:tcPr>
            <w:tcW w:w="2247" w:type="dxa"/>
            <w:vAlign w:val="center"/>
          </w:tcPr>
          <w:p>
            <w:pPr>
              <w:jc w:val="center"/>
              <w:rPr>
                <w:rFonts w:hint="default" w:ascii="Times New Roman" w:hAnsi="Times New Roman" w:cs="Times New Roman"/>
              </w:rPr>
            </w:pPr>
            <w:r>
              <w:rPr>
                <w:rFonts w:hint="default" w:ascii="Times New Roman" w:hAnsi="Times New Roman" w:cs="Times New Roma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3</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浑浊度/NTU</w:t>
            </w:r>
          </w:p>
        </w:tc>
        <w:tc>
          <w:tcPr>
            <w:tcW w:w="2247" w:type="dxa"/>
            <w:vAlign w:val="center"/>
          </w:tcPr>
          <w:p>
            <w:pPr>
              <w:jc w:val="center"/>
              <w:rPr>
                <w:rFonts w:hint="default" w:ascii="Times New Roman" w:hAnsi="Times New Roman" w:cs="Times New Roman"/>
                <w:lang w:eastAsia="zh-CN"/>
              </w:rPr>
            </w:pPr>
            <w:r>
              <w:rPr>
                <w:rFonts w:hint="default" w:ascii="Times New Roman" w:hAnsi="Times New Roman" w:cs="Times New Roman"/>
              </w:rPr>
              <w:t>≤</w:t>
            </w:r>
            <w:r>
              <w:rPr>
                <w:rFonts w:hint="default" w:ascii="Times New Roman" w:hAnsi="Times New Roman" w:cs="Times New Roman"/>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4</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肉眼可见物</w:t>
            </w:r>
          </w:p>
        </w:tc>
        <w:tc>
          <w:tcPr>
            <w:tcW w:w="2247" w:type="dxa"/>
            <w:vAlign w:val="center"/>
          </w:tcPr>
          <w:p>
            <w:pPr>
              <w:jc w:val="center"/>
              <w:rPr>
                <w:rFonts w:hint="default" w:ascii="Times New Roman" w:hAnsi="Times New Roman" w:cs="Times New Roman"/>
              </w:rPr>
            </w:pPr>
            <w:r>
              <w:rPr>
                <w:rFonts w:hint="default" w:ascii="Times New Roman" w:hAnsi="Times New Roman" w:cs="Times New Roma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5</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pH</w:t>
            </w:r>
          </w:p>
        </w:tc>
        <w:tc>
          <w:tcPr>
            <w:tcW w:w="2247" w:type="dxa"/>
            <w:vAlign w:val="center"/>
          </w:tcPr>
          <w:p>
            <w:pPr>
              <w:jc w:val="center"/>
              <w:rPr>
                <w:rFonts w:hint="default" w:ascii="Times New Roman" w:hAnsi="Times New Roman" w:cs="Times New Roman"/>
              </w:rPr>
            </w:pPr>
            <w:r>
              <w:rPr>
                <w:rFonts w:hint="default" w:ascii="Times New Roman" w:hAnsi="Times New Roman" w:cs="Times New Roman"/>
              </w:rPr>
              <w:t>6.5≤pH≤8.5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6</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总硬度（以 CaCO</w:t>
            </w:r>
            <w:r>
              <w:rPr>
                <w:rFonts w:hint="default" w:ascii="Times New Roman" w:hAnsi="Times New Roman" w:cs="Times New Roman"/>
                <w:vertAlign w:val="subscript"/>
              </w:rPr>
              <w:t>3</w:t>
            </w:r>
            <w:r>
              <w:rPr>
                <w:rFonts w:hint="default" w:ascii="Times New Roman" w:hAnsi="Times New Roman" w:cs="Times New Roman"/>
              </w:rPr>
              <w:t xml:space="preserve"> 计）/（mg/L)</w:t>
            </w:r>
          </w:p>
        </w:tc>
        <w:tc>
          <w:tcPr>
            <w:tcW w:w="2247" w:type="dxa"/>
            <w:vAlign w:val="center"/>
          </w:tcPr>
          <w:p>
            <w:pPr>
              <w:jc w:val="center"/>
              <w:rPr>
                <w:rFonts w:hint="default" w:ascii="Times New Roman" w:hAnsi="Times New Roman" w:cs="Times New Roman"/>
                <w:lang w:val="en-US" w:eastAsia="zh-CN"/>
              </w:rPr>
            </w:pPr>
            <w:r>
              <w:rPr>
                <w:rFonts w:hint="default" w:ascii="Times New Roman" w:hAnsi="Times New Roman" w:cs="Times New Roman"/>
              </w:rPr>
              <w:t>≤</w:t>
            </w:r>
            <w:r>
              <w:rPr>
                <w:rFonts w:hint="default" w:ascii="Times New Roman" w:hAnsi="Times New Roman" w:cs="Times New Roman"/>
                <w:lang w:val="en-US" w:eastAsia="zh-CN"/>
              </w:rPr>
              <w:t>450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7</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溶解性总固体/（mg/L)</w:t>
            </w:r>
          </w:p>
        </w:tc>
        <w:tc>
          <w:tcPr>
            <w:tcW w:w="2247" w:type="dxa"/>
            <w:vAlign w:val="center"/>
          </w:tcPr>
          <w:p>
            <w:pPr>
              <w:jc w:val="center"/>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1</w:t>
            </w:r>
            <w:r>
              <w:rPr>
                <w:rFonts w:hint="default" w:ascii="Times New Roman" w:hAnsi="Times New Roman" w:cs="Times New Roman"/>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8</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硫酸盐/（mg/L)</w:t>
            </w:r>
          </w:p>
        </w:tc>
        <w:tc>
          <w:tcPr>
            <w:tcW w:w="2247" w:type="dxa"/>
            <w:vAlign w:val="center"/>
          </w:tcPr>
          <w:p>
            <w:pPr>
              <w:jc w:val="center"/>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2</w:t>
            </w:r>
            <w:r>
              <w:rPr>
                <w:rFonts w:hint="default" w:ascii="Times New Roman" w:hAnsi="Times New Roman" w:cs="Times New Roma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9</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氯化物/（mg/L)</w:t>
            </w:r>
          </w:p>
        </w:tc>
        <w:tc>
          <w:tcPr>
            <w:tcW w:w="2247" w:type="dxa"/>
            <w:vAlign w:val="center"/>
          </w:tcPr>
          <w:p>
            <w:pPr>
              <w:jc w:val="center"/>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2</w:t>
            </w:r>
            <w:r>
              <w:rPr>
                <w:rFonts w:hint="default" w:ascii="Times New Roman" w:hAnsi="Times New Roman" w:cs="Times New Roma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10</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铁/（mg/L)</w:t>
            </w:r>
          </w:p>
        </w:tc>
        <w:tc>
          <w:tcPr>
            <w:tcW w:w="2247" w:type="dxa"/>
            <w:vAlign w:val="center"/>
          </w:tcPr>
          <w:p>
            <w:pPr>
              <w:jc w:val="center"/>
              <w:rPr>
                <w:rFonts w:hint="default" w:ascii="Times New Roman" w:hAnsi="Times New Roman" w:cs="Times New Roman"/>
                <w:lang w:val="en-US" w:eastAsia="zh-CN"/>
              </w:rPr>
            </w:pPr>
            <w:r>
              <w:rPr>
                <w:rFonts w:hint="default" w:ascii="Times New Roman" w:hAnsi="Times New Roman" w:cs="Times New Roman"/>
              </w:rPr>
              <w:t>≤</w:t>
            </w:r>
            <w:r>
              <w:rPr>
                <w:rFonts w:hint="default" w:ascii="Times New Roman" w:hAnsi="Times New Roman" w:cs="Times New Roman"/>
                <w:lang w:val="en-US" w:eastAsia="zh-CN"/>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11</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锰/（mg/L)</w:t>
            </w:r>
          </w:p>
        </w:tc>
        <w:tc>
          <w:tcPr>
            <w:tcW w:w="2247" w:type="dxa"/>
            <w:vAlign w:val="center"/>
          </w:tcPr>
          <w:p>
            <w:pPr>
              <w:jc w:val="center"/>
              <w:rPr>
                <w:rFonts w:hint="default" w:ascii="Times New Roman" w:hAnsi="Times New Roman" w:cs="Times New Roman"/>
                <w:lang w:val="en-US" w:eastAsia="zh-CN"/>
              </w:rPr>
            </w:pPr>
            <w:r>
              <w:rPr>
                <w:rFonts w:hint="default" w:ascii="Times New Roman" w:hAnsi="Times New Roman" w:cs="Times New Roman"/>
              </w:rPr>
              <w:t>≤</w:t>
            </w:r>
            <w:r>
              <w:rPr>
                <w:rFonts w:hint="default" w:ascii="Times New Roman" w:hAnsi="Times New Roman" w:cs="Times New Roman"/>
                <w:lang w:val="en-US" w:eastAsia="zh-CN"/>
              </w:rPr>
              <w: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12</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铜/（mg/L)</w:t>
            </w:r>
          </w:p>
        </w:tc>
        <w:tc>
          <w:tcPr>
            <w:tcW w:w="2247" w:type="dxa"/>
            <w:vAlign w:val="center"/>
          </w:tcPr>
          <w:p>
            <w:pPr>
              <w:jc w:val="center"/>
              <w:rPr>
                <w:rFonts w:hint="default" w:ascii="Times New Roman" w:hAnsi="Times New Roman" w:cs="Times New Roman"/>
                <w:lang w:val="en-US" w:eastAsia="zh-CN"/>
              </w:rPr>
            </w:pPr>
            <w:r>
              <w:rPr>
                <w:rFonts w:hint="default" w:ascii="Times New Roman" w:hAnsi="Times New Roman" w:cs="Times New Roman"/>
              </w:rPr>
              <w:t>≤1.</w:t>
            </w:r>
            <w:r>
              <w:rPr>
                <w:rFonts w:hint="default" w:ascii="Times New Roman" w:hAnsi="Times New Roman" w:cs="Times New Roman"/>
                <w:lang w:val="en-US" w:eastAsia="zh-CN"/>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13</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锌/（mg/L)</w:t>
            </w:r>
          </w:p>
        </w:tc>
        <w:tc>
          <w:tcPr>
            <w:tcW w:w="2247" w:type="dxa"/>
            <w:vAlign w:val="center"/>
          </w:tcPr>
          <w:p>
            <w:pPr>
              <w:jc w:val="center"/>
              <w:rPr>
                <w:rFonts w:hint="default" w:ascii="Times New Roman" w:hAnsi="Times New Roman" w:cs="Times New Roman"/>
                <w:lang w:val="en-US" w:eastAsia="zh-CN"/>
              </w:rPr>
            </w:pPr>
            <w:r>
              <w:rPr>
                <w:rFonts w:hint="default" w:ascii="Times New Roman" w:hAnsi="Times New Roman" w:cs="Times New Roman"/>
              </w:rPr>
              <w:t>≤</w:t>
            </w:r>
            <w:r>
              <w:rPr>
                <w:rFonts w:hint="default" w:ascii="Times New Roman" w:hAnsi="Times New Roman" w:cs="Times New Roman"/>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14</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铝/（mg/L)</w:t>
            </w:r>
          </w:p>
        </w:tc>
        <w:tc>
          <w:tcPr>
            <w:tcW w:w="2247" w:type="dxa"/>
            <w:vAlign w:val="center"/>
          </w:tcPr>
          <w:p>
            <w:pPr>
              <w:jc w:val="center"/>
              <w:rPr>
                <w:rFonts w:hint="default" w:ascii="Times New Roman" w:hAnsi="Times New Roman" w:cs="Times New Roman"/>
              </w:rPr>
            </w:pPr>
            <w:r>
              <w:rPr>
                <w:rFonts w:hint="default" w:ascii="Times New Roman" w:hAnsi="Times New Roman" w:cs="Times New Roman"/>
              </w:rPr>
              <w:t>≤0.</w:t>
            </w:r>
            <w:r>
              <w:rPr>
                <w:rFonts w:hint="default" w:ascii="Times New Roman" w:hAnsi="Times New Roman" w:cs="Times New Roman"/>
                <w:lang w:val="en-US" w:eastAsia="zh-CN"/>
              </w:rPr>
              <w:t>2</w:t>
            </w:r>
            <w:r>
              <w:rPr>
                <w:rFonts w:hint="default" w:ascii="Times New Roman" w:hAnsi="Times New Roman" w:cs="Times New Roma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15</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挥发性酚类（以苯酚计）/（mg/L)</w:t>
            </w:r>
          </w:p>
        </w:tc>
        <w:tc>
          <w:tcPr>
            <w:tcW w:w="2247" w:type="dxa"/>
            <w:vAlign w:val="center"/>
          </w:tcPr>
          <w:p>
            <w:pPr>
              <w:jc w:val="center"/>
              <w:rPr>
                <w:rFonts w:hint="default" w:ascii="Times New Roman" w:hAnsi="Times New Roman" w:cs="Times New Roman"/>
              </w:rPr>
            </w:pPr>
            <w:r>
              <w:rPr>
                <w:rFonts w:hint="default" w:ascii="Times New Roman" w:hAnsi="Times New Roman" w:cs="Times New Roman"/>
              </w:rPr>
              <w:t>≤0.0</w:t>
            </w:r>
            <w:r>
              <w:rPr>
                <w:rFonts w:hint="default" w:ascii="Times New Roman" w:hAnsi="Times New Roman" w:cs="Times New Roman"/>
                <w:lang w:val="en-US" w:eastAsia="zh-CN"/>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16</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阴离子表面活性剂/（mg/L)</w:t>
            </w:r>
          </w:p>
        </w:tc>
        <w:tc>
          <w:tcPr>
            <w:tcW w:w="2247" w:type="dxa"/>
            <w:vAlign w:val="center"/>
          </w:tcPr>
          <w:p>
            <w:pPr>
              <w:jc w:val="center"/>
              <w:rPr>
                <w:rFonts w:hint="default" w:ascii="Times New Roman" w:hAnsi="Times New Roman" w:cs="Times New Roman"/>
              </w:rPr>
            </w:pPr>
            <w:r>
              <w:rPr>
                <w:rFonts w:hint="default" w:ascii="Times New Roman" w:hAnsi="Times New Roman" w:cs="Times New Roman"/>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17</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耗氧量（CODMn 法，以O</w:t>
            </w:r>
            <w:r>
              <w:rPr>
                <w:rFonts w:hint="default" w:ascii="Times New Roman" w:hAnsi="Times New Roman" w:cs="Times New Roman"/>
                <w:vertAlign w:val="subscript"/>
              </w:rPr>
              <w:t>2</w:t>
            </w:r>
            <w:r>
              <w:rPr>
                <w:rFonts w:hint="default" w:ascii="Times New Roman" w:hAnsi="Times New Roman" w:cs="Times New Roman"/>
              </w:rPr>
              <w:t xml:space="preserve"> 计）</w:t>
            </w:r>
          </w:p>
        </w:tc>
        <w:tc>
          <w:tcPr>
            <w:tcW w:w="2247" w:type="dxa"/>
            <w:vAlign w:val="center"/>
          </w:tcPr>
          <w:p>
            <w:pPr>
              <w:jc w:val="center"/>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3</w:t>
            </w:r>
            <w:r>
              <w:rPr>
                <w:rFonts w:hint="default" w:ascii="Times New Roman" w:hAnsi="Times New Roman" w:cs="Times New Roma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18</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氨氮（以N 计）/（mg/L）</w:t>
            </w:r>
          </w:p>
        </w:tc>
        <w:tc>
          <w:tcPr>
            <w:tcW w:w="2247" w:type="dxa"/>
            <w:vAlign w:val="center"/>
          </w:tcPr>
          <w:p>
            <w:pPr>
              <w:jc w:val="center"/>
              <w:rPr>
                <w:rFonts w:hint="default" w:ascii="Times New Roman" w:hAnsi="Times New Roman" w:cs="Times New Roman"/>
                <w:lang w:val="en-US" w:eastAsia="zh-CN"/>
              </w:rPr>
            </w:pPr>
            <w:r>
              <w:rPr>
                <w:rFonts w:hint="default" w:ascii="Times New Roman" w:hAnsi="Times New Roman" w:cs="Times New Roman"/>
              </w:rPr>
              <w:t>≤</w:t>
            </w:r>
            <w:r>
              <w:rPr>
                <w:rFonts w:hint="default" w:ascii="Times New Roman" w:hAnsi="Times New Roman" w:cs="Times New Roman"/>
                <w:lang w:val="en-US" w:eastAsia="zh-CN"/>
              </w:rPr>
              <w:t>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19</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硫化物/（mg/L）</w:t>
            </w:r>
          </w:p>
        </w:tc>
        <w:tc>
          <w:tcPr>
            <w:tcW w:w="2247" w:type="dxa"/>
            <w:vAlign w:val="center"/>
          </w:tcPr>
          <w:p>
            <w:pPr>
              <w:jc w:val="center"/>
              <w:rPr>
                <w:rFonts w:hint="default" w:ascii="Times New Roman" w:hAnsi="Times New Roman" w:cs="Times New Roman"/>
                <w:lang w:val="en-US" w:eastAsia="zh-CN"/>
              </w:rPr>
            </w:pPr>
            <w:r>
              <w:rPr>
                <w:rFonts w:hint="default" w:ascii="Times New Roman" w:hAnsi="Times New Roman" w:cs="Times New Roman"/>
              </w:rPr>
              <w:t>≤0.</w:t>
            </w:r>
            <w:r>
              <w:rPr>
                <w:rFonts w:hint="default" w:ascii="Times New Roman" w:hAnsi="Times New Roman" w:cs="Times New Roman"/>
                <w:lang w:val="en-US" w:eastAsia="zh-CN"/>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20</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钠/（mg/L）</w:t>
            </w:r>
          </w:p>
        </w:tc>
        <w:tc>
          <w:tcPr>
            <w:tcW w:w="2247" w:type="dxa"/>
            <w:vAlign w:val="center"/>
          </w:tcPr>
          <w:p>
            <w:pPr>
              <w:jc w:val="center"/>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2</w:t>
            </w:r>
            <w:r>
              <w:rPr>
                <w:rFonts w:hint="default" w:ascii="Times New Roman" w:hAnsi="Times New Roman" w:cs="Times New Roman"/>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337" w:type="dxa"/>
            <w:gridSpan w:val="3"/>
            <w:vAlign w:val="center"/>
          </w:tcPr>
          <w:p>
            <w:pPr>
              <w:jc w:val="center"/>
              <w:rPr>
                <w:rFonts w:hint="default" w:ascii="Times New Roman" w:hAnsi="Times New Roman" w:cs="Times New Roman"/>
              </w:rPr>
            </w:pPr>
            <w:r>
              <w:rPr>
                <w:rFonts w:hint="default" w:ascii="Times New Roman" w:hAnsi="Times New Roman" w:cs="Times New Roman"/>
              </w:rPr>
              <w:t>微生物指标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21</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总大肠菌群/（MPNh/100mL 或CFU0/100mL）</w:t>
            </w:r>
          </w:p>
        </w:tc>
        <w:tc>
          <w:tcPr>
            <w:tcW w:w="2247" w:type="dxa"/>
            <w:vAlign w:val="center"/>
          </w:tcPr>
          <w:p>
            <w:pPr>
              <w:jc w:val="center"/>
              <w:rPr>
                <w:rFonts w:hint="default" w:ascii="Times New Roman" w:hAnsi="Times New Roman" w:cs="Times New Roman"/>
                <w:lang w:val="en-US" w:eastAsia="zh-CN"/>
              </w:rPr>
            </w:pPr>
            <w:r>
              <w:rPr>
                <w:rFonts w:hint="default" w:ascii="Times New Roman" w:hAnsi="Times New Roman" w:cs="Times New Roman"/>
              </w:rPr>
              <w:t>≤</w:t>
            </w:r>
            <w:r>
              <w:rPr>
                <w:rFonts w:hint="default" w:ascii="Times New Roman" w:hAnsi="Times New Roman" w:cs="Times New Roman"/>
                <w:lang w:val="en-US" w:eastAsia="zh-CN"/>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22</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菌落总数（CPU/mL）</w:t>
            </w:r>
          </w:p>
        </w:tc>
        <w:tc>
          <w:tcPr>
            <w:tcW w:w="2247" w:type="dxa"/>
            <w:vAlign w:val="center"/>
          </w:tcPr>
          <w:p>
            <w:pPr>
              <w:jc w:val="center"/>
              <w:rPr>
                <w:rFonts w:hint="default" w:ascii="Times New Roman" w:hAnsi="Times New Roman" w:cs="Times New Roman"/>
              </w:rPr>
            </w:pPr>
            <w:r>
              <w:rPr>
                <w:rFonts w:hint="default" w:ascii="Times New Roman" w:hAnsi="Times New Roman" w:cs="Times New Roma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337" w:type="dxa"/>
            <w:gridSpan w:val="3"/>
            <w:vAlign w:val="center"/>
          </w:tcPr>
          <w:p>
            <w:pPr>
              <w:jc w:val="center"/>
              <w:rPr>
                <w:rFonts w:hint="default" w:ascii="Times New Roman" w:hAnsi="Times New Roman" w:cs="Times New Roman"/>
              </w:rPr>
            </w:pPr>
            <w:r>
              <w:rPr>
                <w:rFonts w:hint="default" w:ascii="Times New Roman" w:hAnsi="Times New Roman" w:cs="Times New Roman"/>
              </w:rPr>
              <w:t>毒理学指标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23</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亚硝酸盐（以N 计）/（mg/L）</w:t>
            </w:r>
          </w:p>
        </w:tc>
        <w:tc>
          <w:tcPr>
            <w:tcW w:w="2247" w:type="dxa"/>
            <w:vAlign w:val="center"/>
          </w:tcPr>
          <w:p>
            <w:pPr>
              <w:jc w:val="center"/>
              <w:rPr>
                <w:rFonts w:hint="default" w:ascii="Times New Roman" w:hAnsi="Times New Roman" w:cs="Times New Roman"/>
                <w:lang w:val="en-US" w:eastAsia="zh-CN"/>
              </w:rPr>
            </w:pPr>
            <w:r>
              <w:rPr>
                <w:rFonts w:hint="default" w:ascii="Times New Roman" w:hAnsi="Times New Roman" w:cs="Times New Roman"/>
              </w:rPr>
              <w:t>≤</w:t>
            </w:r>
            <w:r>
              <w:rPr>
                <w:rFonts w:hint="default" w:ascii="Times New Roman" w:hAnsi="Times New Roman" w:cs="Times New Roman"/>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24</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硝酸盐（以N 计）/（mg/L）</w:t>
            </w:r>
          </w:p>
        </w:tc>
        <w:tc>
          <w:tcPr>
            <w:tcW w:w="2247" w:type="dxa"/>
            <w:vAlign w:val="center"/>
          </w:tcPr>
          <w:p>
            <w:pPr>
              <w:jc w:val="center"/>
              <w:rPr>
                <w:rFonts w:hint="default" w:ascii="Times New Roman" w:hAnsi="Times New Roman" w:cs="Times New Roman"/>
                <w:lang w:val="en-US" w:eastAsia="zh-CN"/>
              </w:rPr>
            </w:pPr>
            <w:r>
              <w:rPr>
                <w:rFonts w:hint="default" w:ascii="Times New Roman" w:hAnsi="Times New Roman" w:cs="Times New Roman"/>
              </w:rPr>
              <w:t>≤</w:t>
            </w:r>
            <w:r>
              <w:rPr>
                <w:rFonts w:hint="default" w:ascii="Times New Roman" w:hAnsi="Times New Roman" w:cs="Times New Roman"/>
                <w:lang w:val="en-US" w:eastAsia="zh-CN"/>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25</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氰化物/（mg/L）</w:t>
            </w:r>
          </w:p>
        </w:tc>
        <w:tc>
          <w:tcPr>
            <w:tcW w:w="2247" w:type="dxa"/>
            <w:vAlign w:val="center"/>
          </w:tcPr>
          <w:p>
            <w:pPr>
              <w:jc w:val="center"/>
              <w:rPr>
                <w:rFonts w:hint="default" w:ascii="Times New Roman" w:hAnsi="Times New Roman" w:cs="Times New Roman"/>
                <w:lang w:val="en-US" w:eastAsia="zh-CN"/>
              </w:rPr>
            </w:pPr>
            <w:r>
              <w:rPr>
                <w:rFonts w:hint="default" w:ascii="Times New Roman" w:hAnsi="Times New Roman" w:cs="Times New Roman"/>
              </w:rPr>
              <w:t>≤0.</w:t>
            </w:r>
            <w:r>
              <w:rPr>
                <w:rFonts w:hint="default" w:ascii="Times New Roman" w:hAnsi="Times New Roman" w:cs="Times New Roman"/>
                <w:lang w:val="en-US" w:eastAsia="zh-C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26</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氟化物/（mg/L）</w:t>
            </w:r>
          </w:p>
        </w:tc>
        <w:tc>
          <w:tcPr>
            <w:tcW w:w="2247" w:type="dxa"/>
            <w:vAlign w:val="center"/>
          </w:tcPr>
          <w:p>
            <w:pPr>
              <w:jc w:val="center"/>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1</w:t>
            </w:r>
            <w:r>
              <w:rPr>
                <w:rFonts w:hint="default" w:ascii="Times New Roman" w:hAnsi="Times New Roman" w:cs="Times New Roma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27</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碘化物/（mg/L）</w:t>
            </w:r>
          </w:p>
        </w:tc>
        <w:tc>
          <w:tcPr>
            <w:tcW w:w="2247" w:type="dxa"/>
            <w:vAlign w:val="center"/>
          </w:tcPr>
          <w:p>
            <w:pPr>
              <w:jc w:val="center"/>
              <w:rPr>
                <w:rFonts w:hint="default" w:ascii="Times New Roman" w:hAnsi="Times New Roman" w:cs="Times New Roman"/>
                <w:lang w:val="en-US" w:eastAsia="zh-CN"/>
              </w:rPr>
            </w:pPr>
            <w:r>
              <w:rPr>
                <w:rFonts w:hint="default" w:ascii="Times New Roman" w:hAnsi="Times New Roman" w:cs="Times New Roman"/>
              </w:rPr>
              <w:t>≤0.</w:t>
            </w:r>
            <w:r>
              <w:rPr>
                <w:rFonts w:hint="default" w:ascii="Times New Roman" w:hAnsi="Times New Roman" w:cs="Times New Roman"/>
                <w:lang w:val="en-US" w:eastAsia="zh-CN"/>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28</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汞/（mg/L）</w:t>
            </w:r>
          </w:p>
        </w:tc>
        <w:tc>
          <w:tcPr>
            <w:tcW w:w="2247" w:type="dxa"/>
            <w:vAlign w:val="center"/>
          </w:tcPr>
          <w:p>
            <w:pPr>
              <w:jc w:val="center"/>
              <w:rPr>
                <w:rFonts w:hint="default" w:ascii="Times New Roman" w:hAnsi="Times New Roman" w:cs="Times New Roman"/>
                <w:lang w:eastAsia="zh-CN"/>
              </w:rPr>
            </w:pPr>
            <w:r>
              <w:rPr>
                <w:rFonts w:hint="default" w:ascii="Times New Roman" w:hAnsi="Times New Roman" w:cs="Times New Roman"/>
              </w:rPr>
              <w:t>≤0.00</w:t>
            </w:r>
            <w:r>
              <w:rPr>
                <w:rFonts w:hint="default" w:ascii="Times New Roman" w:hAnsi="Times New Roman" w:cs="Times New Roman"/>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29</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砷/（mg/L）</w:t>
            </w:r>
          </w:p>
        </w:tc>
        <w:tc>
          <w:tcPr>
            <w:tcW w:w="2247" w:type="dxa"/>
            <w:vAlign w:val="center"/>
          </w:tcPr>
          <w:p>
            <w:pPr>
              <w:jc w:val="center"/>
              <w:rPr>
                <w:rFonts w:hint="default" w:ascii="Times New Roman" w:hAnsi="Times New Roman" w:cs="Times New Roman"/>
                <w:lang w:eastAsia="zh-CN"/>
              </w:rPr>
            </w:pPr>
            <w:r>
              <w:rPr>
                <w:rFonts w:hint="default" w:ascii="Times New Roman" w:hAnsi="Times New Roman" w:cs="Times New Roman"/>
              </w:rPr>
              <w:t>≤0.0</w:t>
            </w:r>
            <w:r>
              <w:rPr>
                <w:rFonts w:hint="default" w:ascii="Times New Roman" w:hAnsi="Times New Roman" w:cs="Times New Roman"/>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30</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硒/（mg/L）</w:t>
            </w:r>
          </w:p>
        </w:tc>
        <w:tc>
          <w:tcPr>
            <w:tcW w:w="2247" w:type="dxa"/>
            <w:vAlign w:val="center"/>
          </w:tcPr>
          <w:p>
            <w:pPr>
              <w:jc w:val="center"/>
              <w:rPr>
                <w:rFonts w:hint="default" w:ascii="Times New Roman" w:hAnsi="Times New Roman" w:cs="Times New Roman"/>
              </w:rPr>
            </w:pPr>
            <w:r>
              <w:rPr>
                <w:rFonts w:hint="default" w:ascii="Times New Roman" w:hAnsi="Times New Roman" w:cs="Times New Roman"/>
              </w:rPr>
              <w:t>≤0.</w:t>
            </w:r>
            <w:r>
              <w:rPr>
                <w:rFonts w:hint="default" w:ascii="Times New Roman" w:hAnsi="Times New Roman" w:cs="Times New Roman"/>
                <w:lang w:val="en-US" w:eastAsia="zh-CN"/>
              </w:rPr>
              <w:t>0</w:t>
            </w:r>
            <w:r>
              <w:rPr>
                <w:rFonts w:hint="default" w:ascii="Times New Roman" w:hAnsi="Times New Roman" w:cs="Times New Roma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31</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镉/（mg/L）</w:t>
            </w:r>
          </w:p>
        </w:tc>
        <w:tc>
          <w:tcPr>
            <w:tcW w:w="2247" w:type="dxa"/>
            <w:vAlign w:val="center"/>
          </w:tcPr>
          <w:p>
            <w:pPr>
              <w:jc w:val="center"/>
              <w:rPr>
                <w:rFonts w:hint="default" w:ascii="Times New Roman" w:hAnsi="Times New Roman" w:cs="Times New Roman"/>
                <w:lang w:eastAsia="zh-CN"/>
              </w:rPr>
            </w:pPr>
            <w:r>
              <w:rPr>
                <w:rFonts w:hint="default" w:ascii="Times New Roman" w:hAnsi="Times New Roman" w:cs="Times New Roman"/>
              </w:rPr>
              <w:t>≤0.0</w:t>
            </w:r>
            <w:r>
              <w:rPr>
                <w:rFonts w:hint="default" w:ascii="Times New Roman" w:hAnsi="Times New Roman" w:cs="Times New Roman"/>
                <w:lang w:val="en-US" w:eastAsia="zh-C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32</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铬（六价）/（mg/L）</w:t>
            </w:r>
          </w:p>
        </w:tc>
        <w:tc>
          <w:tcPr>
            <w:tcW w:w="2247" w:type="dxa"/>
            <w:vAlign w:val="center"/>
          </w:tcPr>
          <w:p>
            <w:pPr>
              <w:jc w:val="center"/>
              <w:rPr>
                <w:rFonts w:hint="default" w:ascii="Times New Roman" w:hAnsi="Times New Roman" w:cs="Times New Roman"/>
                <w:lang w:val="en-US" w:eastAsia="zh-CN"/>
              </w:rPr>
            </w:pPr>
            <w:r>
              <w:rPr>
                <w:rFonts w:hint="default" w:ascii="Times New Roman" w:hAnsi="Times New Roman" w:cs="Times New Roman"/>
              </w:rPr>
              <w:t>≤0.</w:t>
            </w:r>
            <w:r>
              <w:rPr>
                <w:rFonts w:hint="default" w:ascii="Times New Roman" w:hAnsi="Times New Roman" w:cs="Times New Roman"/>
                <w:lang w:val="en-US" w:eastAsia="zh-C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33</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铅/（mg/L）</w:t>
            </w:r>
          </w:p>
        </w:tc>
        <w:tc>
          <w:tcPr>
            <w:tcW w:w="2247" w:type="dxa"/>
            <w:vAlign w:val="center"/>
          </w:tcPr>
          <w:p>
            <w:pPr>
              <w:jc w:val="center"/>
              <w:rPr>
                <w:rFonts w:hint="default" w:ascii="Times New Roman" w:hAnsi="Times New Roman" w:cs="Times New Roman"/>
                <w:lang w:val="en-US" w:eastAsia="zh-CN"/>
              </w:rPr>
            </w:pPr>
            <w:r>
              <w:rPr>
                <w:rFonts w:hint="default" w:ascii="Times New Roman" w:hAnsi="Times New Roman" w:cs="Times New Roman"/>
              </w:rPr>
              <w:t>≤0.</w:t>
            </w:r>
            <w:r>
              <w:rPr>
                <w:rFonts w:hint="default" w:ascii="Times New Roman" w:hAnsi="Times New Roman" w:cs="Times New Roman"/>
                <w:lang w:val="en-US" w:eastAsia="zh-CN"/>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34</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三氯甲烷/（μg/L）</w:t>
            </w:r>
          </w:p>
        </w:tc>
        <w:tc>
          <w:tcPr>
            <w:tcW w:w="2247" w:type="dxa"/>
            <w:vAlign w:val="center"/>
          </w:tcPr>
          <w:p>
            <w:pPr>
              <w:jc w:val="center"/>
              <w:rPr>
                <w:rFonts w:hint="default" w:ascii="Times New Roman" w:hAnsi="Times New Roman" w:cs="Times New Roman"/>
                <w:lang w:val="en-US" w:eastAsia="zh-CN"/>
              </w:rPr>
            </w:pPr>
            <w:r>
              <w:rPr>
                <w:rFonts w:hint="default" w:ascii="Times New Roman" w:hAnsi="Times New Roman" w:cs="Times New Roman"/>
              </w:rPr>
              <w:t>≤</w:t>
            </w:r>
            <w:r>
              <w:rPr>
                <w:rFonts w:hint="default" w:ascii="Times New Roman" w:hAnsi="Times New Roman" w:cs="Times New Roman"/>
                <w:lang w:val="en-US" w:eastAsia="zh-CN"/>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35</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四氯化碳/（μg/L）</w:t>
            </w:r>
          </w:p>
        </w:tc>
        <w:tc>
          <w:tcPr>
            <w:tcW w:w="2247" w:type="dxa"/>
            <w:vAlign w:val="center"/>
          </w:tcPr>
          <w:p>
            <w:pPr>
              <w:jc w:val="center"/>
              <w:rPr>
                <w:rFonts w:hint="default" w:ascii="Times New Roman" w:hAnsi="Times New Roman" w:cs="Times New Roman"/>
                <w:lang w:val="en-US" w:eastAsia="zh-CN"/>
              </w:rPr>
            </w:pPr>
            <w:r>
              <w:rPr>
                <w:rFonts w:hint="default" w:ascii="Times New Roman" w:hAnsi="Times New Roman" w:cs="Times New Roman"/>
              </w:rPr>
              <w:t>≤</w:t>
            </w:r>
            <w:r>
              <w:rPr>
                <w:rFonts w:hint="default" w:ascii="Times New Roman" w:hAnsi="Times New Roman" w:cs="Times New Roman"/>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36</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苯/（μg/L）</w:t>
            </w:r>
          </w:p>
        </w:tc>
        <w:tc>
          <w:tcPr>
            <w:tcW w:w="2247" w:type="dxa"/>
            <w:vAlign w:val="center"/>
          </w:tcPr>
          <w:p>
            <w:pPr>
              <w:jc w:val="center"/>
              <w:rPr>
                <w:rFonts w:hint="default" w:ascii="Times New Roman" w:hAnsi="Times New Roman" w:cs="Times New Roman"/>
                <w:lang w:val="en-US" w:eastAsia="zh-CN"/>
              </w:rPr>
            </w:pPr>
            <w:r>
              <w:rPr>
                <w:rFonts w:hint="default" w:ascii="Times New Roman" w:hAnsi="Times New Roman" w:cs="Times New Roman"/>
              </w:rPr>
              <w:t>≤</w:t>
            </w:r>
            <w:r>
              <w:rPr>
                <w:rFonts w:hint="default" w:ascii="Times New Roman" w:hAnsi="Times New Roman" w:cs="Times New Roman"/>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37</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甲苯/（μg/L）</w:t>
            </w:r>
          </w:p>
        </w:tc>
        <w:tc>
          <w:tcPr>
            <w:tcW w:w="2247" w:type="dxa"/>
            <w:vAlign w:val="center"/>
          </w:tcPr>
          <w:p>
            <w:pPr>
              <w:jc w:val="center"/>
              <w:rPr>
                <w:rFonts w:hint="default" w:ascii="Times New Roman" w:hAnsi="Times New Roman" w:cs="Times New Roman"/>
                <w:lang w:val="en-US" w:eastAsia="zh-CN"/>
              </w:rPr>
            </w:pPr>
            <w:r>
              <w:rPr>
                <w:rFonts w:hint="default" w:ascii="Times New Roman" w:hAnsi="Times New Roman" w:cs="Times New Roman"/>
              </w:rPr>
              <w:t>≤</w:t>
            </w:r>
            <w:r>
              <w:rPr>
                <w:rFonts w:hint="default" w:ascii="Times New Roman" w:hAnsi="Times New Roman" w:cs="Times New Roman"/>
                <w:lang w:val="en-US" w:eastAsia="zh-CN"/>
              </w:rPr>
              <w:t>700</w:t>
            </w:r>
          </w:p>
        </w:tc>
      </w:tr>
    </w:tbl>
    <w:p>
      <w:pPr>
        <w:spacing w:after="0"/>
        <w:rPr>
          <w:rFonts w:ascii="Times New Roman" w:hAnsi="Times New Roman"/>
          <w:sz w:val="21"/>
        </w:rPr>
        <w:sectPr>
          <w:pgSz w:w="11910" w:h="16840"/>
          <w:pgMar w:top="1420" w:right="1660" w:bottom="1100" w:left="1680" w:header="0" w:footer="912" w:gutter="0"/>
          <w:pgBorders>
            <w:top w:val="none" w:sz="0" w:space="0"/>
            <w:left w:val="none" w:sz="0" w:space="0"/>
            <w:bottom w:val="none" w:sz="0" w:space="0"/>
            <w:right w:val="none" w:sz="0" w:space="0"/>
          </w:pgBorders>
          <w:pgNumType w:fmt="decimal"/>
        </w:sectPr>
      </w:pPr>
    </w:p>
    <w:p>
      <w:pPr>
        <w:pStyle w:val="4"/>
        <w:numPr>
          <w:ilvl w:val="3"/>
          <w:numId w:val="10"/>
        </w:numPr>
        <w:tabs>
          <w:tab w:val="left" w:pos="2323"/>
        </w:tabs>
        <w:spacing w:before="23" w:after="0" w:line="240" w:lineRule="auto"/>
        <w:ind w:left="2322" w:right="0" w:hanging="780"/>
        <w:jc w:val="left"/>
      </w:pPr>
      <w:r>
        <w:t>土壤样品检测结果分析</w:t>
      </w:r>
    </w:p>
    <w:p>
      <w:pPr>
        <w:pStyle w:val="5"/>
        <w:spacing w:before="136" w:line="338" w:lineRule="auto"/>
        <w:ind w:left="1060" w:right="796" w:firstLine="479"/>
      </w:pPr>
      <w:r>
        <w:t>根据青岛</w:t>
      </w:r>
      <w:r>
        <w:rPr>
          <w:rFonts w:hint="eastAsia"/>
          <w:lang w:eastAsia="zh-CN"/>
        </w:rPr>
        <w:t>XXX</w:t>
      </w:r>
      <w:r>
        <w:t>检测有限公司检测报告分析</w:t>
      </w:r>
      <w:r>
        <w:rPr>
          <w:spacing w:val="-94"/>
        </w:rPr>
        <w:t>，</w:t>
      </w:r>
      <w:r>
        <w:t>地块内均匀布设的</w:t>
      </w:r>
      <w:r>
        <w:rPr>
          <w:spacing w:val="-60"/>
        </w:rPr>
        <w:t xml:space="preserve"> </w:t>
      </w:r>
      <w:r>
        <w:rPr>
          <w:rFonts w:ascii="Times New Roman" w:eastAsia="Times New Roman"/>
        </w:rPr>
        <w:t xml:space="preserve">8 </w:t>
      </w:r>
      <w:r>
        <w:t>个土壤采样点</w:t>
      </w:r>
      <w:r>
        <w:rPr>
          <w:spacing w:val="-1"/>
        </w:rPr>
        <w:t>位</w:t>
      </w:r>
      <w:r>
        <w:t>共计</w:t>
      </w:r>
      <w:r>
        <w:rPr>
          <w:spacing w:val="-60"/>
        </w:rPr>
        <w:t xml:space="preserve"> </w:t>
      </w:r>
      <w:r>
        <w:rPr>
          <w:rFonts w:ascii="Times New Roman" w:eastAsia="Times New Roman"/>
        </w:rPr>
        <w:t xml:space="preserve">24 </w:t>
      </w:r>
      <w:r>
        <w:t>个土壤样品中</w:t>
      </w:r>
      <w:r>
        <w:rPr>
          <w:spacing w:val="-17"/>
        </w:rPr>
        <w:t>，</w:t>
      </w:r>
      <w:r>
        <w:t>重金属镉</w:t>
      </w:r>
      <w:r>
        <w:rPr>
          <w:spacing w:val="-17"/>
        </w:rPr>
        <w:t>、</w:t>
      </w:r>
      <w:r>
        <w:rPr>
          <w:spacing w:val="2"/>
        </w:rPr>
        <w:t>铜</w:t>
      </w:r>
      <w:r>
        <w:rPr>
          <w:spacing w:val="-17"/>
        </w:rPr>
        <w:t>、</w:t>
      </w:r>
      <w:r>
        <w:t>铅</w:t>
      </w:r>
      <w:r>
        <w:rPr>
          <w:spacing w:val="-17"/>
        </w:rPr>
        <w:t>、</w:t>
      </w:r>
      <w:r>
        <w:t>镍</w:t>
      </w:r>
      <w:r>
        <w:rPr>
          <w:spacing w:val="-17"/>
        </w:rPr>
        <w:t>、</w:t>
      </w:r>
      <w:r>
        <w:t>汞检</w:t>
      </w:r>
      <w:r>
        <w:rPr>
          <w:spacing w:val="2"/>
        </w:rPr>
        <w:t>出</w:t>
      </w:r>
      <w:r>
        <w:rPr>
          <w:spacing w:val="-17"/>
        </w:rPr>
        <w:t>，</w:t>
      </w:r>
      <w:r>
        <w:rPr>
          <w:spacing w:val="2"/>
        </w:rPr>
        <w:t>非</w:t>
      </w:r>
      <w:r>
        <w:t>金属砷检出，</w:t>
      </w:r>
      <w:r>
        <w:rPr>
          <w:spacing w:val="-1"/>
        </w:rPr>
        <w:t>但</w:t>
      </w:r>
      <w:r>
        <w:t>检出</w:t>
      </w:r>
      <w:r>
        <w:rPr>
          <w:spacing w:val="2"/>
        </w:rPr>
        <w:t>值</w:t>
      </w:r>
      <w:r>
        <w:t>满足</w:t>
      </w:r>
      <w:r>
        <w:rPr>
          <w:spacing w:val="2"/>
        </w:rPr>
        <w:t>《</w:t>
      </w:r>
      <w:r>
        <w:t>土壤</w:t>
      </w:r>
      <w:r>
        <w:rPr>
          <w:spacing w:val="2"/>
        </w:rPr>
        <w:t>环</w:t>
      </w:r>
      <w:r>
        <w:t>境质量</w:t>
      </w:r>
      <w:r>
        <w:rPr>
          <w:spacing w:val="2"/>
        </w:rPr>
        <w:t>标</w:t>
      </w:r>
      <w:r>
        <w:t>准</w:t>
      </w:r>
      <w:r>
        <w:rPr>
          <w:spacing w:val="1"/>
        </w:rPr>
        <w:t xml:space="preserve"> </w:t>
      </w:r>
      <w:r>
        <w:rPr>
          <w:spacing w:val="2"/>
        </w:rPr>
        <w:t>建</w:t>
      </w:r>
      <w:r>
        <w:t>设用</w:t>
      </w:r>
      <w:r>
        <w:rPr>
          <w:spacing w:val="2"/>
        </w:rPr>
        <w:t>地</w:t>
      </w:r>
      <w:r>
        <w:t>土壤污</w:t>
      </w:r>
      <w:r>
        <w:rPr>
          <w:spacing w:val="2"/>
        </w:rPr>
        <w:t>染</w:t>
      </w:r>
      <w:r>
        <w:t>风险</w:t>
      </w:r>
      <w:r>
        <w:rPr>
          <w:spacing w:val="2"/>
        </w:rPr>
        <w:t>管</w:t>
      </w:r>
      <w:r>
        <w:t>控标</w:t>
      </w:r>
      <w:r>
        <w:rPr>
          <w:spacing w:val="2"/>
        </w:rPr>
        <w:t>准</w:t>
      </w:r>
      <w:r>
        <w:t>（试行）》</w:t>
      </w:r>
    </w:p>
    <w:p>
      <w:pPr>
        <w:pStyle w:val="5"/>
        <w:spacing w:before="55" w:line="338" w:lineRule="auto"/>
        <w:ind w:left="1060" w:right="919"/>
      </w:pPr>
      <w:r>
        <w:rPr>
          <w:spacing w:val="2"/>
        </w:rPr>
        <w:t>（</w:t>
      </w:r>
      <w:r>
        <w:rPr>
          <w:rFonts w:ascii="Times New Roman" w:eastAsia="Times New Roman"/>
        </w:rPr>
        <w:t>GB36600</w:t>
      </w:r>
      <w:r>
        <w:rPr>
          <w:rFonts w:ascii="Times New Roman" w:eastAsia="Times New Roman"/>
          <w:spacing w:val="-1"/>
        </w:rPr>
        <w:t>-</w:t>
      </w:r>
      <w:r>
        <w:rPr>
          <w:rFonts w:ascii="Times New Roman" w:eastAsia="Times New Roman"/>
        </w:rPr>
        <w:t>201</w:t>
      </w:r>
      <w:r>
        <w:rPr>
          <w:rFonts w:ascii="Times New Roman" w:eastAsia="Times New Roman"/>
          <w:spacing w:val="3"/>
        </w:rPr>
        <w:t>8</w:t>
      </w:r>
      <w:r>
        <w:rPr>
          <w:spacing w:val="4"/>
        </w:rPr>
        <w:t>）第</w:t>
      </w:r>
      <w:r>
        <w:rPr>
          <w:spacing w:val="2"/>
        </w:rPr>
        <w:t>一类</w:t>
      </w:r>
      <w:r>
        <w:rPr>
          <w:spacing w:val="4"/>
        </w:rPr>
        <w:t>用</w:t>
      </w:r>
      <w:r>
        <w:rPr>
          <w:spacing w:val="2"/>
        </w:rPr>
        <w:t>地筛</w:t>
      </w:r>
      <w:r>
        <w:rPr>
          <w:spacing w:val="4"/>
        </w:rPr>
        <w:t>选</w:t>
      </w:r>
      <w:r>
        <w:rPr>
          <w:spacing w:val="2"/>
        </w:rPr>
        <w:t>值标</w:t>
      </w:r>
      <w:r>
        <w:rPr>
          <w:spacing w:val="7"/>
        </w:rPr>
        <w:t>准</w:t>
      </w:r>
      <w:r>
        <w:rPr>
          <w:spacing w:val="4"/>
        </w:rPr>
        <w:t>，</w:t>
      </w:r>
      <w:r>
        <w:rPr>
          <w:spacing w:val="2"/>
        </w:rPr>
        <w:t>同时</w:t>
      </w:r>
      <w:r>
        <w:rPr>
          <w:spacing w:val="4"/>
        </w:rPr>
        <w:t>存</w:t>
      </w:r>
      <w:r>
        <w:rPr>
          <w:spacing w:val="3"/>
        </w:rPr>
        <w:t>在</w:t>
      </w:r>
      <w:r>
        <w:rPr>
          <w:spacing w:val="2"/>
        </w:rPr>
        <w:t>表</w:t>
      </w:r>
      <w:r>
        <w:rPr>
          <w:spacing w:val="4"/>
        </w:rPr>
        <w:t>层</w:t>
      </w:r>
      <w:r>
        <w:rPr>
          <w:spacing w:val="2"/>
        </w:rPr>
        <w:t>检出</w:t>
      </w:r>
      <w:r>
        <w:rPr>
          <w:spacing w:val="4"/>
        </w:rPr>
        <w:t>值比</w:t>
      </w:r>
      <w:r>
        <w:rPr>
          <w:spacing w:val="2"/>
        </w:rPr>
        <w:t>深层</w:t>
      </w:r>
      <w:r>
        <w:rPr>
          <w:spacing w:val="4"/>
        </w:rPr>
        <w:t>检</w:t>
      </w:r>
      <w:r>
        <w:rPr>
          <w:spacing w:val="2"/>
        </w:rPr>
        <w:t>出</w:t>
      </w:r>
      <w:r>
        <w:t>值</w:t>
      </w:r>
      <w:r>
        <w:rPr>
          <w:spacing w:val="-1"/>
        </w:rPr>
        <w:t>相</w:t>
      </w:r>
      <w:r>
        <w:t>对较高的特点。</w:t>
      </w:r>
    </w:p>
    <w:p>
      <w:pPr>
        <w:pStyle w:val="5"/>
        <w:spacing w:before="55"/>
        <w:ind w:left="1540"/>
      </w:pPr>
      <w:r>
        <w:rPr>
          <w:rFonts w:ascii="Times New Roman" w:eastAsia="Times New Roman"/>
        </w:rPr>
        <w:t>1</w:t>
      </w:r>
      <w:r>
        <w:t>、重金属和无机物</w:t>
      </w:r>
    </w:p>
    <w:p>
      <w:pPr>
        <w:pStyle w:val="5"/>
        <w:spacing w:before="135"/>
        <w:ind w:left="1540"/>
      </w:pPr>
      <w:r>
        <w:t>本次调查共布设</w:t>
      </w:r>
      <w:r>
        <w:rPr>
          <w:spacing w:val="-56"/>
        </w:rPr>
        <w:t xml:space="preserve"> </w:t>
      </w:r>
      <w:r>
        <w:rPr>
          <w:rFonts w:ascii="Times New Roman" w:eastAsia="Times New Roman"/>
        </w:rPr>
        <w:t xml:space="preserve">8 </w:t>
      </w:r>
      <w:r>
        <w:t>个土壤监测点位，钻探深度为</w:t>
      </w:r>
      <w:r>
        <w:rPr>
          <w:spacing w:val="-57"/>
        </w:rPr>
        <w:t xml:space="preserve"> </w:t>
      </w:r>
      <w:r>
        <w:rPr>
          <w:rFonts w:ascii="Times New Roman" w:eastAsia="Times New Roman"/>
        </w:rPr>
        <w:t>2m</w:t>
      </w:r>
      <w:r>
        <w:t>，每个点位采集</w:t>
      </w:r>
      <w:r>
        <w:rPr>
          <w:spacing w:val="-58"/>
        </w:rPr>
        <w:t xml:space="preserve"> </w:t>
      </w:r>
      <w:r>
        <w:rPr>
          <w:rFonts w:ascii="Times New Roman" w:eastAsia="Times New Roman"/>
        </w:rPr>
        <w:t xml:space="preserve">3 </w:t>
      </w:r>
      <w:r>
        <w:t>个土</w:t>
      </w:r>
    </w:p>
    <w:p>
      <w:pPr>
        <w:pStyle w:val="5"/>
        <w:spacing w:before="136"/>
        <w:ind w:left="1060"/>
        <w:rPr>
          <w:rFonts w:ascii="Times New Roman" w:eastAsia="Times New Roman"/>
        </w:rPr>
      </w:pPr>
      <w:r>
        <w:t xml:space="preserve">壤样品，确保每个不同性质的土层至少采集 </w:t>
      </w:r>
      <w:r>
        <w:rPr>
          <w:rFonts w:ascii="Times New Roman" w:eastAsia="Times New Roman"/>
        </w:rPr>
        <w:t xml:space="preserve">1 </w:t>
      </w:r>
      <w:r>
        <w:t xml:space="preserve">个土壤样品，共采集土壤样品 </w:t>
      </w:r>
      <w:r>
        <w:rPr>
          <w:rFonts w:ascii="Times New Roman" w:eastAsia="Times New Roman"/>
        </w:rPr>
        <w:t>24</w:t>
      </w:r>
    </w:p>
    <w:p>
      <w:pPr>
        <w:pStyle w:val="5"/>
        <w:spacing w:before="135"/>
        <w:ind w:left="1044" w:right="6326"/>
        <w:jc w:val="center"/>
      </w:pPr>
      <w:r>
        <w:t>个，同时采集</w:t>
      </w:r>
      <w:r>
        <w:rPr>
          <w:spacing w:val="-61"/>
        </w:rPr>
        <w:t xml:space="preserve"> </w:t>
      </w:r>
      <w:r>
        <w:rPr>
          <w:rFonts w:ascii="Times New Roman" w:eastAsia="Times New Roman"/>
        </w:rPr>
        <w:t xml:space="preserve">3 </w:t>
      </w:r>
      <w:r>
        <w:t>个平行样。</w:t>
      </w:r>
    </w:p>
    <w:p>
      <w:pPr>
        <w:pStyle w:val="5"/>
        <w:spacing w:before="135" w:line="357" w:lineRule="auto"/>
        <w:ind w:left="1060" w:right="795" w:firstLine="479"/>
      </w:pPr>
      <w:r>
        <w:t>重金属为本次调查地块的关注污染物</w:t>
      </w:r>
      <w:r>
        <w:rPr>
          <w:spacing w:val="-53"/>
        </w:rPr>
        <w:t>。</w:t>
      </w:r>
      <w:r>
        <w:rPr>
          <w:spacing w:val="1"/>
        </w:rPr>
        <w:t>在</w:t>
      </w:r>
      <w:r>
        <w:t>受检样品中重金属镉</w:t>
      </w:r>
      <w:r>
        <w:rPr>
          <w:spacing w:val="-53"/>
        </w:rPr>
        <w:t>、</w:t>
      </w:r>
      <w:r>
        <w:t>铜</w:t>
      </w:r>
      <w:r>
        <w:rPr>
          <w:spacing w:val="-56"/>
        </w:rPr>
        <w:t>、</w:t>
      </w:r>
      <w:r>
        <w:t>铅</w:t>
      </w:r>
      <w:r>
        <w:rPr>
          <w:spacing w:val="-53"/>
        </w:rPr>
        <w:t>、</w:t>
      </w:r>
      <w:r>
        <w:t>镍、汞均检出</w:t>
      </w:r>
      <w:r>
        <w:rPr>
          <w:spacing w:val="-32"/>
        </w:rPr>
        <w:t>，</w:t>
      </w:r>
      <w:r>
        <w:t>非金属元素砷检出</w:t>
      </w:r>
      <w:r>
        <w:rPr>
          <w:spacing w:val="-32"/>
        </w:rPr>
        <w:t>，</w:t>
      </w:r>
      <w:r>
        <w:t>但检出值均满足第一类用地筛选值标准</w:t>
      </w:r>
      <w:r>
        <w:rPr>
          <w:spacing w:val="-32"/>
        </w:rPr>
        <w:t>；</w:t>
      </w:r>
      <w:r>
        <w:t>且存在表层检出值比深层检出值相对较高的特点。</w:t>
      </w:r>
    </w:p>
    <w:p>
      <w:pPr>
        <w:pStyle w:val="5"/>
        <w:spacing w:before="36" w:line="357" w:lineRule="auto"/>
        <w:ind w:left="1060" w:right="795" w:firstLine="479"/>
      </w:pPr>
      <w:r>
        <w:t>土壤中普遍含有镉</w:t>
      </w:r>
      <w:r>
        <w:rPr>
          <w:spacing w:val="-15"/>
        </w:rPr>
        <w:t>、</w:t>
      </w:r>
      <w:r>
        <w:t>铜</w:t>
      </w:r>
      <w:r>
        <w:rPr>
          <w:spacing w:val="-15"/>
        </w:rPr>
        <w:t>、</w:t>
      </w:r>
      <w:r>
        <w:t>铅</w:t>
      </w:r>
      <w:r>
        <w:rPr>
          <w:spacing w:val="-15"/>
        </w:rPr>
        <w:t>、</w:t>
      </w:r>
      <w:r>
        <w:t>汞</w:t>
      </w:r>
      <w:r>
        <w:rPr>
          <w:spacing w:val="-15"/>
        </w:rPr>
        <w:t>、</w:t>
      </w:r>
      <w:r>
        <w:rPr>
          <w:spacing w:val="2"/>
        </w:rPr>
        <w:t>镍</w:t>
      </w:r>
      <w:r>
        <w:rPr>
          <w:spacing w:val="-15"/>
        </w:rPr>
        <w:t>、</w:t>
      </w:r>
      <w:r>
        <w:t>砷</w:t>
      </w:r>
      <w:r>
        <w:rPr>
          <w:spacing w:val="-15"/>
        </w:rPr>
        <w:t>，</w:t>
      </w:r>
      <w:r>
        <w:rPr>
          <w:spacing w:val="2"/>
        </w:rPr>
        <w:t>且</w:t>
      </w:r>
      <w:r>
        <w:t>重金属一般富集于表层土</w:t>
      </w:r>
      <w:r>
        <w:rPr>
          <w:spacing w:val="-15"/>
        </w:rPr>
        <w:t>，</w:t>
      </w:r>
      <w:r>
        <w:t>不易向下迁移</w:t>
      </w:r>
      <w:r>
        <w:rPr>
          <w:spacing w:val="-36"/>
        </w:rPr>
        <w:t>，</w:t>
      </w:r>
      <w:r>
        <w:t>因此本次调查地块重金属镉</w:t>
      </w:r>
      <w:r>
        <w:rPr>
          <w:spacing w:val="-36"/>
        </w:rPr>
        <w:t>、</w:t>
      </w:r>
      <w:r>
        <w:t>铜</w:t>
      </w:r>
      <w:r>
        <w:rPr>
          <w:spacing w:val="-36"/>
        </w:rPr>
        <w:t>、</w:t>
      </w:r>
      <w:r>
        <w:t>铅</w:t>
      </w:r>
      <w:r>
        <w:rPr>
          <w:spacing w:val="-36"/>
        </w:rPr>
        <w:t>、</w:t>
      </w:r>
      <w:r>
        <w:t>汞</w:t>
      </w:r>
      <w:r>
        <w:rPr>
          <w:spacing w:val="-36"/>
        </w:rPr>
        <w:t>、</w:t>
      </w:r>
      <w:r>
        <w:t>镍</w:t>
      </w:r>
      <w:r>
        <w:rPr>
          <w:spacing w:val="-36"/>
        </w:rPr>
        <w:t>、</w:t>
      </w:r>
      <w:r>
        <w:t>砷检</w:t>
      </w:r>
      <w:r>
        <w:rPr>
          <w:spacing w:val="2"/>
        </w:rPr>
        <w:t>出</w:t>
      </w:r>
      <w:r>
        <w:t>属正常情</w:t>
      </w:r>
      <w:r>
        <w:rPr>
          <w:spacing w:val="2"/>
        </w:rPr>
        <w:t>况</w:t>
      </w:r>
      <w:r>
        <w:t>。</w:t>
      </w:r>
    </w:p>
    <w:p>
      <w:pPr>
        <w:pStyle w:val="5"/>
        <w:spacing w:before="36"/>
        <w:ind w:left="1540"/>
      </w:pPr>
      <w:r>
        <w:rPr>
          <w:rFonts w:ascii="Times New Roman" w:eastAsia="Times New Roman"/>
        </w:rPr>
        <w:t>2</w:t>
      </w:r>
      <w:r>
        <w:t>、挥发性有机物</w:t>
      </w:r>
    </w:p>
    <w:p>
      <w:pPr>
        <w:pStyle w:val="5"/>
        <w:spacing w:before="136" w:line="357" w:lineRule="auto"/>
        <w:ind w:left="1060" w:right="916" w:firstLine="479"/>
      </w:pPr>
      <w:r>
        <w:t>挥发性有机物为本次调查地块的关注污染物</w:t>
      </w:r>
      <w:r>
        <w:rPr>
          <w:spacing w:val="-94"/>
        </w:rPr>
        <w:t>。</w:t>
      </w:r>
      <w:r>
        <w:t>受检样品中各项挥发性有机物均未检</w:t>
      </w:r>
      <w:r>
        <w:rPr>
          <w:spacing w:val="-1"/>
        </w:rPr>
        <w:t>出</w:t>
      </w:r>
      <w:r>
        <w:t>。</w:t>
      </w:r>
    </w:p>
    <w:p>
      <w:pPr>
        <w:pStyle w:val="5"/>
        <w:spacing w:before="36"/>
        <w:ind w:left="1540"/>
      </w:pPr>
      <w:r>
        <w:rPr>
          <w:rFonts w:ascii="Times New Roman" w:eastAsia="Times New Roman"/>
        </w:rPr>
        <w:t>3</w:t>
      </w:r>
      <w:r>
        <w:t>、半挥发性有机物</w:t>
      </w:r>
    </w:p>
    <w:p>
      <w:pPr>
        <w:pStyle w:val="5"/>
        <w:spacing w:before="135"/>
        <w:ind w:left="1540"/>
      </w:pPr>
      <w:r>
        <w:t>受检样品中各项半挥发性有机物均未检出。</w:t>
      </w:r>
    </w:p>
    <w:p>
      <w:pPr>
        <w:pStyle w:val="5"/>
        <w:spacing w:before="154"/>
        <w:ind w:left="1540"/>
      </w:pPr>
      <w:r>
        <w:rPr>
          <w:rFonts w:ascii="Times New Roman" w:eastAsia="Times New Roman"/>
        </w:rPr>
        <w:t>4</w:t>
      </w:r>
      <w:r>
        <w:t>、有机农药类</w:t>
      </w:r>
    </w:p>
    <w:p>
      <w:pPr>
        <w:pStyle w:val="5"/>
        <w:spacing w:before="135" w:line="357" w:lineRule="auto"/>
        <w:ind w:left="1060" w:right="916" w:firstLine="479"/>
      </w:pPr>
      <w:r>
        <w:t>有机农药类为本次调查地块的关注污染物</w:t>
      </w:r>
      <w:r>
        <w:rPr>
          <w:spacing w:val="-93"/>
        </w:rPr>
        <w:t>。</w:t>
      </w:r>
      <w:r>
        <w:t>受检样品中各项有机农药类均未检</w:t>
      </w:r>
      <w:r>
        <w:rPr>
          <w:spacing w:val="-1"/>
        </w:rPr>
        <w:t>出</w:t>
      </w:r>
      <w:r>
        <w:t>。</w:t>
      </w:r>
    </w:p>
    <w:p>
      <w:pPr>
        <w:pStyle w:val="5"/>
        <w:spacing w:before="37"/>
        <w:ind w:left="1540"/>
      </w:pPr>
      <w:r>
        <w:t>各点位检测结果见表</w:t>
      </w:r>
      <w:r>
        <w:rPr>
          <w:spacing w:val="-60"/>
        </w:rPr>
        <w:t xml:space="preserve"> </w:t>
      </w:r>
      <w:r>
        <w:rPr>
          <w:rFonts w:ascii="Times New Roman" w:eastAsia="Times New Roman"/>
        </w:rPr>
        <w:t>4.3-4</w:t>
      </w:r>
      <w:r>
        <w:t>，特征统计见表</w:t>
      </w:r>
      <w:r>
        <w:rPr>
          <w:spacing w:val="-60"/>
        </w:rPr>
        <w:t xml:space="preserve"> </w:t>
      </w:r>
      <w:r>
        <w:rPr>
          <w:rFonts w:ascii="Times New Roman" w:eastAsia="Times New Roman"/>
        </w:rPr>
        <w:t>4.3-5</w:t>
      </w:r>
      <w:r>
        <w:t>。</w:t>
      </w:r>
    </w:p>
    <w:p>
      <w:pPr>
        <w:spacing w:before="159"/>
        <w:ind w:left="1044" w:right="902" w:firstLine="0"/>
        <w:jc w:val="center"/>
        <w:rPr>
          <w:rFonts w:hint="eastAsia" w:ascii="黑体" w:eastAsia="黑体"/>
          <w:b/>
          <w:sz w:val="21"/>
        </w:rPr>
      </w:pPr>
      <w:r>
        <w:rPr>
          <w:rFonts w:hint="eastAsia" w:ascii="黑体" w:eastAsia="黑体"/>
          <w:b/>
          <w:sz w:val="21"/>
        </w:rPr>
        <w:t xml:space="preserve">表 </w:t>
      </w:r>
      <w:r>
        <w:rPr>
          <w:rFonts w:ascii="Times New Roman" w:eastAsia="Times New Roman"/>
          <w:b/>
          <w:sz w:val="21"/>
        </w:rPr>
        <w:t xml:space="preserve">4.3-4 </w:t>
      </w:r>
      <w:r>
        <w:rPr>
          <w:rFonts w:hint="eastAsia" w:ascii="黑体" w:eastAsia="黑体"/>
          <w:b/>
          <w:sz w:val="21"/>
        </w:rPr>
        <w:t>土壤样品检测结果</w:t>
      </w:r>
    </w:p>
    <w:p>
      <w:pPr>
        <w:pStyle w:val="5"/>
        <w:spacing w:before="8"/>
        <w:rPr>
          <w:rFonts w:ascii="黑体"/>
          <w:b/>
          <w:sz w:val="8"/>
        </w:rPr>
      </w:pPr>
    </w:p>
    <w:tbl>
      <w:tblPr>
        <w:tblStyle w:val="12"/>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4"/>
        <w:gridCol w:w="1068"/>
        <w:gridCol w:w="850"/>
        <w:gridCol w:w="782"/>
        <w:gridCol w:w="785"/>
        <w:gridCol w:w="1090"/>
        <w:gridCol w:w="1090"/>
        <w:gridCol w:w="1088"/>
        <w:gridCol w:w="984"/>
        <w:gridCol w:w="1164"/>
        <w:gridCol w:w="5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5" w:hRule="exact"/>
        </w:trPr>
        <w:tc>
          <w:tcPr>
            <w:tcW w:w="584" w:type="dxa"/>
            <w:vMerge w:val="restart"/>
          </w:tcPr>
          <w:p>
            <w:pPr>
              <w:pStyle w:val="17"/>
              <w:spacing w:before="9"/>
              <w:jc w:val="left"/>
              <w:rPr>
                <w:rFonts w:ascii="黑体"/>
                <w:b/>
                <w:sz w:val="20"/>
              </w:rPr>
            </w:pPr>
          </w:p>
          <w:p>
            <w:pPr>
              <w:pStyle w:val="17"/>
              <w:ind w:left="9"/>
              <w:jc w:val="left"/>
              <w:rPr>
                <w:b/>
                <w:sz w:val="21"/>
              </w:rPr>
            </w:pPr>
            <w:r>
              <w:rPr>
                <w:b/>
                <w:sz w:val="21"/>
              </w:rPr>
              <w:t>序号</w:t>
            </w:r>
          </w:p>
        </w:tc>
        <w:tc>
          <w:tcPr>
            <w:tcW w:w="1068" w:type="dxa"/>
            <w:vMerge w:val="restart"/>
          </w:tcPr>
          <w:p>
            <w:pPr>
              <w:pStyle w:val="17"/>
              <w:spacing w:before="9"/>
              <w:jc w:val="left"/>
              <w:rPr>
                <w:rFonts w:ascii="黑体"/>
                <w:b/>
                <w:sz w:val="20"/>
              </w:rPr>
            </w:pPr>
          </w:p>
          <w:p>
            <w:pPr>
              <w:pStyle w:val="17"/>
              <w:ind w:left="105"/>
              <w:jc w:val="left"/>
              <w:rPr>
                <w:b/>
                <w:sz w:val="21"/>
              </w:rPr>
            </w:pPr>
            <w:r>
              <w:rPr>
                <w:b/>
                <w:sz w:val="21"/>
              </w:rPr>
              <w:t>检测因子</w:t>
            </w:r>
          </w:p>
        </w:tc>
        <w:tc>
          <w:tcPr>
            <w:tcW w:w="7833" w:type="dxa"/>
            <w:gridSpan w:val="8"/>
          </w:tcPr>
          <w:p>
            <w:pPr>
              <w:pStyle w:val="17"/>
              <w:spacing w:before="102"/>
              <w:ind w:left="3049" w:right="3047"/>
              <w:rPr>
                <w:b/>
                <w:sz w:val="21"/>
              </w:rPr>
            </w:pPr>
            <w:r>
              <w:rPr>
                <w:b/>
                <w:sz w:val="21"/>
              </w:rPr>
              <w:t>检测结果浓度范围</w:t>
            </w:r>
          </w:p>
        </w:tc>
        <w:tc>
          <w:tcPr>
            <w:tcW w:w="552" w:type="dxa"/>
            <w:vMerge w:val="restart"/>
          </w:tcPr>
          <w:p>
            <w:pPr>
              <w:pStyle w:val="17"/>
              <w:spacing w:before="114" w:line="273" w:lineRule="auto"/>
              <w:ind w:left="165" w:right="59" w:hanging="106"/>
              <w:jc w:val="left"/>
              <w:rPr>
                <w:b/>
                <w:sz w:val="21"/>
              </w:rPr>
            </w:pPr>
            <w:r>
              <w:rPr>
                <w:b/>
                <w:w w:val="100"/>
                <w:sz w:val="21"/>
              </w:rPr>
              <w:t>筛选值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exact"/>
        </w:trPr>
        <w:tc>
          <w:tcPr>
            <w:tcW w:w="584" w:type="dxa"/>
            <w:vMerge w:val="continue"/>
          </w:tcPr>
          <w:p/>
        </w:tc>
        <w:tc>
          <w:tcPr>
            <w:tcW w:w="1068" w:type="dxa"/>
            <w:vMerge w:val="continue"/>
          </w:tcPr>
          <w:p/>
        </w:tc>
        <w:tc>
          <w:tcPr>
            <w:tcW w:w="850" w:type="dxa"/>
          </w:tcPr>
          <w:p>
            <w:pPr>
              <w:pStyle w:val="17"/>
              <w:spacing w:before="56"/>
              <w:ind w:left="256"/>
              <w:jc w:val="left"/>
              <w:rPr>
                <w:rFonts w:ascii="Times New Roman"/>
                <w:b/>
                <w:sz w:val="21"/>
              </w:rPr>
            </w:pPr>
            <w:r>
              <w:rPr>
                <w:rFonts w:ascii="Times New Roman"/>
                <w:b/>
                <w:sz w:val="21"/>
              </w:rPr>
              <w:t>S01</w:t>
            </w:r>
          </w:p>
        </w:tc>
        <w:tc>
          <w:tcPr>
            <w:tcW w:w="782" w:type="dxa"/>
          </w:tcPr>
          <w:p>
            <w:pPr>
              <w:pStyle w:val="17"/>
              <w:spacing w:before="56"/>
              <w:ind w:left="2"/>
              <w:rPr>
                <w:rFonts w:ascii="Times New Roman"/>
                <w:b/>
                <w:sz w:val="21"/>
              </w:rPr>
            </w:pPr>
            <w:r>
              <w:rPr>
                <w:rFonts w:ascii="Times New Roman"/>
                <w:b/>
                <w:sz w:val="21"/>
              </w:rPr>
              <w:t>S02</w:t>
            </w:r>
          </w:p>
        </w:tc>
        <w:tc>
          <w:tcPr>
            <w:tcW w:w="785" w:type="dxa"/>
          </w:tcPr>
          <w:p>
            <w:pPr>
              <w:pStyle w:val="17"/>
              <w:spacing w:before="56"/>
              <w:rPr>
                <w:rFonts w:ascii="Times New Roman"/>
                <w:b/>
                <w:sz w:val="21"/>
              </w:rPr>
            </w:pPr>
            <w:r>
              <w:rPr>
                <w:rFonts w:ascii="Times New Roman"/>
                <w:b/>
                <w:sz w:val="21"/>
              </w:rPr>
              <w:t>S03</w:t>
            </w:r>
          </w:p>
        </w:tc>
        <w:tc>
          <w:tcPr>
            <w:tcW w:w="1090" w:type="dxa"/>
          </w:tcPr>
          <w:p>
            <w:pPr>
              <w:pStyle w:val="17"/>
              <w:spacing w:before="56"/>
              <w:rPr>
                <w:rFonts w:ascii="Times New Roman"/>
                <w:b/>
                <w:sz w:val="21"/>
              </w:rPr>
            </w:pPr>
            <w:r>
              <w:rPr>
                <w:rFonts w:ascii="Times New Roman"/>
                <w:b/>
                <w:sz w:val="21"/>
              </w:rPr>
              <w:t>S04</w:t>
            </w:r>
          </w:p>
        </w:tc>
        <w:tc>
          <w:tcPr>
            <w:tcW w:w="1090" w:type="dxa"/>
          </w:tcPr>
          <w:p>
            <w:pPr>
              <w:pStyle w:val="17"/>
              <w:spacing w:before="56"/>
              <w:rPr>
                <w:rFonts w:ascii="Times New Roman"/>
                <w:b/>
                <w:sz w:val="21"/>
              </w:rPr>
            </w:pPr>
            <w:r>
              <w:rPr>
                <w:rFonts w:ascii="Times New Roman"/>
                <w:b/>
                <w:sz w:val="21"/>
              </w:rPr>
              <w:t>S05</w:t>
            </w:r>
          </w:p>
        </w:tc>
        <w:tc>
          <w:tcPr>
            <w:tcW w:w="1088" w:type="dxa"/>
          </w:tcPr>
          <w:p>
            <w:pPr>
              <w:pStyle w:val="17"/>
              <w:spacing w:before="56"/>
              <w:rPr>
                <w:rFonts w:ascii="Times New Roman"/>
                <w:b/>
                <w:sz w:val="21"/>
              </w:rPr>
            </w:pPr>
            <w:r>
              <w:rPr>
                <w:rFonts w:ascii="Times New Roman"/>
                <w:b/>
                <w:sz w:val="21"/>
              </w:rPr>
              <w:t>S06</w:t>
            </w:r>
          </w:p>
        </w:tc>
        <w:tc>
          <w:tcPr>
            <w:tcW w:w="984" w:type="dxa"/>
          </w:tcPr>
          <w:p>
            <w:pPr>
              <w:pStyle w:val="17"/>
              <w:spacing w:before="56"/>
              <w:ind w:left="2"/>
              <w:rPr>
                <w:rFonts w:ascii="Times New Roman"/>
                <w:b/>
                <w:sz w:val="21"/>
              </w:rPr>
            </w:pPr>
            <w:r>
              <w:rPr>
                <w:rFonts w:ascii="Times New Roman"/>
                <w:b/>
                <w:sz w:val="21"/>
              </w:rPr>
              <w:t>S07</w:t>
            </w:r>
          </w:p>
        </w:tc>
        <w:tc>
          <w:tcPr>
            <w:tcW w:w="1164" w:type="dxa"/>
          </w:tcPr>
          <w:p>
            <w:pPr>
              <w:pStyle w:val="17"/>
              <w:spacing w:before="56"/>
              <w:ind w:left="28" w:right="24"/>
              <w:rPr>
                <w:rFonts w:ascii="Times New Roman"/>
                <w:b/>
                <w:sz w:val="21"/>
              </w:rPr>
            </w:pPr>
            <w:r>
              <w:rPr>
                <w:rFonts w:ascii="Times New Roman"/>
                <w:b/>
                <w:sz w:val="21"/>
              </w:rPr>
              <w:t>S08</w:t>
            </w:r>
          </w:p>
        </w:tc>
        <w:tc>
          <w:tcPr>
            <w:tcW w:w="552" w:type="dxa"/>
            <w:vMerge w:val="continue"/>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exact"/>
        </w:trPr>
        <w:tc>
          <w:tcPr>
            <w:tcW w:w="584" w:type="dxa"/>
          </w:tcPr>
          <w:p>
            <w:pPr>
              <w:pStyle w:val="17"/>
              <w:spacing w:before="125"/>
              <w:ind w:left="74"/>
              <w:jc w:val="left"/>
              <w:rPr>
                <w:rFonts w:ascii="Times New Roman"/>
                <w:sz w:val="21"/>
              </w:rPr>
            </w:pPr>
            <w:r>
              <w:rPr>
                <w:rFonts w:ascii="Times New Roman"/>
                <w:sz w:val="21"/>
              </w:rPr>
              <w:t>1.</w:t>
            </w:r>
          </w:p>
        </w:tc>
        <w:tc>
          <w:tcPr>
            <w:tcW w:w="1068" w:type="dxa"/>
          </w:tcPr>
          <w:p>
            <w:pPr>
              <w:pStyle w:val="17"/>
              <w:spacing w:before="78"/>
              <w:ind w:left="9"/>
              <w:jc w:val="left"/>
              <w:rPr>
                <w:rFonts w:ascii="Times New Roman" w:eastAsia="Times New Roman"/>
                <w:sz w:val="21"/>
              </w:rPr>
            </w:pPr>
            <w:r>
              <w:rPr>
                <w:sz w:val="21"/>
              </w:rPr>
              <w:t>砷（</w:t>
            </w:r>
            <w:r>
              <w:rPr>
                <w:rFonts w:ascii="Times New Roman" w:eastAsia="Times New Roman"/>
                <w:position w:val="1"/>
                <w:sz w:val="21"/>
              </w:rPr>
              <w:t>mg/kg</w:t>
            </w:r>
          </w:p>
        </w:tc>
        <w:tc>
          <w:tcPr>
            <w:tcW w:w="850" w:type="dxa"/>
          </w:tcPr>
          <w:p>
            <w:pPr>
              <w:pStyle w:val="17"/>
              <w:spacing w:before="78"/>
              <w:ind w:left="-125"/>
              <w:jc w:val="left"/>
              <w:rPr>
                <w:rFonts w:ascii="Times New Roman" w:eastAsia="Times New Roman"/>
                <w:sz w:val="21"/>
              </w:rPr>
            </w:pPr>
            <w:r>
              <w:rPr>
                <w:sz w:val="21"/>
              </w:rPr>
              <w:t>）</w:t>
            </w:r>
            <w:r>
              <w:rPr>
                <w:rFonts w:ascii="Times New Roman" w:eastAsia="Times New Roman"/>
                <w:sz w:val="21"/>
              </w:rPr>
              <w:t>7.8~9.9</w:t>
            </w:r>
          </w:p>
        </w:tc>
        <w:tc>
          <w:tcPr>
            <w:tcW w:w="782" w:type="dxa"/>
          </w:tcPr>
          <w:p>
            <w:pPr>
              <w:pStyle w:val="17"/>
              <w:spacing w:before="125"/>
              <w:ind w:left="2"/>
              <w:rPr>
                <w:rFonts w:ascii="Times New Roman"/>
                <w:sz w:val="21"/>
              </w:rPr>
            </w:pPr>
            <w:r>
              <w:rPr>
                <w:rFonts w:ascii="Times New Roman"/>
                <w:sz w:val="21"/>
              </w:rPr>
              <w:t>8.1~8.5</w:t>
            </w:r>
          </w:p>
        </w:tc>
        <w:tc>
          <w:tcPr>
            <w:tcW w:w="785" w:type="dxa"/>
          </w:tcPr>
          <w:p>
            <w:pPr>
              <w:pStyle w:val="17"/>
              <w:spacing w:before="125"/>
              <w:rPr>
                <w:rFonts w:ascii="Times New Roman"/>
                <w:sz w:val="21"/>
              </w:rPr>
            </w:pPr>
            <w:r>
              <w:rPr>
                <w:rFonts w:ascii="Times New Roman"/>
                <w:sz w:val="21"/>
              </w:rPr>
              <w:t>4.5~7.0</w:t>
            </w:r>
          </w:p>
        </w:tc>
        <w:tc>
          <w:tcPr>
            <w:tcW w:w="1090" w:type="dxa"/>
          </w:tcPr>
          <w:p>
            <w:pPr>
              <w:pStyle w:val="17"/>
              <w:spacing w:before="125"/>
              <w:rPr>
                <w:rFonts w:ascii="Times New Roman"/>
                <w:sz w:val="21"/>
              </w:rPr>
            </w:pPr>
            <w:r>
              <w:rPr>
                <w:rFonts w:ascii="Times New Roman"/>
                <w:sz w:val="21"/>
              </w:rPr>
              <w:t>8.1~10.4</w:t>
            </w:r>
          </w:p>
        </w:tc>
        <w:tc>
          <w:tcPr>
            <w:tcW w:w="1090" w:type="dxa"/>
          </w:tcPr>
          <w:p>
            <w:pPr>
              <w:pStyle w:val="17"/>
              <w:spacing w:before="125"/>
              <w:rPr>
                <w:rFonts w:ascii="Times New Roman"/>
                <w:sz w:val="21"/>
              </w:rPr>
            </w:pPr>
            <w:r>
              <w:rPr>
                <w:rFonts w:ascii="Times New Roman"/>
                <w:sz w:val="21"/>
              </w:rPr>
              <w:t>3.5~8.2</w:t>
            </w:r>
          </w:p>
        </w:tc>
        <w:tc>
          <w:tcPr>
            <w:tcW w:w="1088" w:type="dxa"/>
          </w:tcPr>
          <w:p>
            <w:pPr>
              <w:pStyle w:val="17"/>
              <w:spacing w:before="125"/>
              <w:rPr>
                <w:rFonts w:ascii="Times New Roman"/>
                <w:sz w:val="21"/>
              </w:rPr>
            </w:pPr>
            <w:r>
              <w:rPr>
                <w:rFonts w:ascii="Times New Roman"/>
                <w:sz w:val="21"/>
              </w:rPr>
              <w:t>6.8~8.5</w:t>
            </w:r>
          </w:p>
        </w:tc>
        <w:tc>
          <w:tcPr>
            <w:tcW w:w="984" w:type="dxa"/>
          </w:tcPr>
          <w:p>
            <w:pPr>
              <w:pStyle w:val="17"/>
              <w:spacing w:before="125"/>
              <w:ind w:left="2"/>
              <w:rPr>
                <w:rFonts w:ascii="Times New Roman"/>
                <w:sz w:val="21"/>
              </w:rPr>
            </w:pPr>
            <w:r>
              <w:rPr>
                <w:rFonts w:ascii="Times New Roman"/>
                <w:sz w:val="21"/>
              </w:rPr>
              <w:t>4.1~7.4</w:t>
            </w:r>
          </w:p>
        </w:tc>
        <w:tc>
          <w:tcPr>
            <w:tcW w:w="1164" w:type="dxa"/>
          </w:tcPr>
          <w:p>
            <w:pPr>
              <w:pStyle w:val="17"/>
              <w:spacing w:before="125"/>
              <w:ind w:left="28" w:right="24"/>
              <w:rPr>
                <w:rFonts w:ascii="Times New Roman"/>
                <w:sz w:val="21"/>
              </w:rPr>
            </w:pPr>
            <w:r>
              <w:rPr>
                <w:rFonts w:ascii="Times New Roman"/>
                <w:sz w:val="21"/>
              </w:rPr>
              <w:t>6.2~7.6</w:t>
            </w:r>
          </w:p>
        </w:tc>
        <w:tc>
          <w:tcPr>
            <w:tcW w:w="552" w:type="dxa"/>
          </w:tcPr>
          <w:p>
            <w:pPr>
              <w:pStyle w:val="17"/>
              <w:spacing w:before="128"/>
              <w:ind w:left="39" w:right="39"/>
              <w:rPr>
                <w:rFonts w:ascii="Times New Roman"/>
                <w:sz w:val="21"/>
              </w:rPr>
            </w:pPr>
            <w:r>
              <w:rPr>
                <w:rFonts w:ascii="Times New Roman"/>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exact"/>
        </w:trPr>
        <w:tc>
          <w:tcPr>
            <w:tcW w:w="584" w:type="dxa"/>
          </w:tcPr>
          <w:p>
            <w:pPr>
              <w:pStyle w:val="17"/>
              <w:spacing w:before="128"/>
              <w:ind w:left="74"/>
              <w:jc w:val="left"/>
              <w:rPr>
                <w:rFonts w:ascii="Times New Roman"/>
                <w:sz w:val="21"/>
              </w:rPr>
            </w:pPr>
            <w:r>
              <w:rPr>
                <w:rFonts w:ascii="Times New Roman"/>
                <w:sz w:val="21"/>
              </w:rPr>
              <w:t>2.</w:t>
            </w:r>
          </w:p>
        </w:tc>
        <w:tc>
          <w:tcPr>
            <w:tcW w:w="1068" w:type="dxa"/>
          </w:tcPr>
          <w:p>
            <w:pPr>
              <w:pStyle w:val="17"/>
              <w:spacing w:before="81"/>
              <w:ind w:left="9"/>
              <w:jc w:val="left"/>
              <w:rPr>
                <w:rFonts w:ascii="Times New Roman" w:eastAsia="Times New Roman"/>
                <w:sz w:val="21"/>
              </w:rPr>
            </w:pPr>
            <w:r>
              <w:rPr>
                <w:sz w:val="21"/>
              </w:rPr>
              <w:t>镉（</w:t>
            </w:r>
            <w:r>
              <w:rPr>
                <w:rFonts w:ascii="Times New Roman" w:eastAsia="Times New Roman"/>
                <w:position w:val="1"/>
                <w:sz w:val="21"/>
              </w:rPr>
              <w:t>mg/kg</w:t>
            </w:r>
          </w:p>
        </w:tc>
        <w:tc>
          <w:tcPr>
            <w:tcW w:w="850" w:type="dxa"/>
          </w:tcPr>
          <w:p>
            <w:pPr>
              <w:pStyle w:val="17"/>
              <w:spacing w:before="81"/>
              <w:ind w:left="-125"/>
              <w:jc w:val="left"/>
              <w:rPr>
                <w:rFonts w:ascii="Times New Roman" w:eastAsia="Times New Roman"/>
                <w:sz w:val="21"/>
              </w:rPr>
            </w:pPr>
            <w:r>
              <w:rPr>
                <w:sz w:val="21"/>
              </w:rPr>
              <w:t>）</w:t>
            </w:r>
            <w:r>
              <w:rPr>
                <w:spacing w:val="-64"/>
                <w:sz w:val="21"/>
              </w:rPr>
              <w:t xml:space="preserve"> </w:t>
            </w:r>
            <w:r>
              <w:rPr>
                <w:rFonts w:ascii="Times New Roman" w:eastAsia="Times New Roman"/>
                <w:sz w:val="21"/>
              </w:rPr>
              <w:t>0~0.17</w:t>
            </w:r>
          </w:p>
        </w:tc>
        <w:tc>
          <w:tcPr>
            <w:tcW w:w="782" w:type="dxa"/>
          </w:tcPr>
          <w:p>
            <w:pPr>
              <w:pStyle w:val="17"/>
              <w:spacing w:before="128"/>
              <w:ind w:left="2"/>
              <w:rPr>
                <w:rFonts w:ascii="Times New Roman"/>
                <w:sz w:val="21"/>
              </w:rPr>
            </w:pPr>
            <w:r>
              <w:rPr>
                <w:rFonts w:ascii="Times New Roman"/>
                <w:sz w:val="21"/>
              </w:rPr>
              <w:t>0~0.08</w:t>
            </w:r>
          </w:p>
        </w:tc>
        <w:tc>
          <w:tcPr>
            <w:tcW w:w="785" w:type="dxa"/>
          </w:tcPr>
          <w:p>
            <w:pPr>
              <w:pStyle w:val="17"/>
              <w:spacing w:before="128"/>
              <w:rPr>
                <w:rFonts w:ascii="Times New Roman"/>
                <w:sz w:val="21"/>
              </w:rPr>
            </w:pPr>
            <w:r>
              <w:rPr>
                <w:rFonts w:ascii="Times New Roman"/>
                <w:sz w:val="21"/>
              </w:rPr>
              <w:t>0~0.08</w:t>
            </w:r>
          </w:p>
        </w:tc>
        <w:tc>
          <w:tcPr>
            <w:tcW w:w="1090" w:type="dxa"/>
          </w:tcPr>
          <w:p>
            <w:pPr>
              <w:pStyle w:val="17"/>
              <w:spacing w:before="128"/>
              <w:ind w:right="1"/>
              <w:rPr>
                <w:rFonts w:ascii="Times New Roman"/>
                <w:sz w:val="21"/>
              </w:rPr>
            </w:pPr>
            <w:r>
              <w:rPr>
                <w:rFonts w:ascii="Times New Roman"/>
                <w:sz w:val="21"/>
              </w:rPr>
              <w:t>0~0.09</w:t>
            </w:r>
          </w:p>
        </w:tc>
        <w:tc>
          <w:tcPr>
            <w:tcW w:w="1090" w:type="dxa"/>
          </w:tcPr>
          <w:p>
            <w:pPr>
              <w:pStyle w:val="17"/>
              <w:spacing w:before="128"/>
              <w:rPr>
                <w:rFonts w:ascii="Times New Roman"/>
                <w:sz w:val="21"/>
              </w:rPr>
            </w:pPr>
            <w:r>
              <w:rPr>
                <w:rFonts w:ascii="Times New Roman"/>
                <w:sz w:val="21"/>
              </w:rPr>
              <w:t>0~0.09</w:t>
            </w:r>
          </w:p>
        </w:tc>
        <w:tc>
          <w:tcPr>
            <w:tcW w:w="1088" w:type="dxa"/>
          </w:tcPr>
          <w:p>
            <w:pPr>
              <w:pStyle w:val="17"/>
              <w:spacing w:before="128"/>
              <w:rPr>
                <w:rFonts w:ascii="Times New Roman"/>
                <w:sz w:val="21"/>
              </w:rPr>
            </w:pPr>
            <w:r>
              <w:rPr>
                <w:rFonts w:ascii="Times New Roman"/>
                <w:sz w:val="21"/>
              </w:rPr>
              <w:t>0.09~0.14</w:t>
            </w:r>
          </w:p>
        </w:tc>
        <w:tc>
          <w:tcPr>
            <w:tcW w:w="984" w:type="dxa"/>
          </w:tcPr>
          <w:p>
            <w:pPr>
              <w:pStyle w:val="17"/>
              <w:spacing w:before="128"/>
              <w:ind w:left="2"/>
              <w:rPr>
                <w:rFonts w:ascii="Times New Roman"/>
                <w:sz w:val="21"/>
              </w:rPr>
            </w:pPr>
            <w:r>
              <w:rPr>
                <w:rFonts w:ascii="Times New Roman"/>
                <w:sz w:val="21"/>
              </w:rPr>
              <w:t>0~0.14</w:t>
            </w:r>
          </w:p>
        </w:tc>
        <w:tc>
          <w:tcPr>
            <w:tcW w:w="1164" w:type="dxa"/>
          </w:tcPr>
          <w:p>
            <w:pPr>
              <w:pStyle w:val="17"/>
              <w:spacing w:before="128"/>
              <w:ind w:left="2"/>
              <w:rPr>
                <w:rFonts w:ascii="Times New Roman"/>
                <w:sz w:val="21"/>
              </w:rPr>
            </w:pPr>
            <w:r>
              <w:rPr>
                <w:rFonts w:ascii="Times New Roman"/>
                <w:w w:val="100"/>
                <w:sz w:val="21"/>
              </w:rPr>
              <w:t>0</w:t>
            </w:r>
          </w:p>
        </w:tc>
        <w:tc>
          <w:tcPr>
            <w:tcW w:w="552" w:type="dxa"/>
          </w:tcPr>
          <w:p>
            <w:pPr>
              <w:pStyle w:val="17"/>
              <w:spacing w:before="128"/>
              <w:ind w:left="39" w:right="39"/>
              <w:rPr>
                <w:rFonts w:ascii="Times New Roman"/>
                <w:sz w:val="21"/>
              </w:rPr>
            </w:pPr>
            <w:r>
              <w:rPr>
                <w:rFonts w:ascii="Times New Roman"/>
                <w:sz w:val="21"/>
              </w:rPr>
              <w:t>20</w:t>
            </w:r>
          </w:p>
        </w:tc>
      </w:tr>
    </w:tbl>
    <w:p>
      <w:pPr>
        <w:spacing w:after="0"/>
        <w:rPr>
          <w:rFonts w:ascii="Times New Roman"/>
          <w:sz w:val="21"/>
        </w:rPr>
        <w:sectPr>
          <w:pgSz w:w="11910" w:h="16840"/>
          <w:pgMar w:top="1440" w:right="880" w:bottom="1100" w:left="740" w:header="0" w:footer="912" w:gutter="0"/>
          <w:pgBorders>
            <w:top w:val="none" w:sz="0" w:space="0"/>
            <w:left w:val="none" w:sz="0" w:space="0"/>
            <w:bottom w:val="none" w:sz="0" w:space="0"/>
            <w:right w:val="none" w:sz="0" w:space="0"/>
          </w:pgBorders>
          <w:pgNumType w:fmt="decimal"/>
        </w:sectPr>
      </w:pPr>
    </w:p>
    <w:tbl>
      <w:tblPr>
        <w:tblStyle w:val="12"/>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4"/>
        <w:gridCol w:w="1068"/>
        <w:gridCol w:w="850"/>
        <w:gridCol w:w="782"/>
        <w:gridCol w:w="785"/>
        <w:gridCol w:w="1090"/>
        <w:gridCol w:w="1090"/>
        <w:gridCol w:w="1088"/>
        <w:gridCol w:w="984"/>
        <w:gridCol w:w="1164"/>
        <w:gridCol w:w="5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exact"/>
        </w:trPr>
        <w:tc>
          <w:tcPr>
            <w:tcW w:w="584" w:type="dxa"/>
            <w:vMerge w:val="restart"/>
          </w:tcPr>
          <w:p>
            <w:pPr>
              <w:pStyle w:val="17"/>
              <w:spacing w:before="9"/>
              <w:jc w:val="left"/>
              <w:rPr>
                <w:rFonts w:ascii="黑体"/>
                <w:b/>
                <w:sz w:val="20"/>
              </w:rPr>
            </w:pPr>
          </w:p>
          <w:p>
            <w:pPr>
              <w:pStyle w:val="17"/>
              <w:ind w:left="9"/>
              <w:jc w:val="left"/>
              <w:rPr>
                <w:b/>
                <w:sz w:val="21"/>
              </w:rPr>
            </w:pPr>
            <w:r>
              <w:rPr>
                <w:b/>
                <w:sz w:val="21"/>
              </w:rPr>
              <w:t>序号</w:t>
            </w:r>
          </w:p>
        </w:tc>
        <w:tc>
          <w:tcPr>
            <w:tcW w:w="1068" w:type="dxa"/>
            <w:vMerge w:val="restart"/>
          </w:tcPr>
          <w:p>
            <w:pPr>
              <w:pStyle w:val="17"/>
              <w:spacing w:before="9"/>
              <w:jc w:val="left"/>
              <w:rPr>
                <w:rFonts w:ascii="黑体"/>
                <w:b/>
                <w:sz w:val="20"/>
              </w:rPr>
            </w:pPr>
          </w:p>
          <w:p>
            <w:pPr>
              <w:pStyle w:val="17"/>
              <w:ind w:left="105"/>
              <w:jc w:val="left"/>
              <w:rPr>
                <w:b/>
                <w:sz w:val="21"/>
              </w:rPr>
            </w:pPr>
            <w:r>
              <w:rPr>
                <w:b/>
                <w:sz w:val="21"/>
              </w:rPr>
              <w:t>检测因子</w:t>
            </w:r>
          </w:p>
        </w:tc>
        <w:tc>
          <w:tcPr>
            <w:tcW w:w="7833" w:type="dxa"/>
            <w:gridSpan w:val="8"/>
          </w:tcPr>
          <w:p>
            <w:pPr>
              <w:pStyle w:val="17"/>
              <w:spacing w:before="103"/>
              <w:ind w:left="3049" w:right="3047"/>
              <w:rPr>
                <w:b/>
                <w:sz w:val="21"/>
              </w:rPr>
            </w:pPr>
            <w:r>
              <w:rPr>
                <w:b/>
                <w:sz w:val="21"/>
              </w:rPr>
              <w:t>检测结果浓度范围</w:t>
            </w:r>
          </w:p>
        </w:tc>
        <w:tc>
          <w:tcPr>
            <w:tcW w:w="552" w:type="dxa"/>
            <w:vMerge w:val="restart"/>
          </w:tcPr>
          <w:p>
            <w:pPr>
              <w:pStyle w:val="17"/>
              <w:spacing w:before="117" w:line="273" w:lineRule="auto"/>
              <w:ind w:left="165" w:right="59" w:hanging="106"/>
              <w:jc w:val="left"/>
              <w:rPr>
                <w:b/>
                <w:sz w:val="21"/>
              </w:rPr>
            </w:pPr>
            <w:r>
              <w:rPr>
                <w:b/>
                <w:w w:val="100"/>
                <w:sz w:val="21"/>
              </w:rPr>
              <w:t>筛选值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exact"/>
        </w:trPr>
        <w:tc>
          <w:tcPr>
            <w:tcW w:w="584" w:type="dxa"/>
            <w:vMerge w:val="continue"/>
          </w:tcPr>
          <w:p/>
        </w:tc>
        <w:tc>
          <w:tcPr>
            <w:tcW w:w="1068" w:type="dxa"/>
            <w:vMerge w:val="continue"/>
          </w:tcPr>
          <w:p/>
        </w:tc>
        <w:tc>
          <w:tcPr>
            <w:tcW w:w="850" w:type="dxa"/>
          </w:tcPr>
          <w:p>
            <w:pPr>
              <w:pStyle w:val="17"/>
              <w:spacing w:before="56"/>
              <w:ind w:left="256"/>
              <w:jc w:val="left"/>
              <w:rPr>
                <w:rFonts w:ascii="Times New Roman"/>
                <w:b/>
                <w:sz w:val="21"/>
              </w:rPr>
            </w:pPr>
            <w:r>
              <w:rPr>
                <w:rFonts w:ascii="Times New Roman"/>
                <w:b/>
                <w:sz w:val="21"/>
              </w:rPr>
              <w:t>S01</w:t>
            </w:r>
          </w:p>
        </w:tc>
        <w:tc>
          <w:tcPr>
            <w:tcW w:w="782" w:type="dxa"/>
          </w:tcPr>
          <w:p>
            <w:pPr>
              <w:pStyle w:val="17"/>
              <w:spacing w:before="56"/>
              <w:ind w:left="2"/>
              <w:rPr>
                <w:rFonts w:ascii="Times New Roman"/>
                <w:b/>
                <w:sz w:val="21"/>
              </w:rPr>
            </w:pPr>
            <w:r>
              <w:rPr>
                <w:rFonts w:ascii="Times New Roman"/>
                <w:b/>
                <w:sz w:val="21"/>
              </w:rPr>
              <w:t>S02</w:t>
            </w:r>
          </w:p>
        </w:tc>
        <w:tc>
          <w:tcPr>
            <w:tcW w:w="785" w:type="dxa"/>
          </w:tcPr>
          <w:p>
            <w:pPr>
              <w:pStyle w:val="17"/>
              <w:spacing w:before="56"/>
              <w:rPr>
                <w:rFonts w:ascii="Times New Roman"/>
                <w:b/>
                <w:sz w:val="21"/>
              </w:rPr>
            </w:pPr>
            <w:r>
              <w:rPr>
                <w:rFonts w:ascii="Times New Roman"/>
                <w:b/>
                <w:sz w:val="21"/>
              </w:rPr>
              <w:t>S03</w:t>
            </w:r>
          </w:p>
        </w:tc>
        <w:tc>
          <w:tcPr>
            <w:tcW w:w="1090" w:type="dxa"/>
          </w:tcPr>
          <w:p>
            <w:pPr>
              <w:pStyle w:val="17"/>
              <w:spacing w:before="56"/>
              <w:rPr>
                <w:rFonts w:ascii="Times New Roman"/>
                <w:b/>
                <w:sz w:val="21"/>
              </w:rPr>
            </w:pPr>
            <w:r>
              <w:rPr>
                <w:rFonts w:ascii="Times New Roman"/>
                <w:b/>
                <w:sz w:val="21"/>
              </w:rPr>
              <w:t>S04</w:t>
            </w:r>
          </w:p>
        </w:tc>
        <w:tc>
          <w:tcPr>
            <w:tcW w:w="1090" w:type="dxa"/>
          </w:tcPr>
          <w:p>
            <w:pPr>
              <w:pStyle w:val="17"/>
              <w:spacing w:before="56"/>
              <w:rPr>
                <w:rFonts w:ascii="Times New Roman"/>
                <w:b/>
                <w:sz w:val="21"/>
              </w:rPr>
            </w:pPr>
            <w:r>
              <w:rPr>
                <w:rFonts w:ascii="Times New Roman"/>
                <w:b/>
                <w:sz w:val="21"/>
              </w:rPr>
              <w:t>S05</w:t>
            </w:r>
          </w:p>
        </w:tc>
        <w:tc>
          <w:tcPr>
            <w:tcW w:w="1088" w:type="dxa"/>
          </w:tcPr>
          <w:p>
            <w:pPr>
              <w:pStyle w:val="17"/>
              <w:spacing w:before="56"/>
              <w:rPr>
                <w:rFonts w:ascii="Times New Roman"/>
                <w:b/>
                <w:sz w:val="21"/>
              </w:rPr>
            </w:pPr>
            <w:r>
              <w:rPr>
                <w:rFonts w:ascii="Times New Roman"/>
                <w:b/>
                <w:sz w:val="21"/>
              </w:rPr>
              <w:t>S06</w:t>
            </w:r>
          </w:p>
        </w:tc>
        <w:tc>
          <w:tcPr>
            <w:tcW w:w="984" w:type="dxa"/>
          </w:tcPr>
          <w:p>
            <w:pPr>
              <w:pStyle w:val="17"/>
              <w:spacing w:before="56"/>
              <w:ind w:left="2"/>
              <w:rPr>
                <w:rFonts w:ascii="Times New Roman"/>
                <w:b/>
                <w:sz w:val="21"/>
              </w:rPr>
            </w:pPr>
            <w:r>
              <w:rPr>
                <w:rFonts w:ascii="Times New Roman"/>
                <w:b/>
                <w:sz w:val="21"/>
              </w:rPr>
              <w:t>S07</w:t>
            </w:r>
          </w:p>
        </w:tc>
        <w:tc>
          <w:tcPr>
            <w:tcW w:w="1164" w:type="dxa"/>
          </w:tcPr>
          <w:p>
            <w:pPr>
              <w:pStyle w:val="17"/>
              <w:spacing w:before="56"/>
              <w:ind w:left="28" w:right="24"/>
              <w:rPr>
                <w:rFonts w:ascii="Times New Roman"/>
                <w:b/>
                <w:sz w:val="21"/>
              </w:rPr>
            </w:pPr>
            <w:r>
              <w:rPr>
                <w:rFonts w:ascii="Times New Roman"/>
                <w:b/>
                <w:sz w:val="21"/>
              </w:rPr>
              <w:t>S08</w:t>
            </w:r>
          </w:p>
        </w:tc>
        <w:tc>
          <w:tcPr>
            <w:tcW w:w="552" w:type="dxa"/>
            <w:vMerge w:val="continue"/>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 w:hRule="exact"/>
        </w:trPr>
        <w:tc>
          <w:tcPr>
            <w:tcW w:w="584" w:type="dxa"/>
          </w:tcPr>
          <w:p>
            <w:pPr>
              <w:pStyle w:val="17"/>
              <w:spacing w:before="8"/>
              <w:jc w:val="left"/>
              <w:rPr>
                <w:rFonts w:ascii="黑体"/>
                <w:b/>
                <w:sz w:val="15"/>
              </w:rPr>
            </w:pPr>
          </w:p>
          <w:p>
            <w:pPr>
              <w:pStyle w:val="17"/>
              <w:ind w:left="74"/>
              <w:jc w:val="left"/>
              <w:rPr>
                <w:rFonts w:ascii="Times New Roman"/>
                <w:sz w:val="21"/>
              </w:rPr>
            </w:pPr>
            <w:r>
              <w:rPr>
                <w:rFonts w:ascii="Times New Roman"/>
                <w:sz w:val="21"/>
              </w:rPr>
              <w:t>3.</w:t>
            </w:r>
          </w:p>
        </w:tc>
        <w:tc>
          <w:tcPr>
            <w:tcW w:w="1068" w:type="dxa"/>
          </w:tcPr>
          <w:p>
            <w:pPr>
              <w:pStyle w:val="17"/>
              <w:spacing w:before="158"/>
              <w:ind w:left="9"/>
              <w:jc w:val="left"/>
              <w:rPr>
                <w:rFonts w:ascii="Times New Roman" w:eastAsia="Times New Roman"/>
                <w:sz w:val="21"/>
              </w:rPr>
            </w:pPr>
            <w:r>
              <w:rPr>
                <w:sz w:val="21"/>
              </w:rPr>
              <w:t>铜（</w:t>
            </w:r>
            <w:r>
              <w:rPr>
                <w:rFonts w:ascii="Times New Roman" w:eastAsia="Times New Roman"/>
                <w:position w:val="1"/>
                <w:sz w:val="21"/>
              </w:rPr>
              <w:t>mg/kg</w:t>
            </w:r>
          </w:p>
        </w:tc>
        <w:tc>
          <w:tcPr>
            <w:tcW w:w="850" w:type="dxa"/>
          </w:tcPr>
          <w:p>
            <w:pPr>
              <w:pStyle w:val="17"/>
              <w:spacing w:before="48" w:line="175" w:lineRule="exact"/>
              <w:ind w:left="29" w:right="28"/>
              <w:rPr>
                <w:rFonts w:ascii="Times New Roman"/>
                <w:sz w:val="21"/>
              </w:rPr>
            </w:pPr>
            <w:r>
              <w:rPr>
                <w:rFonts w:ascii="Times New Roman"/>
                <w:sz w:val="21"/>
              </w:rPr>
              <w:t>21.4~38.</w:t>
            </w:r>
          </w:p>
          <w:p>
            <w:pPr>
              <w:pStyle w:val="17"/>
              <w:spacing w:line="173" w:lineRule="exact"/>
              <w:ind w:left="-125"/>
              <w:jc w:val="left"/>
              <w:rPr>
                <w:sz w:val="21"/>
              </w:rPr>
            </w:pPr>
            <w:r>
              <w:rPr>
                <w:w w:val="100"/>
                <w:sz w:val="21"/>
              </w:rPr>
              <w:t>）</w:t>
            </w:r>
          </w:p>
          <w:p>
            <w:pPr>
              <w:pStyle w:val="17"/>
              <w:spacing w:line="205" w:lineRule="exact"/>
              <w:rPr>
                <w:rFonts w:ascii="Times New Roman"/>
                <w:sz w:val="21"/>
              </w:rPr>
            </w:pPr>
            <w:r>
              <w:rPr>
                <w:rFonts w:ascii="Times New Roman"/>
                <w:w w:val="100"/>
                <w:sz w:val="21"/>
              </w:rPr>
              <w:t>5</w:t>
            </w:r>
          </w:p>
        </w:tc>
        <w:tc>
          <w:tcPr>
            <w:tcW w:w="782" w:type="dxa"/>
          </w:tcPr>
          <w:p>
            <w:pPr>
              <w:pStyle w:val="17"/>
              <w:spacing w:before="48"/>
              <w:ind w:left="2"/>
              <w:rPr>
                <w:rFonts w:ascii="Times New Roman"/>
                <w:sz w:val="21"/>
              </w:rPr>
            </w:pPr>
            <w:r>
              <w:rPr>
                <w:rFonts w:ascii="Times New Roman"/>
                <w:sz w:val="21"/>
              </w:rPr>
              <w:t>19.4~20.</w:t>
            </w:r>
          </w:p>
          <w:p>
            <w:pPr>
              <w:pStyle w:val="17"/>
              <w:spacing w:before="70"/>
              <w:rPr>
                <w:rFonts w:ascii="Times New Roman"/>
                <w:sz w:val="21"/>
              </w:rPr>
            </w:pPr>
            <w:r>
              <w:rPr>
                <w:rFonts w:ascii="Times New Roman"/>
                <w:w w:val="100"/>
                <w:sz w:val="21"/>
              </w:rPr>
              <w:t>1</w:t>
            </w:r>
          </w:p>
        </w:tc>
        <w:tc>
          <w:tcPr>
            <w:tcW w:w="785" w:type="dxa"/>
          </w:tcPr>
          <w:p>
            <w:pPr>
              <w:pStyle w:val="17"/>
              <w:spacing w:before="48"/>
              <w:rPr>
                <w:rFonts w:ascii="Times New Roman"/>
                <w:sz w:val="21"/>
              </w:rPr>
            </w:pPr>
            <w:r>
              <w:rPr>
                <w:rFonts w:ascii="Times New Roman"/>
                <w:sz w:val="21"/>
              </w:rPr>
              <w:t>16.7~19.</w:t>
            </w:r>
          </w:p>
          <w:p>
            <w:pPr>
              <w:pStyle w:val="17"/>
              <w:spacing w:before="70"/>
              <w:rPr>
                <w:rFonts w:ascii="Times New Roman"/>
                <w:sz w:val="21"/>
              </w:rPr>
            </w:pPr>
            <w:r>
              <w:rPr>
                <w:rFonts w:ascii="Times New Roman"/>
                <w:w w:val="100"/>
                <w:sz w:val="21"/>
              </w:rPr>
              <w:t>8</w:t>
            </w:r>
          </w:p>
        </w:tc>
        <w:tc>
          <w:tcPr>
            <w:tcW w:w="1090" w:type="dxa"/>
          </w:tcPr>
          <w:p>
            <w:pPr>
              <w:pStyle w:val="17"/>
              <w:spacing w:before="8"/>
              <w:jc w:val="left"/>
              <w:rPr>
                <w:rFonts w:ascii="黑体"/>
                <w:b/>
                <w:sz w:val="15"/>
              </w:rPr>
            </w:pPr>
          </w:p>
          <w:p>
            <w:pPr>
              <w:pStyle w:val="17"/>
              <w:ind w:right="1"/>
              <w:rPr>
                <w:rFonts w:ascii="Times New Roman"/>
                <w:sz w:val="21"/>
              </w:rPr>
            </w:pPr>
            <w:r>
              <w:rPr>
                <w:rFonts w:ascii="Times New Roman"/>
                <w:sz w:val="21"/>
              </w:rPr>
              <w:t>17.9~25.8</w:t>
            </w:r>
          </w:p>
        </w:tc>
        <w:tc>
          <w:tcPr>
            <w:tcW w:w="1090" w:type="dxa"/>
          </w:tcPr>
          <w:p>
            <w:pPr>
              <w:pStyle w:val="17"/>
              <w:spacing w:before="8"/>
              <w:jc w:val="left"/>
              <w:rPr>
                <w:rFonts w:ascii="黑体"/>
                <w:b/>
                <w:sz w:val="15"/>
              </w:rPr>
            </w:pPr>
          </w:p>
          <w:p>
            <w:pPr>
              <w:pStyle w:val="17"/>
              <w:rPr>
                <w:rFonts w:ascii="Times New Roman"/>
                <w:sz w:val="21"/>
              </w:rPr>
            </w:pPr>
            <w:r>
              <w:rPr>
                <w:rFonts w:ascii="Times New Roman"/>
                <w:sz w:val="21"/>
              </w:rPr>
              <w:t>18.3~20.5</w:t>
            </w:r>
          </w:p>
        </w:tc>
        <w:tc>
          <w:tcPr>
            <w:tcW w:w="1088" w:type="dxa"/>
          </w:tcPr>
          <w:p>
            <w:pPr>
              <w:pStyle w:val="17"/>
              <w:spacing w:before="8"/>
              <w:jc w:val="left"/>
              <w:rPr>
                <w:rFonts w:ascii="黑体"/>
                <w:b/>
                <w:sz w:val="15"/>
              </w:rPr>
            </w:pPr>
          </w:p>
          <w:p>
            <w:pPr>
              <w:pStyle w:val="17"/>
              <w:rPr>
                <w:rFonts w:ascii="Times New Roman"/>
                <w:sz w:val="21"/>
              </w:rPr>
            </w:pPr>
            <w:r>
              <w:rPr>
                <w:rFonts w:ascii="Times New Roman"/>
                <w:sz w:val="21"/>
              </w:rPr>
              <w:t>20.5~22.5</w:t>
            </w:r>
          </w:p>
        </w:tc>
        <w:tc>
          <w:tcPr>
            <w:tcW w:w="984" w:type="dxa"/>
          </w:tcPr>
          <w:p>
            <w:pPr>
              <w:pStyle w:val="17"/>
              <w:spacing w:before="8"/>
              <w:jc w:val="left"/>
              <w:rPr>
                <w:rFonts w:ascii="黑体"/>
                <w:b/>
                <w:sz w:val="15"/>
              </w:rPr>
            </w:pPr>
          </w:p>
          <w:p>
            <w:pPr>
              <w:pStyle w:val="17"/>
              <w:ind w:left="2"/>
              <w:rPr>
                <w:rFonts w:ascii="Times New Roman"/>
                <w:sz w:val="21"/>
              </w:rPr>
            </w:pPr>
            <w:r>
              <w:rPr>
                <w:rFonts w:ascii="Times New Roman"/>
                <w:sz w:val="21"/>
              </w:rPr>
              <w:t>17.3~9.5</w:t>
            </w:r>
          </w:p>
        </w:tc>
        <w:tc>
          <w:tcPr>
            <w:tcW w:w="1164" w:type="dxa"/>
          </w:tcPr>
          <w:p>
            <w:pPr>
              <w:pStyle w:val="17"/>
              <w:spacing w:before="8"/>
              <w:jc w:val="left"/>
              <w:rPr>
                <w:rFonts w:ascii="黑体"/>
                <w:b/>
                <w:sz w:val="15"/>
              </w:rPr>
            </w:pPr>
          </w:p>
          <w:p>
            <w:pPr>
              <w:pStyle w:val="17"/>
              <w:ind w:left="28" w:right="24"/>
              <w:rPr>
                <w:rFonts w:ascii="Times New Roman"/>
                <w:sz w:val="21"/>
              </w:rPr>
            </w:pPr>
            <w:r>
              <w:rPr>
                <w:rFonts w:ascii="Times New Roman"/>
                <w:sz w:val="21"/>
              </w:rPr>
              <w:t>18.1~22.9</w:t>
            </w:r>
          </w:p>
        </w:tc>
        <w:tc>
          <w:tcPr>
            <w:tcW w:w="552" w:type="dxa"/>
          </w:tcPr>
          <w:p>
            <w:pPr>
              <w:pStyle w:val="17"/>
              <w:spacing w:before="8"/>
              <w:jc w:val="left"/>
              <w:rPr>
                <w:rFonts w:ascii="黑体"/>
                <w:b/>
                <w:sz w:val="15"/>
              </w:rPr>
            </w:pPr>
          </w:p>
          <w:p>
            <w:pPr>
              <w:pStyle w:val="17"/>
              <w:ind w:left="43" w:right="39"/>
              <w:rPr>
                <w:rFonts w:ascii="Times New Roman"/>
                <w:sz w:val="21"/>
              </w:rPr>
            </w:pPr>
            <w:r>
              <w:rPr>
                <w:rFonts w:ascii="Times New Roman"/>
                <w:sz w:val="21"/>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exact"/>
        </w:trPr>
        <w:tc>
          <w:tcPr>
            <w:tcW w:w="584" w:type="dxa"/>
          </w:tcPr>
          <w:p>
            <w:pPr>
              <w:pStyle w:val="17"/>
              <w:spacing w:before="128"/>
              <w:ind w:left="74"/>
              <w:jc w:val="left"/>
              <w:rPr>
                <w:rFonts w:ascii="Times New Roman"/>
                <w:sz w:val="21"/>
              </w:rPr>
            </w:pPr>
            <w:r>
              <w:rPr>
                <w:rFonts w:ascii="Times New Roman"/>
                <w:sz w:val="21"/>
              </w:rPr>
              <w:t>4.</w:t>
            </w:r>
          </w:p>
        </w:tc>
        <w:tc>
          <w:tcPr>
            <w:tcW w:w="1068" w:type="dxa"/>
          </w:tcPr>
          <w:p>
            <w:pPr>
              <w:pStyle w:val="17"/>
              <w:spacing w:before="81"/>
              <w:ind w:left="9"/>
              <w:jc w:val="left"/>
              <w:rPr>
                <w:rFonts w:ascii="Times New Roman" w:eastAsia="Times New Roman"/>
                <w:sz w:val="21"/>
              </w:rPr>
            </w:pPr>
            <w:r>
              <w:rPr>
                <w:sz w:val="21"/>
              </w:rPr>
              <w:t>铅（</w:t>
            </w:r>
            <w:r>
              <w:rPr>
                <w:rFonts w:ascii="Times New Roman" w:eastAsia="Times New Roman"/>
                <w:position w:val="1"/>
                <w:sz w:val="21"/>
              </w:rPr>
              <w:t>mg/kg</w:t>
            </w:r>
          </w:p>
        </w:tc>
        <w:tc>
          <w:tcPr>
            <w:tcW w:w="850" w:type="dxa"/>
          </w:tcPr>
          <w:p>
            <w:pPr>
              <w:pStyle w:val="17"/>
              <w:spacing w:before="81"/>
              <w:ind w:left="-125"/>
              <w:jc w:val="left"/>
              <w:rPr>
                <w:rFonts w:ascii="Times New Roman" w:eastAsia="Times New Roman"/>
                <w:sz w:val="21"/>
              </w:rPr>
            </w:pPr>
            <w:r>
              <w:rPr>
                <w:sz w:val="21"/>
              </w:rPr>
              <w:t xml:space="preserve">） </w:t>
            </w:r>
            <w:r>
              <w:rPr>
                <w:rFonts w:ascii="Times New Roman" w:eastAsia="Times New Roman"/>
                <w:sz w:val="21"/>
              </w:rPr>
              <w:t>18~26</w:t>
            </w:r>
          </w:p>
        </w:tc>
        <w:tc>
          <w:tcPr>
            <w:tcW w:w="782" w:type="dxa"/>
          </w:tcPr>
          <w:p>
            <w:pPr>
              <w:pStyle w:val="17"/>
              <w:spacing w:before="128"/>
              <w:ind w:left="2"/>
              <w:rPr>
                <w:rFonts w:ascii="Times New Roman"/>
                <w:sz w:val="21"/>
              </w:rPr>
            </w:pPr>
            <w:r>
              <w:rPr>
                <w:rFonts w:ascii="Times New Roman"/>
                <w:sz w:val="21"/>
              </w:rPr>
              <w:t>17~20</w:t>
            </w:r>
          </w:p>
        </w:tc>
        <w:tc>
          <w:tcPr>
            <w:tcW w:w="785" w:type="dxa"/>
          </w:tcPr>
          <w:p>
            <w:pPr>
              <w:pStyle w:val="17"/>
              <w:spacing w:before="128"/>
              <w:rPr>
                <w:rFonts w:ascii="Times New Roman"/>
                <w:sz w:val="21"/>
              </w:rPr>
            </w:pPr>
            <w:r>
              <w:rPr>
                <w:rFonts w:ascii="Times New Roman"/>
                <w:sz w:val="21"/>
              </w:rPr>
              <w:t>12~20</w:t>
            </w:r>
          </w:p>
        </w:tc>
        <w:tc>
          <w:tcPr>
            <w:tcW w:w="1090" w:type="dxa"/>
          </w:tcPr>
          <w:p>
            <w:pPr>
              <w:pStyle w:val="17"/>
              <w:spacing w:before="128"/>
              <w:ind w:right="1"/>
              <w:rPr>
                <w:rFonts w:ascii="Times New Roman"/>
                <w:sz w:val="21"/>
              </w:rPr>
            </w:pPr>
            <w:r>
              <w:rPr>
                <w:rFonts w:ascii="Times New Roman"/>
                <w:sz w:val="21"/>
              </w:rPr>
              <w:t>17~19</w:t>
            </w:r>
          </w:p>
        </w:tc>
        <w:tc>
          <w:tcPr>
            <w:tcW w:w="1090" w:type="dxa"/>
          </w:tcPr>
          <w:p>
            <w:pPr>
              <w:pStyle w:val="17"/>
              <w:spacing w:before="128"/>
              <w:rPr>
                <w:rFonts w:ascii="Times New Roman"/>
                <w:sz w:val="21"/>
              </w:rPr>
            </w:pPr>
            <w:r>
              <w:rPr>
                <w:rFonts w:ascii="Times New Roman"/>
                <w:sz w:val="21"/>
              </w:rPr>
              <w:t>8~20</w:t>
            </w:r>
          </w:p>
        </w:tc>
        <w:tc>
          <w:tcPr>
            <w:tcW w:w="1088" w:type="dxa"/>
          </w:tcPr>
          <w:p>
            <w:pPr>
              <w:pStyle w:val="17"/>
              <w:spacing w:before="128"/>
              <w:rPr>
                <w:rFonts w:ascii="Times New Roman"/>
                <w:sz w:val="21"/>
              </w:rPr>
            </w:pPr>
            <w:r>
              <w:rPr>
                <w:rFonts w:ascii="Times New Roman"/>
                <w:sz w:val="21"/>
              </w:rPr>
              <w:t>21~23</w:t>
            </w:r>
          </w:p>
        </w:tc>
        <w:tc>
          <w:tcPr>
            <w:tcW w:w="984" w:type="dxa"/>
          </w:tcPr>
          <w:p>
            <w:pPr>
              <w:pStyle w:val="17"/>
              <w:spacing w:before="128"/>
              <w:ind w:left="2"/>
              <w:rPr>
                <w:rFonts w:ascii="Times New Roman"/>
                <w:sz w:val="21"/>
              </w:rPr>
            </w:pPr>
            <w:r>
              <w:rPr>
                <w:rFonts w:ascii="Times New Roman"/>
                <w:sz w:val="21"/>
              </w:rPr>
              <w:t>17~18</w:t>
            </w:r>
          </w:p>
        </w:tc>
        <w:tc>
          <w:tcPr>
            <w:tcW w:w="1164" w:type="dxa"/>
          </w:tcPr>
          <w:p>
            <w:pPr>
              <w:pStyle w:val="17"/>
              <w:spacing w:before="128"/>
              <w:ind w:left="28" w:right="24"/>
              <w:rPr>
                <w:rFonts w:ascii="Times New Roman"/>
                <w:sz w:val="21"/>
              </w:rPr>
            </w:pPr>
            <w:r>
              <w:rPr>
                <w:rFonts w:ascii="Times New Roman"/>
                <w:sz w:val="21"/>
              </w:rPr>
              <w:t>16~17</w:t>
            </w:r>
          </w:p>
        </w:tc>
        <w:tc>
          <w:tcPr>
            <w:tcW w:w="552" w:type="dxa"/>
          </w:tcPr>
          <w:p>
            <w:pPr>
              <w:pStyle w:val="17"/>
              <w:spacing w:before="128"/>
              <w:ind w:left="43" w:right="39"/>
              <w:rPr>
                <w:rFonts w:ascii="Times New Roman"/>
                <w:sz w:val="21"/>
              </w:rPr>
            </w:pPr>
            <w:r>
              <w:rPr>
                <w:rFonts w:ascii="Times New Roman"/>
                <w:sz w:val="21"/>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exact"/>
        </w:trPr>
        <w:tc>
          <w:tcPr>
            <w:tcW w:w="584" w:type="dxa"/>
          </w:tcPr>
          <w:p>
            <w:pPr>
              <w:pStyle w:val="17"/>
              <w:spacing w:before="10"/>
              <w:jc w:val="left"/>
              <w:rPr>
                <w:rFonts w:ascii="黑体"/>
                <w:b/>
                <w:sz w:val="15"/>
              </w:rPr>
            </w:pPr>
          </w:p>
          <w:p>
            <w:pPr>
              <w:pStyle w:val="17"/>
              <w:spacing w:before="1"/>
              <w:ind w:left="74"/>
              <w:jc w:val="left"/>
              <w:rPr>
                <w:rFonts w:ascii="Times New Roman"/>
                <w:sz w:val="21"/>
              </w:rPr>
            </w:pPr>
            <w:r>
              <w:rPr>
                <w:rFonts w:ascii="Times New Roman"/>
                <w:sz w:val="21"/>
              </w:rPr>
              <w:t>5.</w:t>
            </w:r>
          </w:p>
        </w:tc>
        <w:tc>
          <w:tcPr>
            <w:tcW w:w="1068" w:type="dxa"/>
          </w:tcPr>
          <w:p>
            <w:pPr>
              <w:pStyle w:val="17"/>
              <w:spacing w:before="160"/>
              <w:ind w:left="9"/>
              <w:jc w:val="left"/>
              <w:rPr>
                <w:rFonts w:ascii="Times New Roman" w:eastAsia="Times New Roman"/>
                <w:sz w:val="21"/>
              </w:rPr>
            </w:pPr>
            <w:r>
              <w:rPr>
                <w:sz w:val="21"/>
              </w:rPr>
              <w:t>汞（</w:t>
            </w:r>
            <w:r>
              <w:rPr>
                <w:rFonts w:ascii="Times New Roman" w:eastAsia="Times New Roman"/>
                <w:position w:val="1"/>
                <w:sz w:val="21"/>
              </w:rPr>
              <w:t>mg/kg</w:t>
            </w:r>
          </w:p>
        </w:tc>
        <w:tc>
          <w:tcPr>
            <w:tcW w:w="850" w:type="dxa"/>
          </w:tcPr>
          <w:p>
            <w:pPr>
              <w:pStyle w:val="17"/>
              <w:spacing w:before="51" w:line="175" w:lineRule="exact"/>
              <w:ind w:left="29" w:right="28"/>
              <w:rPr>
                <w:rFonts w:ascii="Times New Roman"/>
                <w:sz w:val="21"/>
              </w:rPr>
            </w:pPr>
            <w:r>
              <w:rPr>
                <w:rFonts w:ascii="Times New Roman"/>
                <w:sz w:val="21"/>
              </w:rPr>
              <w:t>0.013~0.</w:t>
            </w:r>
          </w:p>
          <w:p>
            <w:pPr>
              <w:pStyle w:val="17"/>
              <w:spacing w:line="173" w:lineRule="exact"/>
              <w:ind w:left="-125"/>
              <w:jc w:val="left"/>
              <w:rPr>
                <w:sz w:val="21"/>
              </w:rPr>
            </w:pPr>
            <w:r>
              <w:rPr>
                <w:w w:val="100"/>
                <w:sz w:val="21"/>
              </w:rPr>
              <w:t>）</w:t>
            </w:r>
          </w:p>
          <w:p>
            <w:pPr>
              <w:pStyle w:val="17"/>
              <w:spacing w:line="205" w:lineRule="exact"/>
              <w:ind w:left="28" w:right="28"/>
              <w:rPr>
                <w:rFonts w:ascii="Times New Roman"/>
                <w:sz w:val="21"/>
              </w:rPr>
            </w:pPr>
            <w:r>
              <w:rPr>
                <w:rFonts w:ascii="Times New Roman"/>
                <w:sz w:val="21"/>
              </w:rPr>
              <w:t>047</w:t>
            </w:r>
          </w:p>
        </w:tc>
        <w:tc>
          <w:tcPr>
            <w:tcW w:w="782" w:type="dxa"/>
          </w:tcPr>
          <w:p>
            <w:pPr>
              <w:pStyle w:val="17"/>
              <w:spacing w:before="51"/>
              <w:ind w:left="2"/>
              <w:rPr>
                <w:rFonts w:ascii="Times New Roman"/>
                <w:sz w:val="21"/>
              </w:rPr>
            </w:pPr>
            <w:r>
              <w:rPr>
                <w:rFonts w:ascii="Times New Roman"/>
                <w:sz w:val="21"/>
              </w:rPr>
              <w:t>0.006~0.</w:t>
            </w:r>
          </w:p>
          <w:p>
            <w:pPr>
              <w:pStyle w:val="17"/>
              <w:spacing w:before="70"/>
              <w:rPr>
                <w:rFonts w:ascii="Times New Roman"/>
                <w:sz w:val="21"/>
              </w:rPr>
            </w:pPr>
            <w:r>
              <w:rPr>
                <w:rFonts w:ascii="Times New Roman"/>
                <w:sz w:val="21"/>
              </w:rPr>
              <w:t>044</w:t>
            </w:r>
          </w:p>
        </w:tc>
        <w:tc>
          <w:tcPr>
            <w:tcW w:w="785" w:type="dxa"/>
          </w:tcPr>
          <w:p>
            <w:pPr>
              <w:pStyle w:val="17"/>
              <w:spacing w:before="51"/>
              <w:rPr>
                <w:rFonts w:ascii="Times New Roman"/>
                <w:sz w:val="21"/>
              </w:rPr>
            </w:pPr>
            <w:r>
              <w:rPr>
                <w:rFonts w:ascii="Times New Roman"/>
                <w:sz w:val="21"/>
              </w:rPr>
              <w:t>0.032~0.</w:t>
            </w:r>
          </w:p>
          <w:p>
            <w:pPr>
              <w:pStyle w:val="17"/>
              <w:spacing w:before="70"/>
              <w:ind w:left="2"/>
              <w:rPr>
                <w:rFonts w:ascii="Times New Roman"/>
                <w:sz w:val="21"/>
              </w:rPr>
            </w:pPr>
            <w:r>
              <w:rPr>
                <w:rFonts w:ascii="Times New Roman"/>
                <w:sz w:val="21"/>
              </w:rPr>
              <w:t>039</w:t>
            </w:r>
          </w:p>
        </w:tc>
        <w:tc>
          <w:tcPr>
            <w:tcW w:w="1090" w:type="dxa"/>
          </w:tcPr>
          <w:p>
            <w:pPr>
              <w:pStyle w:val="17"/>
              <w:spacing w:before="10"/>
              <w:jc w:val="left"/>
              <w:rPr>
                <w:rFonts w:ascii="黑体"/>
                <w:b/>
                <w:sz w:val="15"/>
              </w:rPr>
            </w:pPr>
          </w:p>
          <w:p>
            <w:pPr>
              <w:pStyle w:val="17"/>
              <w:spacing w:before="1"/>
              <w:rPr>
                <w:rFonts w:ascii="Times New Roman"/>
                <w:sz w:val="21"/>
              </w:rPr>
            </w:pPr>
            <w:r>
              <w:rPr>
                <w:rFonts w:ascii="Times New Roman"/>
                <w:sz w:val="21"/>
              </w:rPr>
              <w:t>0.016~0.021</w:t>
            </w:r>
          </w:p>
        </w:tc>
        <w:tc>
          <w:tcPr>
            <w:tcW w:w="1090" w:type="dxa"/>
          </w:tcPr>
          <w:p>
            <w:pPr>
              <w:pStyle w:val="17"/>
              <w:spacing w:before="10"/>
              <w:jc w:val="left"/>
              <w:rPr>
                <w:rFonts w:ascii="黑体"/>
                <w:b/>
                <w:sz w:val="15"/>
              </w:rPr>
            </w:pPr>
          </w:p>
          <w:p>
            <w:pPr>
              <w:pStyle w:val="17"/>
              <w:spacing w:before="1"/>
              <w:rPr>
                <w:rFonts w:ascii="Times New Roman"/>
                <w:sz w:val="21"/>
              </w:rPr>
            </w:pPr>
            <w:r>
              <w:rPr>
                <w:rFonts w:ascii="Times New Roman"/>
                <w:sz w:val="21"/>
              </w:rPr>
              <w:t>0.022~0.050</w:t>
            </w:r>
          </w:p>
        </w:tc>
        <w:tc>
          <w:tcPr>
            <w:tcW w:w="1088" w:type="dxa"/>
          </w:tcPr>
          <w:p>
            <w:pPr>
              <w:pStyle w:val="17"/>
              <w:spacing w:before="10"/>
              <w:jc w:val="left"/>
              <w:rPr>
                <w:rFonts w:ascii="黑体"/>
                <w:b/>
                <w:sz w:val="15"/>
              </w:rPr>
            </w:pPr>
          </w:p>
          <w:p>
            <w:pPr>
              <w:pStyle w:val="17"/>
              <w:spacing w:before="1"/>
              <w:ind w:left="1"/>
              <w:rPr>
                <w:rFonts w:ascii="Times New Roman"/>
                <w:sz w:val="21"/>
              </w:rPr>
            </w:pPr>
            <w:r>
              <w:rPr>
                <w:rFonts w:ascii="Times New Roman"/>
                <w:sz w:val="21"/>
              </w:rPr>
              <w:t>0.013~0.062</w:t>
            </w:r>
          </w:p>
        </w:tc>
        <w:tc>
          <w:tcPr>
            <w:tcW w:w="984" w:type="dxa"/>
          </w:tcPr>
          <w:p>
            <w:pPr>
              <w:pStyle w:val="17"/>
              <w:spacing w:before="10"/>
              <w:jc w:val="left"/>
              <w:rPr>
                <w:rFonts w:ascii="黑体"/>
                <w:b/>
                <w:sz w:val="15"/>
              </w:rPr>
            </w:pPr>
          </w:p>
          <w:p>
            <w:pPr>
              <w:pStyle w:val="17"/>
              <w:spacing w:before="1"/>
              <w:ind w:left="4"/>
              <w:rPr>
                <w:rFonts w:ascii="Times New Roman"/>
                <w:sz w:val="21"/>
              </w:rPr>
            </w:pPr>
            <w:r>
              <w:rPr>
                <w:rFonts w:ascii="Times New Roman"/>
                <w:sz w:val="21"/>
              </w:rPr>
              <w:t>0.004~.046</w:t>
            </w:r>
          </w:p>
        </w:tc>
        <w:tc>
          <w:tcPr>
            <w:tcW w:w="1164" w:type="dxa"/>
          </w:tcPr>
          <w:p>
            <w:pPr>
              <w:pStyle w:val="17"/>
              <w:spacing w:before="10"/>
              <w:jc w:val="left"/>
              <w:rPr>
                <w:rFonts w:ascii="黑体"/>
                <w:b/>
                <w:sz w:val="15"/>
              </w:rPr>
            </w:pPr>
          </w:p>
          <w:p>
            <w:pPr>
              <w:pStyle w:val="17"/>
              <w:spacing w:before="1"/>
              <w:ind w:left="28" w:right="27"/>
              <w:rPr>
                <w:rFonts w:ascii="Times New Roman"/>
                <w:sz w:val="21"/>
              </w:rPr>
            </w:pPr>
            <w:r>
              <w:rPr>
                <w:rFonts w:ascii="Times New Roman"/>
                <w:sz w:val="21"/>
              </w:rPr>
              <w:t>0.014~0.038</w:t>
            </w:r>
          </w:p>
        </w:tc>
        <w:tc>
          <w:tcPr>
            <w:tcW w:w="552" w:type="dxa"/>
          </w:tcPr>
          <w:p>
            <w:pPr>
              <w:pStyle w:val="17"/>
              <w:spacing w:before="10"/>
              <w:jc w:val="left"/>
              <w:rPr>
                <w:rFonts w:ascii="黑体"/>
                <w:b/>
                <w:sz w:val="15"/>
              </w:rPr>
            </w:pPr>
          </w:p>
          <w:p>
            <w:pPr>
              <w:pStyle w:val="17"/>
              <w:spacing w:before="1"/>
              <w:rPr>
                <w:rFonts w:ascii="Times New Roman"/>
                <w:sz w:val="21"/>
              </w:rPr>
            </w:pPr>
            <w:r>
              <w:rPr>
                <w:rFonts w:ascii="Times New Roman"/>
                <w:w w:val="100"/>
                <w:sz w:val="21"/>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exact"/>
        </w:trPr>
        <w:tc>
          <w:tcPr>
            <w:tcW w:w="584" w:type="dxa"/>
          </w:tcPr>
          <w:p>
            <w:pPr>
              <w:pStyle w:val="17"/>
              <w:spacing w:before="128"/>
              <w:ind w:left="74"/>
              <w:jc w:val="left"/>
              <w:rPr>
                <w:rFonts w:ascii="Times New Roman"/>
                <w:sz w:val="21"/>
              </w:rPr>
            </w:pPr>
            <w:r>
              <w:rPr>
                <w:rFonts w:ascii="Times New Roman"/>
                <w:sz w:val="21"/>
              </w:rPr>
              <w:t>6.</w:t>
            </w:r>
          </w:p>
        </w:tc>
        <w:tc>
          <w:tcPr>
            <w:tcW w:w="1068" w:type="dxa"/>
          </w:tcPr>
          <w:p>
            <w:pPr>
              <w:pStyle w:val="17"/>
              <w:spacing w:before="81"/>
              <w:ind w:left="9"/>
              <w:jc w:val="left"/>
              <w:rPr>
                <w:rFonts w:ascii="Times New Roman" w:eastAsia="Times New Roman"/>
                <w:sz w:val="21"/>
              </w:rPr>
            </w:pPr>
            <w:r>
              <w:rPr>
                <w:sz w:val="21"/>
              </w:rPr>
              <w:t>镍（</w:t>
            </w:r>
            <w:r>
              <w:rPr>
                <w:rFonts w:ascii="Times New Roman" w:eastAsia="Times New Roman"/>
                <w:position w:val="1"/>
                <w:sz w:val="21"/>
              </w:rPr>
              <w:t>mg/kg</w:t>
            </w:r>
          </w:p>
        </w:tc>
        <w:tc>
          <w:tcPr>
            <w:tcW w:w="850" w:type="dxa"/>
          </w:tcPr>
          <w:p>
            <w:pPr>
              <w:pStyle w:val="17"/>
              <w:spacing w:before="81"/>
              <w:ind w:left="-125"/>
              <w:jc w:val="left"/>
              <w:rPr>
                <w:rFonts w:ascii="Times New Roman" w:eastAsia="Times New Roman"/>
                <w:sz w:val="21"/>
              </w:rPr>
            </w:pPr>
            <w:r>
              <w:rPr>
                <w:sz w:val="21"/>
              </w:rPr>
              <w:t xml:space="preserve">） </w:t>
            </w:r>
            <w:r>
              <w:rPr>
                <w:rFonts w:ascii="Times New Roman" w:eastAsia="Times New Roman"/>
                <w:sz w:val="21"/>
              </w:rPr>
              <w:t>22~29</w:t>
            </w:r>
          </w:p>
        </w:tc>
        <w:tc>
          <w:tcPr>
            <w:tcW w:w="782" w:type="dxa"/>
          </w:tcPr>
          <w:p>
            <w:pPr>
              <w:pStyle w:val="17"/>
              <w:spacing w:before="128"/>
              <w:ind w:left="2"/>
              <w:rPr>
                <w:rFonts w:ascii="Times New Roman"/>
                <w:sz w:val="21"/>
              </w:rPr>
            </w:pPr>
            <w:r>
              <w:rPr>
                <w:rFonts w:ascii="Times New Roman"/>
                <w:sz w:val="21"/>
              </w:rPr>
              <w:t>25~28</w:t>
            </w:r>
          </w:p>
        </w:tc>
        <w:tc>
          <w:tcPr>
            <w:tcW w:w="785" w:type="dxa"/>
          </w:tcPr>
          <w:p>
            <w:pPr>
              <w:pStyle w:val="17"/>
              <w:spacing w:before="128"/>
              <w:rPr>
                <w:rFonts w:ascii="Times New Roman"/>
                <w:sz w:val="21"/>
              </w:rPr>
            </w:pPr>
            <w:r>
              <w:rPr>
                <w:rFonts w:ascii="Times New Roman"/>
                <w:sz w:val="21"/>
              </w:rPr>
              <w:t>19~21</w:t>
            </w:r>
          </w:p>
        </w:tc>
        <w:tc>
          <w:tcPr>
            <w:tcW w:w="1090" w:type="dxa"/>
          </w:tcPr>
          <w:p>
            <w:pPr>
              <w:pStyle w:val="17"/>
              <w:spacing w:before="128"/>
              <w:ind w:right="1"/>
              <w:rPr>
                <w:rFonts w:ascii="Times New Roman"/>
                <w:sz w:val="21"/>
              </w:rPr>
            </w:pPr>
            <w:r>
              <w:rPr>
                <w:rFonts w:ascii="Times New Roman"/>
                <w:sz w:val="21"/>
              </w:rPr>
              <w:t>24~35</w:t>
            </w:r>
          </w:p>
        </w:tc>
        <w:tc>
          <w:tcPr>
            <w:tcW w:w="1090" w:type="dxa"/>
          </w:tcPr>
          <w:p>
            <w:pPr>
              <w:pStyle w:val="17"/>
              <w:spacing w:before="128"/>
              <w:rPr>
                <w:rFonts w:ascii="Times New Roman"/>
                <w:sz w:val="21"/>
              </w:rPr>
            </w:pPr>
            <w:r>
              <w:rPr>
                <w:rFonts w:ascii="Times New Roman"/>
                <w:sz w:val="21"/>
              </w:rPr>
              <w:t>21~25</w:t>
            </w:r>
          </w:p>
        </w:tc>
        <w:tc>
          <w:tcPr>
            <w:tcW w:w="1088" w:type="dxa"/>
          </w:tcPr>
          <w:p>
            <w:pPr>
              <w:pStyle w:val="17"/>
              <w:spacing w:before="128"/>
              <w:rPr>
                <w:rFonts w:ascii="Times New Roman"/>
                <w:sz w:val="21"/>
              </w:rPr>
            </w:pPr>
            <w:r>
              <w:rPr>
                <w:rFonts w:ascii="Times New Roman"/>
                <w:sz w:val="21"/>
              </w:rPr>
              <w:t>20~23</w:t>
            </w:r>
          </w:p>
        </w:tc>
        <w:tc>
          <w:tcPr>
            <w:tcW w:w="984" w:type="dxa"/>
          </w:tcPr>
          <w:p>
            <w:pPr>
              <w:pStyle w:val="17"/>
              <w:spacing w:before="128"/>
              <w:ind w:left="2"/>
              <w:rPr>
                <w:rFonts w:ascii="Times New Roman"/>
                <w:sz w:val="21"/>
              </w:rPr>
            </w:pPr>
            <w:r>
              <w:rPr>
                <w:rFonts w:ascii="Times New Roman"/>
                <w:sz w:val="21"/>
              </w:rPr>
              <w:t>21~23</w:t>
            </w:r>
          </w:p>
        </w:tc>
        <w:tc>
          <w:tcPr>
            <w:tcW w:w="1164" w:type="dxa"/>
          </w:tcPr>
          <w:p>
            <w:pPr>
              <w:pStyle w:val="17"/>
              <w:spacing w:before="128"/>
              <w:ind w:left="28" w:right="24"/>
              <w:rPr>
                <w:rFonts w:ascii="Times New Roman"/>
                <w:sz w:val="21"/>
              </w:rPr>
            </w:pPr>
            <w:r>
              <w:rPr>
                <w:rFonts w:ascii="Times New Roman"/>
                <w:sz w:val="21"/>
              </w:rPr>
              <w:t>23~25</w:t>
            </w:r>
          </w:p>
        </w:tc>
        <w:tc>
          <w:tcPr>
            <w:tcW w:w="552" w:type="dxa"/>
          </w:tcPr>
          <w:p>
            <w:pPr>
              <w:pStyle w:val="17"/>
              <w:spacing w:before="128"/>
              <w:ind w:left="43" w:right="39"/>
              <w:rPr>
                <w:rFonts w:ascii="Times New Roman"/>
                <w:sz w:val="21"/>
              </w:rPr>
            </w:pPr>
            <w:r>
              <w:rPr>
                <w:rFonts w:ascii="Times New Roman"/>
                <w:sz w:val="21"/>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exact"/>
        </w:trPr>
        <w:tc>
          <w:tcPr>
            <w:tcW w:w="10037" w:type="dxa"/>
            <w:gridSpan w:val="11"/>
          </w:tcPr>
          <w:p>
            <w:pPr>
              <w:pStyle w:val="17"/>
              <w:spacing w:before="83"/>
              <w:ind w:left="4048" w:right="4048"/>
              <w:rPr>
                <w:sz w:val="21"/>
              </w:rPr>
            </w:pPr>
            <w:r>
              <w:rPr>
                <w:sz w:val="21"/>
              </w:rPr>
              <w:t>其他因子均未检出。</w:t>
            </w:r>
          </w:p>
        </w:tc>
      </w:tr>
    </w:tbl>
    <w:p>
      <w:pPr>
        <w:spacing w:before="65"/>
        <w:ind w:left="1044" w:right="902" w:firstLine="0"/>
        <w:jc w:val="center"/>
        <w:rPr>
          <w:rFonts w:hint="eastAsia" w:ascii="黑体" w:eastAsia="黑体"/>
          <w:b/>
          <w:sz w:val="21"/>
        </w:rPr>
      </w:pPr>
      <w:r>
        <w:rPr>
          <w:rFonts w:hint="eastAsia" w:ascii="黑体" w:eastAsia="黑体"/>
          <w:b/>
          <w:sz w:val="21"/>
        </w:rPr>
        <w:t xml:space="preserve">图 </w:t>
      </w:r>
      <w:r>
        <w:rPr>
          <w:rFonts w:ascii="Times New Roman" w:eastAsia="Times New Roman"/>
          <w:b/>
          <w:sz w:val="21"/>
        </w:rPr>
        <w:t xml:space="preserve">4.3-5 </w:t>
      </w:r>
      <w:r>
        <w:rPr>
          <w:rFonts w:hint="eastAsia" w:ascii="黑体" w:eastAsia="黑体"/>
          <w:b/>
          <w:sz w:val="21"/>
        </w:rPr>
        <w:t>土壤含量特征统计</w:t>
      </w:r>
    </w:p>
    <w:p>
      <w:pPr>
        <w:pStyle w:val="5"/>
        <w:spacing w:before="8"/>
        <w:rPr>
          <w:rFonts w:ascii="黑体"/>
          <w:b/>
          <w:sz w:val="8"/>
        </w:rPr>
      </w:pPr>
    </w:p>
    <w:tbl>
      <w:tblPr>
        <w:tblStyle w:val="12"/>
        <w:tblW w:w="0" w:type="auto"/>
        <w:tblInd w:w="1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78"/>
        <w:gridCol w:w="1700"/>
        <w:gridCol w:w="1467"/>
        <w:gridCol w:w="1051"/>
        <w:gridCol w:w="1085"/>
        <w:gridCol w:w="979"/>
        <w:gridCol w:w="20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exact"/>
        </w:trPr>
        <w:tc>
          <w:tcPr>
            <w:tcW w:w="1678" w:type="dxa"/>
            <w:vMerge w:val="restart"/>
          </w:tcPr>
          <w:p>
            <w:pPr>
              <w:pStyle w:val="17"/>
              <w:spacing w:before="1"/>
              <w:jc w:val="left"/>
              <w:rPr>
                <w:rFonts w:ascii="黑体"/>
                <w:b/>
                <w:sz w:val="25"/>
              </w:rPr>
            </w:pPr>
          </w:p>
          <w:p>
            <w:pPr>
              <w:pStyle w:val="17"/>
              <w:ind w:left="602" w:right="603"/>
              <w:rPr>
                <w:b/>
                <w:sz w:val="21"/>
              </w:rPr>
            </w:pPr>
            <w:r>
              <w:rPr>
                <w:b/>
                <w:sz w:val="21"/>
              </w:rPr>
              <w:t>序号</w:t>
            </w:r>
          </w:p>
        </w:tc>
        <w:tc>
          <w:tcPr>
            <w:tcW w:w="1700" w:type="dxa"/>
            <w:vMerge w:val="restart"/>
          </w:tcPr>
          <w:p>
            <w:pPr>
              <w:pStyle w:val="17"/>
              <w:spacing w:before="1"/>
              <w:jc w:val="left"/>
              <w:rPr>
                <w:rFonts w:ascii="黑体"/>
                <w:b/>
                <w:sz w:val="25"/>
              </w:rPr>
            </w:pPr>
          </w:p>
          <w:p>
            <w:pPr>
              <w:pStyle w:val="17"/>
              <w:ind w:left="422"/>
              <w:jc w:val="left"/>
              <w:rPr>
                <w:b/>
                <w:sz w:val="21"/>
              </w:rPr>
            </w:pPr>
            <w:r>
              <w:rPr>
                <w:b/>
                <w:sz w:val="21"/>
              </w:rPr>
              <w:t>检测因子</w:t>
            </w:r>
          </w:p>
        </w:tc>
        <w:tc>
          <w:tcPr>
            <w:tcW w:w="1467" w:type="dxa"/>
          </w:tcPr>
          <w:p>
            <w:pPr>
              <w:pStyle w:val="17"/>
              <w:spacing w:before="81"/>
              <w:ind w:left="287" w:right="285"/>
              <w:rPr>
                <w:b/>
                <w:sz w:val="21"/>
              </w:rPr>
            </w:pPr>
            <w:r>
              <w:rPr>
                <w:b/>
                <w:sz w:val="21"/>
              </w:rPr>
              <w:t>评价标准</w:t>
            </w:r>
          </w:p>
        </w:tc>
        <w:tc>
          <w:tcPr>
            <w:tcW w:w="5190" w:type="dxa"/>
            <w:gridSpan w:val="4"/>
          </w:tcPr>
          <w:p>
            <w:pPr>
              <w:pStyle w:val="17"/>
              <w:spacing w:before="81"/>
              <w:ind w:left="2150" w:right="2146"/>
              <w:rPr>
                <w:b/>
                <w:sz w:val="21"/>
              </w:rPr>
            </w:pPr>
            <w:r>
              <w:rPr>
                <w:b/>
                <w:sz w:val="21"/>
              </w:rPr>
              <w:t>检出情况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exact"/>
        </w:trPr>
        <w:tc>
          <w:tcPr>
            <w:tcW w:w="1678" w:type="dxa"/>
            <w:vMerge w:val="continue"/>
          </w:tcPr>
          <w:p/>
        </w:tc>
        <w:tc>
          <w:tcPr>
            <w:tcW w:w="1700" w:type="dxa"/>
            <w:vMerge w:val="continue"/>
          </w:tcPr>
          <w:p/>
        </w:tc>
        <w:tc>
          <w:tcPr>
            <w:tcW w:w="1467" w:type="dxa"/>
          </w:tcPr>
          <w:p>
            <w:pPr>
              <w:pStyle w:val="17"/>
              <w:spacing w:before="83"/>
              <w:ind w:left="285" w:right="285"/>
              <w:rPr>
                <w:b/>
                <w:sz w:val="21"/>
              </w:rPr>
            </w:pPr>
            <w:r>
              <w:rPr>
                <w:b/>
                <w:sz w:val="21"/>
              </w:rPr>
              <w:t>筛选值</w:t>
            </w:r>
          </w:p>
        </w:tc>
        <w:tc>
          <w:tcPr>
            <w:tcW w:w="1051" w:type="dxa"/>
          </w:tcPr>
          <w:p>
            <w:pPr>
              <w:pStyle w:val="17"/>
              <w:spacing w:before="83"/>
              <w:ind w:left="184" w:right="184"/>
              <w:rPr>
                <w:b/>
                <w:sz w:val="21"/>
              </w:rPr>
            </w:pPr>
            <w:r>
              <w:rPr>
                <w:b/>
                <w:sz w:val="21"/>
              </w:rPr>
              <w:t>送检数</w:t>
            </w:r>
          </w:p>
        </w:tc>
        <w:tc>
          <w:tcPr>
            <w:tcW w:w="1085" w:type="dxa"/>
          </w:tcPr>
          <w:p>
            <w:pPr>
              <w:pStyle w:val="17"/>
              <w:spacing w:before="83"/>
              <w:ind w:left="201" w:right="201"/>
              <w:rPr>
                <w:b/>
                <w:sz w:val="21"/>
              </w:rPr>
            </w:pPr>
            <w:r>
              <w:rPr>
                <w:b/>
                <w:sz w:val="21"/>
              </w:rPr>
              <w:t>检出率</w:t>
            </w:r>
          </w:p>
        </w:tc>
        <w:tc>
          <w:tcPr>
            <w:tcW w:w="979" w:type="dxa"/>
          </w:tcPr>
          <w:p>
            <w:pPr>
              <w:pStyle w:val="17"/>
              <w:spacing w:before="83"/>
              <w:ind w:left="148" w:right="148"/>
              <w:rPr>
                <w:b/>
                <w:sz w:val="21"/>
              </w:rPr>
            </w:pPr>
            <w:r>
              <w:rPr>
                <w:b/>
                <w:sz w:val="21"/>
              </w:rPr>
              <w:t>超标率</w:t>
            </w:r>
          </w:p>
        </w:tc>
        <w:tc>
          <w:tcPr>
            <w:tcW w:w="2074" w:type="dxa"/>
          </w:tcPr>
          <w:p>
            <w:pPr>
              <w:pStyle w:val="17"/>
              <w:spacing w:before="83"/>
              <w:ind w:left="482" w:right="478"/>
              <w:rPr>
                <w:b/>
                <w:sz w:val="21"/>
              </w:rPr>
            </w:pPr>
            <w:r>
              <w:rPr>
                <w:b/>
                <w:sz w:val="21"/>
              </w:rPr>
              <w:t>检出范围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exact"/>
        </w:trPr>
        <w:tc>
          <w:tcPr>
            <w:tcW w:w="1678" w:type="dxa"/>
          </w:tcPr>
          <w:p>
            <w:pPr>
              <w:pStyle w:val="17"/>
              <w:spacing w:before="128"/>
              <w:ind w:left="780"/>
              <w:jc w:val="left"/>
              <w:rPr>
                <w:rFonts w:ascii="Times New Roman"/>
                <w:sz w:val="21"/>
              </w:rPr>
            </w:pPr>
            <w:r>
              <w:rPr>
                <w:rFonts w:ascii="Times New Roman"/>
                <w:w w:val="100"/>
                <w:sz w:val="21"/>
              </w:rPr>
              <w:t>1</w:t>
            </w:r>
          </w:p>
        </w:tc>
        <w:tc>
          <w:tcPr>
            <w:tcW w:w="1700" w:type="dxa"/>
          </w:tcPr>
          <w:p>
            <w:pPr>
              <w:pStyle w:val="17"/>
              <w:spacing w:before="81"/>
              <w:ind w:left="259"/>
              <w:jc w:val="left"/>
              <w:rPr>
                <w:sz w:val="21"/>
              </w:rPr>
            </w:pPr>
            <w:r>
              <w:rPr>
                <w:sz w:val="21"/>
              </w:rPr>
              <w:t>砷（</w:t>
            </w:r>
            <w:r>
              <w:rPr>
                <w:rFonts w:ascii="Times New Roman" w:eastAsia="Times New Roman"/>
                <w:position w:val="1"/>
                <w:sz w:val="21"/>
              </w:rPr>
              <w:t>mg/kg</w:t>
            </w:r>
            <w:r>
              <w:rPr>
                <w:sz w:val="21"/>
              </w:rPr>
              <w:t>）</w:t>
            </w:r>
          </w:p>
        </w:tc>
        <w:tc>
          <w:tcPr>
            <w:tcW w:w="1467" w:type="dxa"/>
          </w:tcPr>
          <w:p>
            <w:pPr>
              <w:pStyle w:val="17"/>
              <w:spacing w:before="128"/>
              <w:ind w:left="285" w:right="285"/>
              <w:rPr>
                <w:rFonts w:ascii="Times New Roman"/>
                <w:sz w:val="21"/>
              </w:rPr>
            </w:pPr>
            <w:r>
              <w:rPr>
                <w:rFonts w:ascii="Times New Roman"/>
                <w:sz w:val="21"/>
              </w:rPr>
              <w:t>20</w:t>
            </w:r>
          </w:p>
        </w:tc>
        <w:tc>
          <w:tcPr>
            <w:tcW w:w="1051" w:type="dxa"/>
          </w:tcPr>
          <w:p>
            <w:pPr>
              <w:pStyle w:val="17"/>
              <w:spacing w:before="128"/>
              <w:ind w:left="184" w:right="184"/>
              <w:rPr>
                <w:rFonts w:ascii="Times New Roman"/>
                <w:sz w:val="21"/>
              </w:rPr>
            </w:pPr>
            <w:r>
              <w:rPr>
                <w:rFonts w:ascii="Times New Roman"/>
                <w:sz w:val="21"/>
              </w:rPr>
              <w:t>24</w:t>
            </w:r>
          </w:p>
        </w:tc>
        <w:tc>
          <w:tcPr>
            <w:tcW w:w="1085" w:type="dxa"/>
          </w:tcPr>
          <w:p>
            <w:pPr>
              <w:pStyle w:val="17"/>
              <w:spacing w:before="128"/>
              <w:ind w:left="201" w:right="199"/>
              <w:rPr>
                <w:rFonts w:ascii="Times New Roman"/>
                <w:sz w:val="21"/>
              </w:rPr>
            </w:pPr>
            <w:r>
              <w:rPr>
                <w:rFonts w:ascii="Times New Roman"/>
                <w:sz w:val="21"/>
              </w:rPr>
              <w:t>100%</w:t>
            </w:r>
          </w:p>
        </w:tc>
        <w:tc>
          <w:tcPr>
            <w:tcW w:w="979" w:type="dxa"/>
          </w:tcPr>
          <w:p>
            <w:pPr>
              <w:pStyle w:val="17"/>
              <w:spacing w:before="128"/>
              <w:rPr>
                <w:rFonts w:ascii="Times New Roman"/>
                <w:sz w:val="21"/>
              </w:rPr>
            </w:pPr>
            <w:r>
              <w:rPr>
                <w:rFonts w:ascii="Times New Roman"/>
                <w:w w:val="100"/>
                <w:sz w:val="21"/>
              </w:rPr>
              <w:t>0</w:t>
            </w:r>
          </w:p>
        </w:tc>
        <w:tc>
          <w:tcPr>
            <w:tcW w:w="2074" w:type="dxa"/>
          </w:tcPr>
          <w:p>
            <w:pPr>
              <w:pStyle w:val="17"/>
              <w:spacing w:before="128"/>
              <w:ind w:left="481" w:right="480"/>
              <w:rPr>
                <w:rFonts w:ascii="Times New Roman"/>
                <w:sz w:val="21"/>
              </w:rPr>
            </w:pPr>
            <w:r>
              <w:rPr>
                <w:rFonts w:ascii="Times New Roman"/>
                <w:sz w:val="21"/>
              </w:rPr>
              <w:t>3.5~9.9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exact"/>
        </w:trPr>
        <w:tc>
          <w:tcPr>
            <w:tcW w:w="1678" w:type="dxa"/>
          </w:tcPr>
          <w:p>
            <w:pPr>
              <w:pStyle w:val="17"/>
              <w:spacing w:before="128"/>
              <w:ind w:left="780"/>
              <w:jc w:val="left"/>
              <w:rPr>
                <w:rFonts w:ascii="Times New Roman"/>
                <w:sz w:val="21"/>
              </w:rPr>
            </w:pPr>
            <w:r>
              <w:rPr>
                <w:rFonts w:ascii="Times New Roman"/>
                <w:w w:val="100"/>
                <w:sz w:val="21"/>
              </w:rPr>
              <w:t>2</w:t>
            </w:r>
          </w:p>
        </w:tc>
        <w:tc>
          <w:tcPr>
            <w:tcW w:w="1700" w:type="dxa"/>
          </w:tcPr>
          <w:p>
            <w:pPr>
              <w:pStyle w:val="17"/>
              <w:spacing w:before="81"/>
              <w:ind w:left="259"/>
              <w:jc w:val="left"/>
              <w:rPr>
                <w:sz w:val="21"/>
              </w:rPr>
            </w:pPr>
            <w:r>
              <w:rPr>
                <w:sz w:val="21"/>
              </w:rPr>
              <w:t>镉（</w:t>
            </w:r>
            <w:r>
              <w:rPr>
                <w:rFonts w:ascii="Times New Roman" w:eastAsia="Times New Roman"/>
                <w:position w:val="1"/>
                <w:sz w:val="21"/>
              </w:rPr>
              <w:t>mg/kg</w:t>
            </w:r>
            <w:r>
              <w:rPr>
                <w:sz w:val="21"/>
              </w:rPr>
              <w:t>）</w:t>
            </w:r>
          </w:p>
        </w:tc>
        <w:tc>
          <w:tcPr>
            <w:tcW w:w="1467" w:type="dxa"/>
          </w:tcPr>
          <w:p>
            <w:pPr>
              <w:pStyle w:val="17"/>
              <w:spacing w:before="128"/>
              <w:ind w:left="285" w:right="285"/>
              <w:rPr>
                <w:rFonts w:ascii="Times New Roman"/>
                <w:sz w:val="21"/>
              </w:rPr>
            </w:pPr>
            <w:r>
              <w:rPr>
                <w:rFonts w:ascii="Times New Roman"/>
                <w:sz w:val="21"/>
              </w:rPr>
              <w:t>20</w:t>
            </w:r>
          </w:p>
        </w:tc>
        <w:tc>
          <w:tcPr>
            <w:tcW w:w="1051" w:type="dxa"/>
          </w:tcPr>
          <w:p>
            <w:pPr>
              <w:pStyle w:val="17"/>
              <w:spacing w:before="128"/>
              <w:ind w:left="184" w:right="184"/>
              <w:rPr>
                <w:rFonts w:ascii="Times New Roman"/>
                <w:sz w:val="21"/>
              </w:rPr>
            </w:pPr>
            <w:r>
              <w:rPr>
                <w:rFonts w:ascii="Times New Roman"/>
                <w:sz w:val="21"/>
              </w:rPr>
              <w:t>24</w:t>
            </w:r>
          </w:p>
        </w:tc>
        <w:tc>
          <w:tcPr>
            <w:tcW w:w="1085" w:type="dxa"/>
          </w:tcPr>
          <w:p>
            <w:pPr>
              <w:pStyle w:val="17"/>
              <w:spacing w:before="128"/>
              <w:ind w:left="201" w:right="199"/>
              <w:rPr>
                <w:rFonts w:ascii="Times New Roman"/>
                <w:sz w:val="21"/>
              </w:rPr>
            </w:pPr>
            <w:r>
              <w:rPr>
                <w:rFonts w:ascii="Times New Roman"/>
                <w:sz w:val="21"/>
              </w:rPr>
              <w:t>50%</w:t>
            </w:r>
          </w:p>
        </w:tc>
        <w:tc>
          <w:tcPr>
            <w:tcW w:w="979" w:type="dxa"/>
          </w:tcPr>
          <w:p>
            <w:pPr>
              <w:pStyle w:val="17"/>
              <w:spacing w:before="128"/>
              <w:rPr>
                <w:rFonts w:ascii="Times New Roman"/>
                <w:sz w:val="21"/>
              </w:rPr>
            </w:pPr>
            <w:r>
              <w:rPr>
                <w:rFonts w:ascii="Times New Roman"/>
                <w:w w:val="100"/>
                <w:sz w:val="21"/>
              </w:rPr>
              <w:t>0</w:t>
            </w:r>
          </w:p>
        </w:tc>
        <w:tc>
          <w:tcPr>
            <w:tcW w:w="2074" w:type="dxa"/>
          </w:tcPr>
          <w:p>
            <w:pPr>
              <w:pStyle w:val="17"/>
              <w:spacing w:before="128"/>
              <w:ind w:left="481" w:right="480"/>
              <w:rPr>
                <w:rFonts w:ascii="Times New Roman"/>
                <w:sz w:val="21"/>
              </w:rPr>
            </w:pPr>
            <w:r>
              <w:rPr>
                <w:rFonts w:ascii="Times New Roman"/>
                <w:sz w:val="21"/>
              </w:rPr>
              <w:t>0~0.17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exact"/>
        </w:trPr>
        <w:tc>
          <w:tcPr>
            <w:tcW w:w="1678" w:type="dxa"/>
          </w:tcPr>
          <w:p>
            <w:pPr>
              <w:pStyle w:val="17"/>
              <w:spacing w:before="130"/>
              <w:ind w:left="780"/>
              <w:jc w:val="left"/>
              <w:rPr>
                <w:rFonts w:ascii="Times New Roman"/>
                <w:sz w:val="21"/>
              </w:rPr>
            </w:pPr>
            <w:r>
              <w:rPr>
                <w:rFonts w:ascii="Times New Roman"/>
                <w:w w:val="100"/>
                <w:sz w:val="21"/>
              </w:rPr>
              <w:t>3</w:t>
            </w:r>
          </w:p>
        </w:tc>
        <w:tc>
          <w:tcPr>
            <w:tcW w:w="1700" w:type="dxa"/>
          </w:tcPr>
          <w:p>
            <w:pPr>
              <w:pStyle w:val="17"/>
              <w:spacing w:before="83"/>
              <w:ind w:left="259"/>
              <w:jc w:val="left"/>
              <w:rPr>
                <w:sz w:val="21"/>
              </w:rPr>
            </w:pPr>
            <w:r>
              <w:rPr>
                <w:sz w:val="21"/>
              </w:rPr>
              <w:t>铜（</w:t>
            </w:r>
            <w:r>
              <w:rPr>
                <w:rFonts w:ascii="Times New Roman" w:eastAsia="Times New Roman"/>
                <w:position w:val="1"/>
                <w:sz w:val="21"/>
              </w:rPr>
              <w:t>mg/kg</w:t>
            </w:r>
            <w:r>
              <w:rPr>
                <w:sz w:val="21"/>
              </w:rPr>
              <w:t>）</w:t>
            </w:r>
          </w:p>
        </w:tc>
        <w:tc>
          <w:tcPr>
            <w:tcW w:w="1467" w:type="dxa"/>
          </w:tcPr>
          <w:p>
            <w:pPr>
              <w:pStyle w:val="17"/>
              <w:spacing w:before="130"/>
              <w:ind w:left="287" w:right="285"/>
              <w:rPr>
                <w:rFonts w:ascii="Times New Roman"/>
                <w:sz w:val="21"/>
              </w:rPr>
            </w:pPr>
            <w:r>
              <w:rPr>
                <w:rFonts w:ascii="Times New Roman"/>
                <w:sz w:val="21"/>
              </w:rPr>
              <w:t>2000</w:t>
            </w:r>
          </w:p>
        </w:tc>
        <w:tc>
          <w:tcPr>
            <w:tcW w:w="1051" w:type="dxa"/>
          </w:tcPr>
          <w:p>
            <w:pPr>
              <w:pStyle w:val="17"/>
              <w:spacing w:before="130"/>
              <w:ind w:left="184" w:right="184"/>
              <w:rPr>
                <w:rFonts w:ascii="Times New Roman"/>
                <w:sz w:val="21"/>
              </w:rPr>
            </w:pPr>
            <w:r>
              <w:rPr>
                <w:rFonts w:ascii="Times New Roman"/>
                <w:sz w:val="21"/>
              </w:rPr>
              <w:t>24</w:t>
            </w:r>
          </w:p>
        </w:tc>
        <w:tc>
          <w:tcPr>
            <w:tcW w:w="1085" w:type="dxa"/>
          </w:tcPr>
          <w:p>
            <w:pPr>
              <w:pStyle w:val="17"/>
              <w:spacing w:before="130"/>
              <w:ind w:left="201" w:right="199"/>
              <w:rPr>
                <w:rFonts w:ascii="Times New Roman"/>
                <w:sz w:val="21"/>
              </w:rPr>
            </w:pPr>
            <w:r>
              <w:rPr>
                <w:rFonts w:ascii="Times New Roman"/>
                <w:sz w:val="21"/>
              </w:rPr>
              <w:t>100%</w:t>
            </w:r>
          </w:p>
        </w:tc>
        <w:tc>
          <w:tcPr>
            <w:tcW w:w="979" w:type="dxa"/>
          </w:tcPr>
          <w:p>
            <w:pPr>
              <w:pStyle w:val="17"/>
              <w:spacing w:before="130"/>
              <w:rPr>
                <w:rFonts w:ascii="Times New Roman"/>
                <w:sz w:val="21"/>
              </w:rPr>
            </w:pPr>
            <w:r>
              <w:rPr>
                <w:rFonts w:ascii="Times New Roman"/>
                <w:w w:val="100"/>
                <w:sz w:val="21"/>
              </w:rPr>
              <w:t>0</w:t>
            </w:r>
          </w:p>
        </w:tc>
        <w:tc>
          <w:tcPr>
            <w:tcW w:w="2074" w:type="dxa"/>
          </w:tcPr>
          <w:p>
            <w:pPr>
              <w:pStyle w:val="17"/>
              <w:spacing w:before="130"/>
              <w:ind w:left="481" w:right="480"/>
              <w:rPr>
                <w:rFonts w:ascii="Times New Roman"/>
                <w:sz w:val="21"/>
              </w:rPr>
            </w:pPr>
            <w:r>
              <w:rPr>
                <w:rFonts w:ascii="Times New Roman"/>
                <w:sz w:val="21"/>
              </w:rPr>
              <w:t>16.7~38.5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exact"/>
        </w:trPr>
        <w:tc>
          <w:tcPr>
            <w:tcW w:w="1678" w:type="dxa"/>
          </w:tcPr>
          <w:p>
            <w:pPr>
              <w:pStyle w:val="17"/>
              <w:spacing w:before="128"/>
              <w:ind w:left="780"/>
              <w:jc w:val="left"/>
              <w:rPr>
                <w:rFonts w:ascii="Times New Roman"/>
                <w:sz w:val="21"/>
              </w:rPr>
            </w:pPr>
            <w:r>
              <w:rPr>
                <w:rFonts w:ascii="Times New Roman"/>
                <w:w w:val="100"/>
                <w:sz w:val="21"/>
              </w:rPr>
              <w:t>4</w:t>
            </w:r>
          </w:p>
        </w:tc>
        <w:tc>
          <w:tcPr>
            <w:tcW w:w="1700" w:type="dxa"/>
          </w:tcPr>
          <w:p>
            <w:pPr>
              <w:pStyle w:val="17"/>
              <w:spacing w:before="81"/>
              <w:ind w:left="259"/>
              <w:jc w:val="left"/>
              <w:rPr>
                <w:sz w:val="21"/>
              </w:rPr>
            </w:pPr>
            <w:r>
              <w:rPr>
                <w:sz w:val="21"/>
              </w:rPr>
              <w:t>铅（</w:t>
            </w:r>
            <w:r>
              <w:rPr>
                <w:rFonts w:ascii="Times New Roman" w:eastAsia="Times New Roman"/>
                <w:position w:val="1"/>
                <w:sz w:val="21"/>
              </w:rPr>
              <w:t>mg/kg</w:t>
            </w:r>
            <w:r>
              <w:rPr>
                <w:sz w:val="21"/>
              </w:rPr>
              <w:t>）</w:t>
            </w:r>
          </w:p>
        </w:tc>
        <w:tc>
          <w:tcPr>
            <w:tcW w:w="1467" w:type="dxa"/>
          </w:tcPr>
          <w:p>
            <w:pPr>
              <w:pStyle w:val="17"/>
              <w:spacing w:before="128"/>
              <w:ind w:left="287" w:right="285"/>
              <w:rPr>
                <w:rFonts w:ascii="Times New Roman"/>
                <w:sz w:val="21"/>
              </w:rPr>
            </w:pPr>
            <w:r>
              <w:rPr>
                <w:rFonts w:ascii="Times New Roman"/>
                <w:sz w:val="21"/>
              </w:rPr>
              <w:t>400</w:t>
            </w:r>
          </w:p>
        </w:tc>
        <w:tc>
          <w:tcPr>
            <w:tcW w:w="1051" w:type="dxa"/>
          </w:tcPr>
          <w:p>
            <w:pPr>
              <w:pStyle w:val="17"/>
              <w:spacing w:before="128"/>
              <w:ind w:left="184" w:right="184"/>
              <w:rPr>
                <w:rFonts w:ascii="Times New Roman"/>
                <w:sz w:val="21"/>
              </w:rPr>
            </w:pPr>
            <w:r>
              <w:rPr>
                <w:rFonts w:ascii="Times New Roman"/>
                <w:sz w:val="21"/>
              </w:rPr>
              <w:t>24</w:t>
            </w:r>
          </w:p>
        </w:tc>
        <w:tc>
          <w:tcPr>
            <w:tcW w:w="1085" w:type="dxa"/>
          </w:tcPr>
          <w:p>
            <w:pPr>
              <w:pStyle w:val="17"/>
              <w:spacing w:before="128"/>
              <w:ind w:left="201" w:right="199"/>
              <w:rPr>
                <w:rFonts w:ascii="Times New Roman"/>
                <w:sz w:val="21"/>
              </w:rPr>
            </w:pPr>
            <w:r>
              <w:rPr>
                <w:rFonts w:ascii="Times New Roman"/>
                <w:sz w:val="21"/>
              </w:rPr>
              <w:t>100%</w:t>
            </w:r>
          </w:p>
        </w:tc>
        <w:tc>
          <w:tcPr>
            <w:tcW w:w="979" w:type="dxa"/>
          </w:tcPr>
          <w:p>
            <w:pPr>
              <w:pStyle w:val="17"/>
              <w:spacing w:before="128"/>
              <w:rPr>
                <w:rFonts w:ascii="Times New Roman"/>
                <w:sz w:val="21"/>
              </w:rPr>
            </w:pPr>
            <w:r>
              <w:rPr>
                <w:rFonts w:ascii="Times New Roman"/>
                <w:w w:val="100"/>
                <w:sz w:val="21"/>
              </w:rPr>
              <w:t>0</w:t>
            </w:r>
          </w:p>
        </w:tc>
        <w:tc>
          <w:tcPr>
            <w:tcW w:w="2074" w:type="dxa"/>
          </w:tcPr>
          <w:p>
            <w:pPr>
              <w:pStyle w:val="17"/>
              <w:spacing w:before="128"/>
              <w:ind w:left="482" w:right="478"/>
              <w:rPr>
                <w:rFonts w:ascii="Times New Roman"/>
                <w:sz w:val="21"/>
              </w:rPr>
            </w:pPr>
            <w:r>
              <w:rPr>
                <w:rFonts w:ascii="Times New Roman"/>
                <w:sz w:val="21"/>
              </w:rPr>
              <w:t>8~26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exact"/>
        </w:trPr>
        <w:tc>
          <w:tcPr>
            <w:tcW w:w="1678" w:type="dxa"/>
          </w:tcPr>
          <w:p>
            <w:pPr>
              <w:pStyle w:val="17"/>
              <w:spacing w:before="130"/>
              <w:ind w:left="780"/>
              <w:jc w:val="left"/>
              <w:rPr>
                <w:rFonts w:ascii="Times New Roman"/>
                <w:sz w:val="21"/>
              </w:rPr>
            </w:pPr>
            <w:r>
              <w:rPr>
                <w:rFonts w:ascii="Times New Roman"/>
                <w:w w:val="100"/>
                <w:sz w:val="21"/>
              </w:rPr>
              <w:t>5</w:t>
            </w:r>
          </w:p>
        </w:tc>
        <w:tc>
          <w:tcPr>
            <w:tcW w:w="1700" w:type="dxa"/>
          </w:tcPr>
          <w:p>
            <w:pPr>
              <w:pStyle w:val="17"/>
              <w:spacing w:before="83"/>
              <w:ind w:left="259"/>
              <w:jc w:val="left"/>
              <w:rPr>
                <w:sz w:val="21"/>
              </w:rPr>
            </w:pPr>
            <w:r>
              <w:rPr>
                <w:sz w:val="21"/>
              </w:rPr>
              <w:t>汞（</w:t>
            </w:r>
            <w:r>
              <w:rPr>
                <w:rFonts w:ascii="Times New Roman" w:eastAsia="Times New Roman"/>
                <w:position w:val="1"/>
                <w:sz w:val="21"/>
              </w:rPr>
              <w:t>mg/kg</w:t>
            </w:r>
            <w:r>
              <w:rPr>
                <w:sz w:val="21"/>
              </w:rPr>
              <w:t>）</w:t>
            </w:r>
          </w:p>
        </w:tc>
        <w:tc>
          <w:tcPr>
            <w:tcW w:w="1467" w:type="dxa"/>
          </w:tcPr>
          <w:p>
            <w:pPr>
              <w:pStyle w:val="17"/>
              <w:spacing w:before="130"/>
              <w:rPr>
                <w:rFonts w:ascii="Times New Roman"/>
                <w:sz w:val="21"/>
              </w:rPr>
            </w:pPr>
            <w:r>
              <w:rPr>
                <w:rFonts w:ascii="Times New Roman"/>
                <w:w w:val="100"/>
                <w:sz w:val="21"/>
              </w:rPr>
              <w:t>8</w:t>
            </w:r>
          </w:p>
        </w:tc>
        <w:tc>
          <w:tcPr>
            <w:tcW w:w="1051" w:type="dxa"/>
          </w:tcPr>
          <w:p>
            <w:pPr>
              <w:pStyle w:val="17"/>
              <w:spacing w:before="130"/>
              <w:ind w:left="184" w:right="184"/>
              <w:rPr>
                <w:rFonts w:ascii="Times New Roman"/>
                <w:sz w:val="21"/>
              </w:rPr>
            </w:pPr>
            <w:r>
              <w:rPr>
                <w:rFonts w:ascii="Times New Roman"/>
                <w:sz w:val="21"/>
              </w:rPr>
              <w:t>24</w:t>
            </w:r>
          </w:p>
        </w:tc>
        <w:tc>
          <w:tcPr>
            <w:tcW w:w="1085" w:type="dxa"/>
          </w:tcPr>
          <w:p>
            <w:pPr>
              <w:pStyle w:val="17"/>
              <w:spacing w:before="130"/>
              <w:ind w:left="201" w:right="199"/>
              <w:rPr>
                <w:rFonts w:ascii="Times New Roman"/>
                <w:sz w:val="21"/>
              </w:rPr>
            </w:pPr>
            <w:r>
              <w:rPr>
                <w:rFonts w:ascii="Times New Roman"/>
                <w:sz w:val="21"/>
              </w:rPr>
              <w:t>100%</w:t>
            </w:r>
          </w:p>
        </w:tc>
        <w:tc>
          <w:tcPr>
            <w:tcW w:w="979" w:type="dxa"/>
          </w:tcPr>
          <w:p>
            <w:pPr>
              <w:pStyle w:val="17"/>
              <w:spacing w:before="130"/>
              <w:rPr>
                <w:rFonts w:ascii="Times New Roman"/>
                <w:sz w:val="21"/>
              </w:rPr>
            </w:pPr>
            <w:r>
              <w:rPr>
                <w:rFonts w:ascii="Times New Roman"/>
                <w:w w:val="100"/>
                <w:sz w:val="21"/>
              </w:rPr>
              <w:t>0</w:t>
            </w:r>
          </w:p>
        </w:tc>
        <w:tc>
          <w:tcPr>
            <w:tcW w:w="2074" w:type="dxa"/>
          </w:tcPr>
          <w:p>
            <w:pPr>
              <w:pStyle w:val="17"/>
              <w:spacing w:before="124"/>
              <w:ind w:left="482" w:right="480"/>
              <w:rPr>
                <w:rFonts w:ascii="Calibri"/>
                <w:sz w:val="21"/>
              </w:rPr>
            </w:pPr>
            <w:r>
              <w:rPr>
                <w:rFonts w:ascii="Calibri"/>
                <w:sz w:val="21"/>
              </w:rPr>
              <w:t>0.004~0.062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exact"/>
        </w:trPr>
        <w:tc>
          <w:tcPr>
            <w:tcW w:w="1678" w:type="dxa"/>
          </w:tcPr>
          <w:p>
            <w:pPr>
              <w:pStyle w:val="17"/>
              <w:spacing w:before="128"/>
              <w:ind w:left="780"/>
              <w:jc w:val="left"/>
              <w:rPr>
                <w:rFonts w:ascii="Times New Roman"/>
                <w:sz w:val="21"/>
              </w:rPr>
            </w:pPr>
            <w:r>
              <w:rPr>
                <w:rFonts w:ascii="Times New Roman"/>
                <w:w w:val="100"/>
                <w:sz w:val="21"/>
              </w:rPr>
              <w:t>6</w:t>
            </w:r>
          </w:p>
        </w:tc>
        <w:tc>
          <w:tcPr>
            <w:tcW w:w="1700" w:type="dxa"/>
          </w:tcPr>
          <w:p>
            <w:pPr>
              <w:pStyle w:val="17"/>
              <w:spacing w:before="81"/>
              <w:ind w:left="259"/>
              <w:jc w:val="left"/>
              <w:rPr>
                <w:sz w:val="21"/>
              </w:rPr>
            </w:pPr>
            <w:r>
              <w:rPr>
                <w:sz w:val="21"/>
              </w:rPr>
              <w:t>镍（</w:t>
            </w:r>
            <w:r>
              <w:rPr>
                <w:rFonts w:ascii="Times New Roman" w:eastAsia="Times New Roman"/>
                <w:position w:val="1"/>
                <w:sz w:val="21"/>
              </w:rPr>
              <w:t>mg/kg</w:t>
            </w:r>
            <w:r>
              <w:rPr>
                <w:sz w:val="21"/>
              </w:rPr>
              <w:t>）</w:t>
            </w:r>
          </w:p>
        </w:tc>
        <w:tc>
          <w:tcPr>
            <w:tcW w:w="1467" w:type="dxa"/>
          </w:tcPr>
          <w:p>
            <w:pPr>
              <w:pStyle w:val="17"/>
              <w:spacing w:before="128"/>
              <w:ind w:left="287" w:right="285"/>
              <w:rPr>
                <w:rFonts w:ascii="Times New Roman"/>
                <w:sz w:val="21"/>
              </w:rPr>
            </w:pPr>
            <w:r>
              <w:rPr>
                <w:rFonts w:ascii="Times New Roman"/>
                <w:sz w:val="21"/>
              </w:rPr>
              <w:t>150</w:t>
            </w:r>
          </w:p>
        </w:tc>
        <w:tc>
          <w:tcPr>
            <w:tcW w:w="1051" w:type="dxa"/>
          </w:tcPr>
          <w:p>
            <w:pPr>
              <w:pStyle w:val="17"/>
              <w:spacing w:before="128"/>
              <w:ind w:left="184" w:right="184"/>
              <w:rPr>
                <w:rFonts w:ascii="Times New Roman"/>
                <w:sz w:val="21"/>
              </w:rPr>
            </w:pPr>
            <w:r>
              <w:rPr>
                <w:rFonts w:ascii="Times New Roman"/>
                <w:sz w:val="21"/>
              </w:rPr>
              <w:t>24</w:t>
            </w:r>
          </w:p>
        </w:tc>
        <w:tc>
          <w:tcPr>
            <w:tcW w:w="1085" w:type="dxa"/>
          </w:tcPr>
          <w:p>
            <w:pPr>
              <w:pStyle w:val="17"/>
              <w:spacing w:before="128"/>
              <w:ind w:left="201" w:right="199"/>
              <w:rPr>
                <w:rFonts w:ascii="Times New Roman"/>
                <w:sz w:val="21"/>
              </w:rPr>
            </w:pPr>
            <w:r>
              <w:rPr>
                <w:rFonts w:ascii="Times New Roman"/>
                <w:sz w:val="21"/>
              </w:rPr>
              <w:t>100%</w:t>
            </w:r>
          </w:p>
        </w:tc>
        <w:tc>
          <w:tcPr>
            <w:tcW w:w="979" w:type="dxa"/>
          </w:tcPr>
          <w:p>
            <w:pPr>
              <w:pStyle w:val="17"/>
              <w:spacing w:before="128"/>
              <w:rPr>
                <w:rFonts w:ascii="Times New Roman"/>
                <w:sz w:val="21"/>
              </w:rPr>
            </w:pPr>
            <w:r>
              <w:rPr>
                <w:rFonts w:ascii="Times New Roman"/>
                <w:w w:val="100"/>
                <w:sz w:val="21"/>
              </w:rPr>
              <w:t>0</w:t>
            </w:r>
          </w:p>
        </w:tc>
        <w:tc>
          <w:tcPr>
            <w:tcW w:w="2074" w:type="dxa"/>
          </w:tcPr>
          <w:p>
            <w:pPr>
              <w:pStyle w:val="17"/>
              <w:spacing w:before="128"/>
              <w:ind w:left="481" w:right="480"/>
              <w:rPr>
                <w:rFonts w:ascii="Times New Roman"/>
                <w:sz w:val="21"/>
              </w:rPr>
            </w:pPr>
            <w:r>
              <w:rPr>
                <w:rFonts w:ascii="Times New Roman"/>
                <w:sz w:val="21"/>
              </w:rPr>
              <w:t>19~35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exact"/>
        </w:trPr>
        <w:tc>
          <w:tcPr>
            <w:tcW w:w="10034" w:type="dxa"/>
            <w:gridSpan w:val="7"/>
          </w:tcPr>
          <w:p>
            <w:pPr>
              <w:pStyle w:val="17"/>
              <w:spacing w:before="83"/>
              <w:ind w:left="4048" w:right="4046"/>
              <w:rPr>
                <w:sz w:val="21"/>
              </w:rPr>
            </w:pPr>
            <w:r>
              <w:rPr>
                <w:sz w:val="21"/>
              </w:rPr>
              <w:t>其他因子均未检出。</w:t>
            </w:r>
          </w:p>
        </w:tc>
      </w:tr>
    </w:tbl>
    <w:p>
      <w:pPr>
        <w:pStyle w:val="4"/>
        <w:keepNext w:val="0"/>
        <w:keepLines w:val="0"/>
        <w:pageBreakBefore w:val="0"/>
        <w:widowControl w:val="0"/>
        <w:numPr>
          <w:ilvl w:val="3"/>
          <w:numId w:val="10"/>
        </w:numPr>
        <w:tabs>
          <w:tab w:val="left" w:pos="2323"/>
        </w:tabs>
        <w:kinsoku/>
        <w:wordWrap/>
        <w:overflowPunct/>
        <w:topLinePunct w:val="0"/>
        <w:autoSpaceDE w:val="0"/>
        <w:autoSpaceDN w:val="0"/>
        <w:bidi w:val="0"/>
        <w:adjustRightInd/>
        <w:snapToGrid/>
        <w:spacing w:before="0" w:after="0" w:line="360" w:lineRule="auto"/>
        <w:ind w:left="2322" w:right="0" w:hanging="780"/>
        <w:jc w:val="left"/>
        <w:textAlignment w:val="auto"/>
      </w:pPr>
      <w:r>
        <w:t>地下水样品检测结果分析</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1060" w:right="796" w:firstLine="479"/>
        <w:textAlignment w:val="auto"/>
        <w:rPr>
          <w:rFonts w:hint="default" w:ascii="Times New Roman" w:hAnsi="Times New Roman" w:cs="Times New Roman"/>
          <w:lang w:val="en-US" w:eastAsia="en-US"/>
        </w:rPr>
      </w:pPr>
      <w:r>
        <w:rPr>
          <w:rFonts w:hint="default" w:ascii="Times New Roman" w:hAnsi="Times New Roman" w:cs="Times New Roman"/>
          <w:lang w:val="en-US" w:eastAsia="en-US"/>
        </w:rPr>
        <w:t>根据青岛</w:t>
      </w:r>
      <w:r>
        <w:rPr>
          <w:rFonts w:hint="eastAsia" w:ascii="Times New Roman" w:hAnsi="Times New Roman" w:cs="Times New Roman"/>
          <w:lang w:val="en-US" w:eastAsia="zh-CN"/>
        </w:rPr>
        <w:t>XXX</w:t>
      </w:r>
      <w:r>
        <w:rPr>
          <w:rFonts w:hint="default" w:ascii="Times New Roman" w:hAnsi="Times New Roman" w:cs="Times New Roman"/>
          <w:lang w:val="en-US" w:eastAsia="en-US"/>
        </w:rPr>
        <w:t>检测有限公司检测报告分析：</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1060" w:right="796" w:firstLine="479"/>
        <w:textAlignment w:val="auto"/>
        <w:rPr>
          <w:rFonts w:hint="default" w:ascii="Times New Roman" w:hAnsi="Times New Roman" w:cs="Times New Roman"/>
          <w:lang w:val="en-US" w:eastAsia="en-US"/>
        </w:rPr>
      </w:pPr>
      <w:r>
        <w:rPr>
          <w:rFonts w:hint="default" w:ascii="Times New Roman" w:hAnsi="Times New Roman" w:cs="Times New Roman"/>
          <w:lang w:val="en-US" w:eastAsia="zh-CN"/>
        </w:rPr>
        <w:t>GW01</w:t>
      </w:r>
      <w:r>
        <w:rPr>
          <w:rFonts w:hint="default" w:ascii="Times New Roman" w:hAnsi="Times New Roman" w:cs="Times New Roman"/>
          <w:lang w:val="en-US" w:eastAsia="en-US"/>
        </w:rPr>
        <w:t xml:space="preserve"> 的总硬度</w:t>
      </w:r>
      <w:r>
        <w:rPr>
          <w:rFonts w:hint="default" w:ascii="Times New Roman" w:hAnsi="Times New Roman" w:cs="Times New Roman"/>
          <w:lang w:val="en-US" w:eastAsia="zh-CN"/>
        </w:rPr>
        <w:t>、</w:t>
      </w:r>
      <w:r>
        <w:rPr>
          <w:rFonts w:hint="default" w:ascii="Times New Roman" w:hAnsi="Times New Roman" w:cs="Times New Roman"/>
          <w:lang w:val="en-US" w:eastAsia="en-US"/>
        </w:rPr>
        <w:t>溶解性总固体</w:t>
      </w:r>
      <w:r>
        <w:rPr>
          <w:rFonts w:hint="default" w:ascii="Times New Roman" w:hAnsi="Times New Roman" w:cs="Times New Roman"/>
          <w:lang w:val="en-US" w:eastAsia="zh-CN"/>
        </w:rPr>
        <w:t>、</w:t>
      </w:r>
      <w:r>
        <w:rPr>
          <w:rFonts w:hint="default" w:ascii="Times New Roman" w:hAnsi="Times New Roman" w:cs="Times New Roman"/>
          <w:lang w:val="en-US" w:eastAsia="en-US"/>
        </w:rPr>
        <w:t>硫酸盐</w:t>
      </w:r>
      <w:r>
        <w:rPr>
          <w:rFonts w:hint="default" w:ascii="Times New Roman" w:hAnsi="Times New Roman" w:cs="Times New Roman"/>
          <w:lang w:val="en-US" w:eastAsia="zh-CN"/>
        </w:rPr>
        <w:t>、</w:t>
      </w:r>
      <w:r>
        <w:rPr>
          <w:rFonts w:hint="default" w:ascii="Times New Roman" w:hAnsi="Times New Roman" w:cs="Times New Roman"/>
          <w:lang w:val="en-US" w:eastAsia="en-US"/>
        </w:rPr>
        <w:t>氯化物</w:t>
      </w:r>
      <w:r>
        <w:rPr>
          <w:rFonts w:hint="default" w:ascii="Times New Roman" w:hAnsi="Times New Roman" w:cs="Times New Roman"/>
          <w:lang w:val="en-US" w:eastAsia="zh-CN"/>
        </w:rPr>
        <w:t>、</w:t>
      </w:r>
      <w:r>
        <w:rPr>
          <w:rFonts w:hint="default" w:ascii="Times New Roman" w:hAnsi="Times New Roman" w:cs="Times New Roman"/>
          <w:lang w:val="en-US" w:eastAsia="en-US"/>
        </w:rPr>
        <w:t>硝酸盐</w:t>
      </w:r>
      <w:r>
        <w:rPr>
          <w:rFonts w:hint="default" w:ascii="Times New Roman" w:hAnsi="Times New Roman" w:cs="Times New Roman"/>
          <w:lang w:val="en-US" w:eastAsia="zh-CN"/>
        </w:rPr>
        <w:t>、</w:t>
      </w:r>
      <w:r>
        <w:rPr>
          <w:rFonts w:hint="default" w:ascii="Times New Roman" w:hAnsi="Times New Roman" w:cs="Times New Roman"/>
          <w:lang w:val="en-US" w:eastAsia="en-US"/>
        </w:rPr>
        <w:t>锰</w:t>
      </w:r>
      <w:r>
        <w:rPr>
          <w:rFonts w:hint="default" w:ascii="Times New Roman" w:hAnsi="Times New Roman" w:cs="Times New Roman"/>
          <w:lang w:val="en-US" w:eastAsia="zh-CN"/>
        </w:rPr>
        <w:t>、</w:t>
      </w:r>
      <w:r>
        <w:rPr>
          <w:rFonts w:hint="default" w:ascii="Times New Roman" w:hAnsi="Times New Roman" w:cs="Times New Roman"/>
          <w:lang w:val="en-US" w:eastAsia="en-US"/>
        </w:rPr>
        <w:t>钠检出值分别超过《地下水质量标准》（</w:t>
      </w:r>
      <w:r>
        <w:rPr>
          <w:rFonts w:hint="default" w:ascii="Times New Roman" w:hAnsi="Times New Roman" w:cs="Times New Roman"/>
          <w:lang w:val="en-US" w:eastAsia="zh-CN"/>
        </w:rPr>
        <w:t xml:space="preserve">GB/T </w:t>
      </w:r>
      <w:r>
        <w:rPr>
          <w:rFonts w:hint="default" w:ascii="Times New Roman" w:hAnsi="Times New Roman" w:cs="Times New Roman"/>
          <w:lang w:val="en-US" w:eastAsia="en-US"/>
        </w:rPr>
        <w:t>14848-2017）</w:t>
      </w:r>
      <w:r>
        <w:rPr>
          <w:rFonts w:hint="default" w:ascii="Times New Roman" w:hAnsi="Times New Roman" w:cs="Times New Roman"/>
          <w:lang w:val="en-US" w:eastAsia="zh-CN"/>
        </w:rPr>
        <w:t>Ⅲ</w:t>
      </w:r>
      <w:r>
        <w:rPr>
          <w:rFonts w:hint="default" w:ascii="Times New Roman" w:hAnsi="Times New Roman" w:cs="Times New Roman"/>
          <w:lang w:val="en-US" w:eastAsia="en-US"/>
        </w:rPr>
        <w:t xml:space="preserve">类标准 </w:t>
      </w:r>
      <w:r>
        <w:rPr>
          <w:rFonts w:hint="default" w:ascii="Times New Roman" w:hAnsi="Times New Roman" w:cs="Times New Roman"/>
          <w:lang w:val="en-US" w:eastAsia="zh-CN"/>
        </w:rPr>
        <w:t>3.58</w:t>
      </w:r>
      <w:r>
        <w:rPr>
          <w:rFonts w:hint="default" w:ascii="Times New Roman" w:hAnsi="Times New Roman" w:cs="Times New Roman"/>
          <w:lang w:val="en-US" w:eastAsia="en-US"/>
        </w:rPr>
        <w:t>倍</w:t>
      </w:r>
      <w:r>
        <w:rPr>
          <w:rFonts w:hint="default" w:ascii="Times New Roman" w:hAnsi="Times New Roman" w:cs="Times New Roman"/>
          <w:lang w:val="en-US" w:eastAsia="zh-CN"/>
        </w:rPr>
        <w:t>、4.37</w:t>
      </w:r>
      <w:r>
        <w:rPr>
          <w:rFonts w:hint="default" w:ascii="Times New Roman" w:hAnsi="Times New Roman" w:cs="Times New Roman"/>
          <w:lang w:val="en-US" w:eastAsia="en-US"/>
        </w:rPr>
        <w:t>倍</w:t>
      </w:r>
      <w:r>
        <w:rPr>
          <w:rFonts w:hint="default" w:ascii="Times New Roman" w:hAnsi="Times New Roman" w:cs="Times New Roman"/>
          <w:lang w:val="en-US" w:eastAsia="zh-CN"/>
        </w:rPr>
        <w:t>、5.28</w:t>
      </w:r>
      <w:r>
        <w:rPr>
          <w:rFonts w:hint="default" w:ascii="Times New Roman" w:hAnsi="Times New Roman" w:cs="Times New Roman"/>
          <w:lang w:val="en-US" w:eastAsia="en-US"/>
        </w:rPr>
        <w:t>倍</w:t>
      </w:r>
      <w:r>
        <w:rPr>
          <w:rFonts w:hint="default" w:ascii="Times New Roman" w:hAnsi="Times New Roman" w:cs="Times New Roman"/>
          <w:lang w:val="en-US" w:eastAsia="zh-CN"/>
        </w:rPr>
        <w:t>、1.25</w:t>
      </w:r>
      <w:r>
        <w:rPr>
          <w:rFonts w:hint="default" w:ascii="Times New Roman" w:hAnsi="Times New Roman" w:cs="Times New Roman"/>
          <w:lang w:val="en-US" w:eastAsia="en-US"/>
        </w:rPr>
        <w:t>倍</w:t>
      </w:r>
      <w:r>
        <w:rPr>
          <w:rFonts w:hint="default" w:ascii="Times New Roman" w:hAnsi="Times New Roman" w:cs="Times New Roman"/>
          <w:lang w:val="en-US" w:eastAsia="zh-CN"/>
        </w:rPr>
        <w:t>、1.73</w:t>
      </w:r>
      <w:r>
        <w:rPr>
          <w:rFonts w:hint="default" w:ascii="Times New Roman" w:hAnsi="Times New Roman" w:cs="Times New Roman"/>
          <w:lang w:val="en-US" w:eastAsia="en-US"/>
        </w:rPr>
        <w:t>倍</w:t>
      </w:r>
      <w:r>
        <w:rPr>
          <w:rFonts w:hint="default" w:ascii="Times New Roman" w:hAnsi="Times New Roman" w:cs="Times New Roman"/>
          <w:lang w:val="en-US" w:eastAsia="zh-CN"/>
        </w:rPr>
        <w:t>、2.14</w:t>
      </w:r>
      <w:r>
        <w:rPr>
          <w:rFonts w:hint="default" w:ascii="Times New Roman" w:hAnsi="Times New Roman" w:cs="Times New Roman"/>
          <w:lang w:val="en-US" w:eastAsia="en-US"/>
        </w:rPr>
        <w:t>倍</w:t>
      </w:r>
      <w:r>
        <w:rPr>
          <w:rFonts w:hint="default" w:ascii="Times New Roman" w:hAnsi="Times New Roman" w:cs="Times New Roman"/>
          <w:lang w:val="en-US" w:eastAsia="zh-CN"/>
        </w:rPr>
        <w:t>、1.14</w:t>
      </w:r>
      <w:r>
        <w:rPr>
          <w:rFonts w:hint="default" w:ascii="Times New Roman" w:hAnsi="Times New Roman" w:cs="Times New Roman"/>
          <w:lang w:val="en-US" w:eastAsia="en-US"/>
        </w:rPr>
        <w:t>倍；</w:t>
      </w:r>
      <w:r>
        <w:rPr>
          <w:rFonts w:hint="default" w:ascii="Times New Roman" w:hAnsi="Times New Roman" w:cs="Times New Roman"/>
          <w:lang w:val="en-US" w:eastAsia="zh-CN"/>
        </w:rPr>
        <w:t>GW</w:t>
      </w:r>
      <w:r>
        <w:rPr>
          <w:rFonts w:hint="default" w:ascii="Times New Roman" w:hAnsi="Times New Roman" w:cs="Times New Roman"/>
          <w:lang w:val="en-US" w:eastAsia="en-US"/>
        </w:rPr>
        <w:t>02 的总硬度</w:t>
      </w:r>
      <w:r>
        <w:rPr>
          <w:rFonts w:hint="default" w:ascii="Times New Roman" w:hAnsi="Times New Roman" w:cs="Times New Roman"/>
          <w:lang w:val="en-US" w:eastAsia="zh-CN"/>
        </w:rPr>
        <w:t>、</w:t>
      </w:r>
      <w:r>
        <w:rPr>
          <w:rFonts w:hint="default" w:ascii="Times New Roman" w:hAnsi="Times New Roman" w:cs="Times New Roman"/>
          <w:lang w:val="en-US" w:eastAsia="en-US"/>
        </w:rPr>
        <w:t>溶解性总固体</w:t>
      </w:r>
      <w:r>
        <w:rPr>
          <w:rFonts w:hint="default" w:ascii="Times New Roman" w:hAnsi="Times New Roman" w:cs="Times New Roman"/>
          <w:lang w:val="en-US" w:eastAsia="zh-CN"/>
        </w:rPr>
        <w:t>、</w:t>
      </w:r>
      <w:r>
        <w:rPr>
          <w:rFonts w:hint="default" w:ascii="Times New Roman" w:hAnsi="Times New Roman" w:cs="Times New Roman"/>
          <w:lang w:val="en-US" w:eastAsia="en-US"/>
        </w:rPr>
        <w:t>硫酸盐</w:t>
      </w:r>
      <w:r>
        <w:rPr>
          <w:rFonts w:hint="default" w:ascii="Times New Roman" w:hAnsi="Times New Roman" w:cs="Times New Roman"/>
          <w:lang w:val="en-US" w:eastAsia="zh-CN"/>
        </w:rPr>
        <w:t>、</w:t>
      </w:r>
      <w:r>
        <w:rPr>
          <w:rFonts w:hint="default" w:ascii="Times New Roman" w:hAnsi="Times New Roman" w:cs="Times New Roman"/>
          <w:lang w:val="en-US" w:eastAsia="en-US"/>
        </w:rPr>
        <w:t>氯化物</w:t>
      </w:r>
      <w:r>
        <w:rPr>
          <w:rFonts w:hint="default" w:ascii="Times New Roman" w:hAnsi="Times New Roman" w:cs="Times New Roman"/>
          <w:lang w:val="en-US" w:eastAsia="zh-CN"/>
        </w:rPr>
        <w:t>、</w:t>
      </w:r>
      <w:r>
        <w:rPr>
          <w:rFonts w:hint="default" w:ascii="Times New Roman" w:hAnsi="Times New Roman" w:cs="Times New Roman"/>
          <w:lang w:val="en-US" w:eastAsia="en-US"/>
        </w:rPr>
        <w:t>氨氮</w:t>
      </w:r>
      <w:r>
        <w:rPr>
          <w:rFonts w:hint="default" w:ascii="Times New Roman" w:hAnsi="Times New Roman" w:cs="Times New Roman"/>
          <w:lang w:val="en-US" w:eastAsia="zh-CN"/>
        </w:rPr>
        <w:t>、</w:t>
      </w:r>
      <w:r>
        <w:rPr>
          <w:rFonts w:hint="default" w:ascii="Times New Roman" w:hAnsi="Times New Roman" w:cs="Times New Roman"/>
          <w:lang w:val="en-US" w:eastAsia="en-US"/>
        </w:rPr>
        <w:t>钠检出值分别超过《地下水质量标准》（</w:t>
      </w:r>
      <w:r>
        <w:rPr>
          <w:rFonts w:hint="default" w:ascii="Times New Roman" w:hAnsi="Times New Roman" w:cs="Times New Roman"/>
          <w:lang w:val="en-US" w:eastAsia="zh-CN"/>
        </w:rPr>
        <w:t>GB/T</w:t>
      </w:r>
      <w:r>
        <w:rPr>
          <w:rFonts w:hint="default" w:ascii="Times New Roman" w:hAnsi="Times New Roman" w:cs="Times New Roman"/>
          <w:lang w:val="en-US" w:eastAsia="en-US"/>
        </w:rPr>
        <w:t>14848-2017）</w:t>
      </w:r>
      <w:r>
        <w:rPr>
          <w:rFonts w:hint="default" w:ascii="Times New Roman" w:hAnsi="Times New Roman" w:cs="Times New Roman"/>
          <w:lang w:val="en-US" w:eastAsia="zh-CN"/>
        </w:rPr>
        <w:t>Ⅲ</w:t>
      </w:r>
      <w:r>
        <w:rPr>
          <w:rFonts w:hint="default" w:ascii="Times New Roman" w:hAnsi="Times New Roman" w:cs="Times New Roman"/>
          <w:lang w:val="en-US" w:eastAsia="en-US"/>
        </w:rPr>
        <w:t>类标准3.42</w:t>
      </w:r>
      <w:r>
        <w:rPr>
          <w:rFonts w:hint="default" w:ascii="Times New Roman" w:hAnsi="Times New Roman" w:cs="Times New Roman"/>
          <w:lang w:val="en-US" w:eastAsia="zh-CN"/>
        </w:rPr>
        <w:t>倍、</w:t>
      </w:r>
      <w:r>
        <w:rPr>
          <w:rFonts w:hint="default" w:ascii="Times New Roman" w:hAnsi="Times New Roman" w:cs="Times New Roman"/>
          <w:lang w:val="en-US" w:eastAsia="en-US"/>
        </w:rPr>
        <w:t>3.43</w:t>
      </w:r>
      <w:r>
        <w:rPr>
          <w:rFonts w:hint="default" w:ascii="Times New Roman" w:hAnsi="Times New Roman" w:cs="Times New Roman"/>
          <w:lang w:val="en-US" w:eastAsia="zh-CN"/>
        </w:rPr>
        <w:t>倍、</w:t>
      </w:r>
      <w:r>
        <w:rPr>
          <w:rFonts w:hint="default" w:ascii="Times New Roman" w:hAnsi="Times New Roman" w:cs="Times New Roman"/>
          <w:lang w:val="en-US" w:eastAsia="en-US"/>
        </w:rPr>
        <w:t>4.32</w:t>
      </w:r>
      <w:r>
        <w:rPr>
          <w:rFonts w:hint="default" w:ascii="Times New Roman" w:hAnsi="Times New Roman" w:cs="Times New Roman"/>
          <w:lang w:val="en-US" w:eastAsia="zh-CN"/>
        </w:rPr>
        <w:t>倍、</w:t>
      </w:r>
      <w:r>
        <w:rPr>
          <w:rFonts w:hint="default" w:ascii="Times New Roman" w:hAnsi="Times New Roman" w:cs="Times New Roman"/>
          <w:lang w:val="en-US" w:eastAsia="en-US"/>
        </w:rPr>
        <w:t>1.53</w:t>
      </w:r>
      <w:r>
        <w:rPr>
          <w:rFonts w:hint="default" w:ascii="Times New Roman" w:hAnsi="Times New Roman" w:cs="Times New Roman"/>
          <w:lang w:val="en-US" w:eastAsia="zh-CN"/>
        </w:rPr>
        <w:t>倍、</w:t>
      </w:r>
      <w:r>
        <w:rPr>
          <w:rFonts w:hint="default" w:ascii="Times New Roman" w:hAnsi="Times New Roman" w:cs="Times New Roman"/>
          <w:lang w:val="en-US" w:eastAsia="en-US"/>
        </w:rPr>
        <w:t>1.48</w:t>
      </w:r>
      <w:r>
        <w:rPr>
          <w:rFonts w:hint="default" w:ascii="Times New Roman" w:hAnsi="Times New Roman" w:cs="Times New Roman"/>
          <w:lang w:val="en-US" w:eastAsia="zh-CN"/>
        </w:rPr>
        <w:t>倍、</w:t>
      </w:r>
      <w:r>
        <w:rPr>
          <w:rFonts w:hint="default" w:ascii="Times New Roman" w:hAnsi="Times New Roman" w:cs="Times New Roman"/>
          <w:lang w:val="en-US" w:eastAsia="en-US"/>
        </w:rPr>
        <w:t>2.05</w:t>
      </w:r>
      <w:r>
        <w:rPr>
          <w:rFonts w:hint="default" w:ascii="Times New Roman" w:hAnsi="Times New Roman" w:cs="Times New Roman"/>
          <w:lang w:val="en-US" w:eastAsia="zh-CN"/>
        </w:rPr>
        <w:t>倍</w:t>
      </w:r>
      <w:r>
        <w:rPr>
          <w:rFonts w:hint="default" w:ascii="Times New Roman" w:hAnsi="Times New Roman" w:cs="Times New Roman"/>
          <w:lang w:val="en-US" w:eastAsia="en-US"/>
        </w:rPr>
        <w:t>；GW03 的总硬度</w:t>
      </w:r>
      <w:r>
        <w:rPr>
          <w:rFonts w:hint="default" w:ascii="Times New Roman" w:hAnsi="Times New Roman" w:cs="Times New Roman"/>
          <w:lang w:val="en-US" w:eastAsia="zh-CN"/>
        </w:rPr>
        <w:t>、</w:t>
      </w:r>
      <w:r>
        <w:rPr>
          <w:rFonts w:hint="default" w:ascii="Times New Roman" w:hAnsi="Times New Roman" w:cs="Times New Roman"/>
          <w:lang w:val="en-US" w:eastAsia="en-US"/>
        </w:rPr>
        <w:t>溶解性总固体</w:t>
      </w:r>
      <w:r>
        <w:rPr>
          <w:rFonts w:hint="default" w:ascii="Times New Roman" w:hAnsi="Times New Roman" w:cs="Times New Roman"/>
          <w:lang w:val="en-US" w:eastAsia="zh-CN"/>
        </w:rPr>
        <w:t>、</w:t>
      </w:r>
      <w:r>
        <w:rPr>
          <w:rFonts w:hint="default" w:ascii="Times New Roman" w:hAnsi="Times New Roman" w:cs="Times New Roman"/>
          <w:lang w:val="en-US" w:eastAsia="en-US"/>
        </w:rPr>
        <w:t>硫酸盐</w:t>
      </w:r>
      <w:r>
        <w:rPr>
          <w:rFonts w:hint="default" w:ascii="Times New Roman" w:hAnsi="Times New Roman" w:cs="Times New Roman"/>
          <w:lang w:val="en-US" w:eastAsia="zh-CN"/>
        </w:rPr>
        <w:t>、</w:t>
      </w:r>
      <w:r>
        <w:rPr>
          <w:rFonts w:hint="default" w:ascii="Times New Roman" w:hAnsi="Times New Roman" w:cs="Times New Roman"/>
          <w:lang w:val="en-US" w:eastAsia="en-US"/>
        </w:rPr>
        <w:t>氯化物</w:t>
      </w:r>
      <w:r>
        <w:rPr>
          <w:rFonts w:hint="default" w:ascii="Times New Roman" w:hAnsi="Times New Roman" w:cs="Times New Roman"/>
          <w:lang w:val="en-US" w:eastAsia="zh-CN"/>
        </w:rPr>
        <w:t>、</w:t>
      </w:r>
      <w:r>
        <w:rPr>
          <w:rFonts w:hint="default" w:ascii="Times New Roman" w:hAnsi="Times New Roman" w:cs="Times New Roman"/>
          <w:lang w:val="en-US" w:eastAsia="en-US"/>
        </w:rPr>
        <w:t>氨氮</w:t>
      </w:r>
      <w:r>
        <w:rPr>
          <w:rFonts w:hint="default" w:ascii="Times New Roman" w:hAnsi="Times New Roman" w:cs="Times New Roman"/>
          <w:lang w:val="en-US" w:eastAsia="zh-CN"/>
        </w:rPr>
        <w:t>、</w:t>
      </w:r>
      <w:r>
        <w:rPr>
          <w:rFonts w:hint="default" w:ascii="Times New Roman" w:hAnsi="Times New Roman" w:cs="Times New Roman"/>
          <w:lang w:val="en-US" w:eastAsia="en-US"/>
        </w:rPr>
        <w:t>锰</w:t>
      </w:r>
      <w:r>
        <w:rPr>
          <w:rFonts w:hint="default" w:ascii="Times New Roman" w:hAnsi="Times New Roman" w:cs="Times New Roman"/>
          <w:lang w:val="en-US" w:eastAsia="zh-CN"/>
        </w:rPr>
        <w:t>、</w:t>
      </w:r>
      <w:r>
        <w:rPr>
          <w:rFonts w:hint="default" w:ascii="Times New Roman" w:hAnsi="Times New Roman" w:cs="Times New Roman"/>
          <w:lang w:val="en-US" w:eastAsia="en-US"/>
        </w:rPr>
        <w:t>钠检出值分别超过《地下水质量标准》（GB/T14848-2017）</w:t>
      </w:r>
      <w:r>
        <w:rPr>
          <w:rFonts w:hint="default" w:ascii="Times New Roman" w:hAnsi="Times New Roman" w:cs="Times New Roman"/>
          <w:lang w:val="en-US" w:eastAsia="zh-CN"/>
        </w:rPr>
        <w:t>Ⅲ</w:t>
      </w:r>
      <w:r>
        <w:rPr>
          <w:rFonts w:hint="default" w:ascii="Times New Roman" w:hAnsi="Times New Roman" w:cs="Times New Roman"/>
          <w:lang w:val="en-US" w:eastAsia="en-US"/>
        </w:rPr>
        <w:t>类标准 3.20</w:t>
      </w:r>
      <w:r>
        <w:rPr>
          <w:rFonts w:hint="default" w:ascii="Times New Roman" w:hAnsi="Times New Roman" w:cs="Times New Roman"/>
          <w:lang w:val="en-US" w:eastAsia="zh-CN"/>
        </w:rPr>
        <w:t>倍、</w:t>
      </w:r>
      <w:r>
        <w:rPr>
          <w:rFonts w:hint="default" w:ascii="Times New Roman" w:hAnsi="Times New Roman" w:cs="Times New Roman"/>
          <w:lang w:val="en-US" w:eastAsia="en-US"/>
        </w:rPr>
        <w:t>3.38</w:t>
      </w:r>
      <w:r>
        <w:rPr>
          <w:rFonts w:hint="default" w:ascii="Times New Roman" w:hAnsi="Times New Roman" w:cs="Times New Roman"/>
          <w:lang w:val="en-US" w:eastAsia="zh-CN"/>
        </w:rPr>
        <w:t>倍、</w:t>
      </w:r>
      <w:r>
        <w:rPr>
          <w:rFonts w:hint="default" w:ascii="Times New Roman" w:hAnsi="Times New Roman" w:cs="Times New Roman"/>
          <w:lang w:val="en-US" w:eastAsia="en-US"/>
        </w:rPr>
        <w:t>4.20</w:t>
      </w:r>
      <w:r>
        <w:rPr>
          <w:rFonts w:hint="default" w:ascii="Times New Roman" w:hAnsi="Times New Roman" w:cs="Times New Roman"/>
          <w:lang w:val="en-US" w:eastAsia="zh-CN"/>
        </w:rPr>
        <w:t>倍、</w:t>
      </w:r>
      <w:r>
        <w:rPr>
          <w:rFonts w:hint="default" w:ascii="Times New Roman" w:hAnsi="Times New Roman" w:cs="Times New Roman"/>
          <w:lang w:val="en-US" w:eastAsia="en-US"/>
        </w:rPr>
        <w:t>1.56</w:t>
      </w:r>
      <w:r>
        <w:rPr>
          <w:rFonts w:hint="default" w:ascii="Times New Roman" w:hAnsi="Times New Roman" w:cs="Times New Roman"/>
          <w:lang w:val="en-US" w:eastAsia="zh-CN"/>
        </w:rPr>
        <w:t>倍、</w:t>
      </w:r>
      <w:r>
        <w:rPr>
          <w:rFonts w:hint="default" w:ascii="Times New Roman" w:hAnsi="Times New Roman" w:cs="Times New Roman"/>
          <w:lang w:val="en-US" w:eastAsia="en-US"/>
        </w:rPr>
        <w:t>1.10</w:t>
      </w:r>
      <w:r>
        <w:rPr>
          <w:rFonts w:hint="default" w:ascii="Times New Roman" w:hAnsi="Times New Roman" w:cs="Times New Roman"/>
          <w:lang w:val="en-US" w:eastAsia="zh-CN"/>
        </w:rPr>
        <w:t>倍、</w:t>
      </w:r>
      <w:r>
        <w:rPr>
          <w:rFonts w:hint="default" w:ascii="Times New Roman" w:hAnsi="Times New Roman" w:cs="Times New Roman"/>
          <w:lang w:val="en-US" w:eastAsia="en-US"/>
        </w:rPr>
        <w:t>2.12</w:t>
      </w:r>
      <w:r>
        <w:rPr>
          <w:rFonts w:hint="default" w:ascii="Times New Roman" w:hAnsi="Times New Roman" w:cs="Times New Roman"/>
          <w:lang w:val="en-US" w:eastAsia="zh-CN"/>
        </w:rPr>
        <w:t>倍、</w:t>
      </w:r>
      <w:r>
        <w:rPr>
          <w:rFonts w:hint="default" w:ascii="Times New Roman" w:hAnsi="Times New Roman" w:cs="Times New Roman"/>
          <w:lang w:val="en-US" w:eastAsia="en-US"/>
        </w:rPr>
        <w:t>1.90</w:t>
      </w:r>
      <w:r>
        <w:rPr>
          <w:rFonts w:hint="default" w:ascii="Times New Roman" w:hAnsi="Times New Roman" w:cs="Times New Roman"/>
          <w:lang w:val="en-US" w:eastAsia="zh-CN"/>
        </w:rPr>
        <w:t>倍</w:t>
      </w:r>
      <w:r>
        <w:rPr>
          <w:rFonts w:hint="default" w:ascii="Times New Roman" w:hAnsi="Times New Roman" w:cs="Times New Roman"/>
          <w:lang w:val="en-US" w:eastAsia="en-US"/>
        </w:rPr>
        <w:t xml:space="preserve"> 。GW01、GW02、GW03 其他检测因子均满足《地下水质量标准》（GB/T14848-2017）</w:t>
      </w:r>
      <w:r>
        <w:rPr>
          <w:rFonts w:hint="default" w:ascii="Times New Roman" w:hAnsi="Times New Roman" w:cs="Times New Roman"/>
          <w:lang w:val="en-US" w:eastAsia="zh-CN"/>
        </w:rPr>
        <w:t>Ⅲ</w:t>
      </w:r>
      <w:r>
        <w:rPr>
          <w:rFonts w:hint="default" w:ascii="Times New Roman" w:hAnsi="Times New Roman" w:cs="Times New Roman"/>
          <w:lang w:val="en-US" w:eastAsia="en-US"/>
        </w:rPr>
        <w:t>类标准。根据《淄博市地下水环境</w:t>
      </w:r>
      <w:r>
        <w:rPr>
          <w:rFonts w:hint="default"/>
          <w:lang w:val="en-US" w:eastAsia="en-US"/>
        </w:rPr>
        <w:t>变化研究》（孙静</w:t>
      </w:r>
      <w:r>
        <w:rPr>
          <w:rFonts w:hint="eastAsia"/>
          <w:lang w:val="en-US" w:eastAsia="zh-CN"/>
        </w:rPr>
        <w:t xml:space="preserve"> </w:t>
      </w:r>
      <w:r>
        <w:rPr>
          <w:rFonts w:hint="default"/>
          <w:lang w:val="en-US" w:eastAsia="zh-CN"/>
        </w:rPr>
        <w:t>山</w:t>
      </w:r>
      <w:r>
        <w:rPr>
          <w:rFonts w:hint="default"/>
          <w:lang w:val="en-US" w:eastAsia="en-US"/>
        </w:rPr>
        <w:t>东大学</w:t>
      </w:r>
      <w:r>
        <w:rPr>
          <w:rFonts w:hint="eastAsia"/>
          <w:lang w:val="en-US" w:eastAsia="zh-CN"/>
        </w:rPr>
        <w:t xml:space="preserve"> </w:t>
      </w:r>
      <w:r>
        <w:rPr>
          <w:rFonts w:hint="default"/>
          <w:lang w:val="en-US" w:eastAsia="en-US"/>
        </w:rPr>
        <w:t>2016年）、《淄川煤矿矿坑排水对水质特征影响与串层污染防治研究》（王军</w:t>
      </w:r>
      <w:r>
        <w:rPr>
          <w:rFonts w:hint="default" w:ascii="Times New Roman" w:hAnsi="Times New Roman" w:eastAsia="宋体" w:cs="Times New Roman"/>
          <w:sz w:val="24"/>
          <w:szCs w:val="24"/>
          <w:lang w:val="en-US" w:eastAsia="en-US" w:bidi="ar-SA"/>
        </w:rPr>
        <w:t xml:space="preserve">涛 </w:t>
      </w:r>
      <w:r>
        <w:rPr>
          <w:rFonts w:hint="default" w:ascii="Times New Roman" w:hAnsi="Times New Roman" w:eastAsia="宋体" w:cs="Times New Roman"/>
          <w:sz w:val="24"/>
          <w:szCs w:val="24"/>
          <w:lang w:val="en-US" w:eastAsia="zh-CN" w:bidi="ar-SA"/>
        </w:rPr>
        <w:t>山</w:t>
      </w:r>
      <w:r>
        <w:rPr>
          <w:rFonts w:hint="default" w:ascii="Times New Roman" w:hAnsi="Times New Roman" w:eastAsia="宋体" w:cs="Times New Roman"/>
          <w:sz w:val="24"/>
          <w:szCs w:val="24"/>
          <w:lang w:val="en-US" w:eastAsia="en-US" w:bidi="ar-SA"/>
        </w:rPr>
        <w:t>东建筑大学</w:t>
      </w:r>
      <w:r>
        <w:rPr>
          <w:rFonts w:hint="eastAsia" w:ascii="Times New Roman" w:hAnsi="Times New Roman" w:cs="Times New Roman"/>
          <w:sz w:val="24"/>
          <w:szCs w:val="24"/>
          <w:lang w:val="en-US" w:eastAsia="zh-CN" w:bidi="ar-SA"/>
        </w:rPr>
        <w:t xml:space="preserve"> </w:t>
      </w:r>
      <w:r>
        <w:rPr>
          <w:rFonts w:hint="default" w:ascii="Times New Roman" w:hAnsi="Times New Roman" w:eastAsia="宋体" w:cs="Times New Roman"/>
          <w:sz w:val="24"/>
          <w:szCs w:val="24"/>
          <w:lang w:val="en-US" w:eastAsia="en-US" w:bidi="ar-SA"/>
        </w:rPr>
        <w:t>2012年）等相关文献了解到：调查地块紧邻淄川区，淄川区煤矿资源丰富，是淄博市主要产煤区之一，经过长期大规模开采，淄川区煤矿进入衰老去，煤矿停产闭坑后，停止抽排地下水，矿坑水位上涨，改变了地下水动力场，对地下水水化学场产生影响，引起地下水水质恶化，地下水水质污染以硫酸盐、总硬度、矿化度为主，孝妇河沿岸污染程度一般为重污染和严重污染，主要污染物为硫酸盐、总硬度、TDS  等。调查地块地下水为自南向北，受淄川区影响，矿</w:t>
      </w:r>
      <w:r>
        <w:rPr>
          <w:rFonts w:hint="default" w:ascii="Times New Roman" w:hAnsi="Times New Roman" w:eastAsia="宋体" w:cs="Times New Roman"/>
          <w:sz w:val="24"/>
          <w:szCs w:val="24"/>
          <w:lang w:val="en-US" w:eastAsia="zh-CN" w:bidi="ar-SA"/>
        </w:rPr>
        <w:t>山</w:t>
      </w:r>
      <w:r>
        <w:rPr>
          <w:rFonts w:hint="default" w:ascii="Times New Roman" w:hAnsi="Times New Roman" w:eastAsia="宋体" w:cs="Times New Roman"/>
          <w:sz w:val="24"/>
          <w:szCs w:val="24"/>
          <w:lang w:val="en-US" w:eastAsia="en-US" w:bidi="ar-SA"/>
        </w:rPr>
        <w:t>排水导致以孝妇河为主的地表水污染严重，地表污水下</w:t>
      </w:r>
      <w:r>
        <w:rPr>
          <w:rFonts w:hint="default" w:ascii="Times New Roman" w:hAnsi="Times New Roman" w:cs="Times New Roman"/>
          <w:lang w:val="en-US" w:eastAsia="en-US"/>
        </w:rPr>
        <w:t>渗和引污灌溉导致地下水质量下降，导致总硬度、硫酸盐升高。</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1060" w:right="796" w:firstLine="479"/>
        <w:textAlignment w:val="auto"/>
        <w:rPr>
          <w:rFonts w:hint="default" w:ascii="Times New Roman" w:hAnsi="Times New Roman" w:cs="Times New Roman"/>
          <w:lang w:val="en-US" w:eastAsia="en-US"/>
        </w:rPr>
      </w:pPr>
      <w:r>
        <w:rPr>
          <w:rFonts w:hint="default" w:ascii="Times New Roman" w:hAnsi="Times New Roman" w:cs="Times New Roman"/>
          <w:lang w:val="en-US" w:eastAsia="en-US"/>
        </w:rPr>
        <w:t>因此，本次调查地块出现地下水样品中总硬度、溶解性总固体、硫酸盐、硝酸盐、钠等检测因子轻微超标现象，与区域水文条件相关。</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1060" w:right="796" w:firstLine="479"/>
        <w:textAlignment w:val="auto"/>
        <w:rPr>
          <w:rFonts w:hint="default" w:ascii="Times New Roman" w:hAnsi="Times New Roman" w:cs="Times New Roman"/>
          <w:lang w:val="en-US" w:eastAsia="en-US"/>
        </w:rPr>
      </w:pPr>
      <w:r>
        <w:rPr>
          <w:rFonts w:hint="default" w:ascii="Times New Roman" w:hAnsi="Times New Roman" w:cs="Times New Roman"/>
          <w:lang w:val="en-US" w:eastAsia="en-US"/>
        </w:rPr>
        <w:t>地下水样品检测结果如下表（表 4.3-6）所示。</w:t>
      </w:r>
    </w:p>
    <w:p>
      <w:pPr>
        <w:spacing w:before="159"/>
        <w:ind w:left="3344" w:right="3342" w:firstLine="0"/>
        <w:jc w:val="center"/>
        <w:rPr>
          <w:rFonts w:hint="eastAsia" w:ascii="黑体" w:eastAsia="黑体"/>
          <w:b/>
          <w:sz w:val="21"/>
        </w:rPr>
      </w:pPr>
      <w:r>
        <w:rPr>
          <w:rFonts w:hint="eastAsia" w:ascii="黑体" w:eastAsia="黑体"/>
          <w:b/>
          <w:sz w:val="21"/>
        </w:rPr>
        <w:t xml:space="preserve">表 </w:t>
      </w:r>
      <w:r>
        <w:rPr>
          <w:rFonts w:ascii="Times New Roman" w:eastAsia="Times New Roman"/>
          <w:b/>
          <w:sz w:val="21"/>
        </w:rPr>
        <w:t xml:space="preserve">4.3-6 </w:t>
      </w:r>
      <w:r>
        <w:rPr>
          <w:rFonts w:hint="eastAsia" w:ascii="黑体" w:eastAsia="黑体"/>
          <w:b/>
          <w:sz w:val="21"/>
        </w:rPr>
        <w:t>地下水样品检测结果</w:t>
      </w:r>
    </w:p>
    <w:p>
      <w:pPr>
        <w:pStyle w:val="5"/>
        <w:spacing w:before="8"/>
        <w:rPr>
          <w:rFonts w:ascii="黑体"/>
          <w:b/>
          <w:sz w:val="8"/>
        </w:rPr>
      </w:pPr>
    </w:p>
    <w:tbl>
      <w:tblPr>
        <w:tblStyle w:val="12"/>
        <w:tblW w:w="0" w:type="auto"/>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8"/>
        <w:gridCol w:w="3039"/>
        <w:gridCol w:w="1452"/>
        <w:gridCol w:w="1400"/>
        <w:gridCol w:w="1358"/>
        <w:gridCol w:w="13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98"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3039"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检测项目</w:t>
            </w:r>
          </w:p>
        </w:tc>
        <w:tc>
          <w:tcPr>
            <w:tcW w:w="4210" w:type="dxa"/>
            <w:gridSpan w:val="3"/>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检测结果</w:t>
            </w:r>
          </w:p>
        </w:tc>
        <w:tc>
          <w:tcPr>
            <w:tcW w:w="1347"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地下水质量指标</w:t>
            </w:r>
            <w:r>
              <w:rPr>
                <w:rFonts w:hint="default" w:ascii="Times New Roman" w:hAnsi="Times New Roman" w:cs="Times New Roman"/>
                <w:sz w:val="21"/>
                <w:szCs w:val="21"/>
                <w:lang w:eastAsia="zh-CN"/>
              </w:rPr>
              <w:t>Ⅲ</w:t>
            </w:r>
            <w:r>
              <w:rPr>
                <w:rFonts w:hint="default" w:ascii="Times New Roman" w:hAnsi="Times New Roman" w:cs="Times New Roman"/>
                <w:sz w:val="21"/>
                <w:szCs w:val="21"/>
              </w:rPr>
              <w:t>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98" w:type="dxa"/>
            <w:vMerge w:val="continue"/>
            <w:vAlign w:val="center"/>
          </w:tcPr>
          <w:p>
            <w:pPr>
              <w:jc w:val="center"/>
              <w:rPr>
                <w:rFonts w:hint="default" w:ascii="Times New Roman" w:hAnsi="Times New Roman" w:cs="Times New Roman"/>
                <w:sz w:val="21"/>
                <w:szCs w:val="21"/>
              </w:rPr>
            </w:pPr>
          </w:p>
        </w:tc>
        <w:tc>
          <w:tcPr>
            <w:tcW w:w="3039" w:type="dxa"/>
            <w:vMerge w:val="continue"/>
            <w:vAlign w:val="center"/>
          </w:tcPr>
          <w:p>
            <w:pPr>
              <w:jc w:val="center"/>
              <w:rPr>
                <w:rFonts w:hint="default" w:ascii="Times New Roman" w:hAnsi="Times New Roman" w:cs="Times New Roman"/>
                <w:sz w:val="21"/>
                <w:szCs w:val="21"/>
              </w:rPr>
            </w:pPr>
          </w:p>
        </w:tc>
        <w:tc>
          <w:tcPr>
            <w:tcW w:w="1452"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GW01</w:t>
            </w:r>
          </w:p>
        </w:tc>
        <w:tc>
          <w:tcPr>
            <w:tcW w:w="1400"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GW02</w:t>
            </w:r>
          </w:p>
        </w:tc>
        <w:tc>
          <w:tcPr>
            <w:tcW w:w="135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GW03</w:t>
            </w:r>
          </w:p>
        </w:tc>
        <w:tc>
          <w:tcPr>
            <w:tcW w:w="1347" w:type="dxa"/>
            <w:vMerge w:val="continue"/>
            <w:vAlign w:val="center"/>
          </w:tcPr>
          <w:p>
            <w:pPr>
              <w:jc w:val="center"/>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9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3039"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色（铂钴色度单位）</w:t>
            </w:r>
          </w:p>
        </w:tc>
        <w:tc>
          <w:tcPr>
            <w:tcW w:w="1452"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1400"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135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134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9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3039"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浑浊度/NTU</w:t>
            </w:r>
          </w:p>
        </w:tc>
        <w:tc>
          <w:tcPr>
            <w:tcW w:w="1452"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400"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35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347" w:type="dxa"/>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98" w:type="dxa"/>
            <w:vAlign w:val="center"/>
          </w:tcPr>
          <w:p>
            <w:pPr>
              <w:jc w:val="center"/>
              <w:rPr>
                <w:rFonts w:hint="default" w:ascii="Times New Roman" w:hAnsi="Times New Roman" w:cs="Times New Roman"/>
                <w:sz w:val="21"/>
                <w:szCs w:val="21"/>
              </w:rPr>
            </w:pPr>
          </w:p>
          <w:p>
            <w:pPr>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3039" w:type="dxa"/>
            <w:vAlign w:val="center"/>
          </w:tcPr>
          <w:p>
            <w:pPr>
              <w:jc w:val="center"/>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pH</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无量纲</w:t>
            </w:r>
            <w:r>
              <w:rPr>
                <w:rFonts w:hint="eastAsia" w:ascii="Times New Roman" w:hAnsi="Times New Roman" w:cs="Times New Roman"/>
                <w:sz w:val="21"/>
                <w:szCs w:val="21"/>
                <w:lang w:eastAsia="zh-CN"/>
              </w:rPr>
              <w:t>）</w:t>
            </w:r>
          </w:p>
        </w:tc>
        <w:tc>
          <w:tcPr>
            <w:tcW w:w="1452"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7.36</w:t>
            </w:r>
          </w:p>
        </w:tc>
        <w:tc>
          <w:tcPr>
            <w:tcW w:w="1400"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7.12</w:t>
            </w:r>
          </w:p>
        </w:tc>
        <w:tc>
          <w:tcPr>
            <w:tcW w:w="135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7.13</w:t>
            </w:r>
          </w:p>
        </w:tc>
        <w:tc>
          <w:tcPr>
            <w:tcW w:w="1347"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6.5~8.5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9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3039"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总硬度（以 CaCO</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 xml:space="preserve"> 计）/（mg/L)</w:t>
            </w:r>
          </w:p>
        </w:tc>
        <w:tc>
          <w:tcPr>
            <w:tcW w:w="1452"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1.44×10</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 xml:space="preserve"> mg/L</w:t>
            </w:r>
          </w:p>
        </w:tc>
        <w:tc>
          <w:tcPr>
            <w:tcW w:w="1400"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2.11×10</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 xml:space="preserve"> mg/L</w:t>
            </w:r>
          </w:p>
        </w:tc>
        <w:tc>
          <w:tcPr>
            <w:tcW w:w="135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1.27×10</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mg/L</w:t>
            </w:r>
          </w:p>
        </w:tc>
        <w:tc>
          <w:tcPr>
            <w:tcW w:w="134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9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3039"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溶解性总固体/（mg/L)</w:t>
            </w:r>
          </w:p>
        </w:tc>
        <w:tc>
          <w:tcPr>
            <w:tcW w:w="1452"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3.36×10</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 xml:space="preserve"> mg/L</w:t>
            </w:r>
          </w:p>
        </w:tc>
        <w:tc>
          <w:tcPr>
            <w:tcW w:w="1400"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4.52×10</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 xml:space="preserve"> mg/L</w:t>
            </w:r>
          </w:p>
        </w:tc>
        <w:tc>
          <w:tcPr>
            <w:tcW w:w="135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3.27×10</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 xml:space="preserve"> mg/L</w:t>
            </w:r>
          </w:p>
        </w:tc>
        <w:tc>
          <w:tcPr>
            <w:tcW w:w="134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9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6</w:t>
            </w:r>
          </w:p>
        </w:tc>
        <w:tc>
          <w:tcPr>
            <w:tcW w:w="3039"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硫酸盐/（mg/L)</w:t>
            </w:r>
          </w:p>
        </w:tc>
        <w:tc>
          <w:tcPr>
            <w:tcW w:w="1452"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935 mg/L</w:t>
            </w:r>
          </w:p>
        </w:tc>
        <w:tc>
          <w:tcPr>
            <w:tcW w:w="1400"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1.29×10</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 xml:space="preserve"> mg/L</w:t>
            </w:r>
          </w:p>
        </w:tc>
        <w:tc>
          <w:tcPr>
            <w:tcW w:w="135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1.06×10</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 xml:space="preserve"> mg/L</w:t>
            </w:r>
          </w:p>
        </w:tc>
        <w:tc>
          <w:tcPr>
            <w:tcW w:w="134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9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7</w:t>
            </w:r>
          </w:p>
        </w:tc>
        <w:tc>
          <w:tcPr>
            <w:tcW w:w="3039"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氯化物/（mg/L)</w:t>
            </w:r>
          </w:p>
        </w:tc>
        <w:tc>
          <w:tcPr>
            <w:tcW w:w="1452"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308 mg/L</w:t>
            </w:r>
          </w:p>
        </w:tc>
        <w:tc>
          <w:tcPr>
            <w:tcW w:w="1400"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283 mg/L</w:t>
            </w:r>
          </w:p>
        </w:tc>
        <w:tc>
          <w:tcPr>
            <w:tcW w:w="135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323 mg/L</w:t>
            </w:r>
          </w:p>
        </w:tc>
        <w:tc>
          <w:tcPr>
            <w:tcW w:w="134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9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8</w:t>
            </w:r>
          </w:p>
        </w:tc>
        <w:tc>
          <w:tcPr>
            <w:tcW w:w="3039"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锰/（mg/L)</w:t>
            </w:r>
          </w:p>
        </w:tc>
        <w:tc>
          <w:tcPr>
            <w:tcW w:w="1452"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0.068 mg/L</w:t>
            </w:r>
          </w:p>
        </w:tc>
        <w:tc>
          <w:tcPr>
            <w:tcW w:w="1400"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0.757 mg/L</w:t>
            </w:r>
          </w:p>
        </w:tc>
        <w:tc>
          <w:tcPr>
            <w:tcW w:w="135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0.080 mg/L</w:t>
            </w:r>
          </w:p>
        </w:tc>
        <w:tc>
          <w:tcPr>
            <w:tcW w:w="134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9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9</w:t>
            </w:r>
          </w:p>
        </w:tc>
        <w:tc>
          <w:tcPr>
            <w:tcW w:w="3039"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锌/（mg/L)</w:t>
            </w:r>
          </w:p>
        </w:tc>
        <w:tc>
          <w:tcPr>
            <w:tcW w:w="1452"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0.032 mg/L</w:t>
            </w:r>
          </w:p>
        </w:tc>
        <w:tc>
          <w:tcPr>
            <w:tcW w:w="1400"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0.008 mg/L</w:t>
            </w:r>
          </w:p>
        </w:tc>
        <w:tc>
          <w:tcPr>
            <w:tcW w:w="135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0.007 mg/L</w:t>
            </w:r>
          </w:p>
        </w:tc>
        <w:tc>
          <w:tcPr>
            <w:tcW w:w="134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9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10</w:t>
            </w:r>
          </w:p>
        </w:tc>
        <w:tc>
          <w:tcPr>
            <w:tcW w:w="3039"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耗氧量（CODMn 法，以O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 xml:space="preserve"> 计）</w:t>
            </w:r>
          </w:p>
        </w:tc>
        <w:tc>
          <w:tcPr>
            <w:tcW w:w="1452"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1.7 mg/L</w:t>
            </w:r>
          </w:p>
        </w:tc>
        <w:tc>
          <w:tcPr>
            <w:tcW w:w="1400"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1.5 mg/L</w:t>
            </w:r>
          </w:p>
        </w:tc>
        <w:tc>
          <w:tcPr>
            <w:tcW w:w="135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2.2 mg/L</w:t>
            </w:r>
          </w:p>
        </w:tc>
        <w:tc>
          <w:tcPr>
            <w:tcW w:w="134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9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11</w:t>
            </w:r>
          </w:p>
        </w:tc>
        <w:tc>
          <w:tcPr>
            <w:tcW w:w="3039"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氨氮（以N 计）/（mg/L）</w:t>
            </w:r>
          </w:p>
        </w:tc>
        <w:tc>
          <w:tcPr>
            <w:tcW w:w="1452"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0.19 mg/L</w:t>
            </w:r>
          </w:p>
        </w:tc>
        <w:tc>
          <w:tcPr>
            <w:tcW w:w="1400"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0.13 mg/L</w:t>
            </w:r>
          </w:p>
        </w:tc>
        <w:tc>
          <w:tcPr>
            <w:tcW w:w="135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0.70 mg/L</w:t>
            </w:r>
          </w:p>
        </w:tc>
        <w:tc>
          <w:tcPr>
            <w:tcW w:w="134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9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12</w:t>
            </w:r>
          </w:p>
        </w:tc>
        <w:tc>
          <w:tcPr>
            <w:tcW w:w="3039"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钠/（mg/L）</w:t>
            </w:r>
          </w:p>
        </w:tc>
        <w:tc>
          <w:tcPr>
            <w:tcW w:w="1452"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252 mg/L</w:t>
            </w:r>
          </w:p>
        </w:tc>
        <w:tc>
          <w:tcPr>
            <w:tcW w:w="1400"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214 mg/L</w:t>
            </w:r>
          </w:p>
        </w:tc>
        <w:tc>
          <w:tcPr>
            <w:tcW w:w="135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440 mg/L</w:t>
            </w:r>
          </w:p>
        </w:tc>
        <w:tc>
          <w:tcPr>
            <w:tcW w:w="134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9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13</w:t>
            </w:r>
          </w:p>
        </w:tc>
        <w:tc>
          <w:tcPr>
            <w:tcW w:w="3039"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菌落总数（CPU/mL）</w:t>
            </w:r>
          </w:p>
        </w:tc>
        <w:tc>
          <w:tcPr>
            <w:tcW w:w="1452"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92 CFU/ml</w:t>
            </w:r>
          </w:p>
        </w:tc>
        <w:tc>
          <w:tcPr>
            <w:tcW w:w="1400"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92 CFU/ml</w:t>
            </w:r>
          </w:p>
        </w:tc>
        <w:tc>
          <w:tcPr>
            <w:tcW w:w="135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82 CFU/ml</w:t>
            </w:r>
          </w:p>
        </w:tc>
        <w:tc>
          <w:tcPr>
            <w:tcW w:w="134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9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14</w:t>
            </w:r>
          </w:p>
        </w:tc>
        <w:tc>
          <w:tcPr>
            <w:tcW w:w="3039"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亚硝酸盐（以N 计）/（mg/L）</w:t>
            </w:r>
          </w:p>
        </w:tc>
        <w:tc>
          <w:tcPr>
            <w:tcW w:w="1452"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0.439 mg/L</w:t>
            </w:r>
          </w:p>
        </w:tc>
        <w:tc>
          <w:tcPr>
            <w:tcW w:w="1400"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0.309 mg/L</w:t>
            </w:r>
          </w:p>
        </w:tc>
        <w:tc>
          <w:tcPr>
            <w:tcW w:w="135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0.815 mg/L</w:t>
            </w:r>
          </w:p>
        </w:tc>
        <w:tc>
          <w:tcPr>
            <w:tcW w:w="1347"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1.00</w:t>
            </w:r>
          </w:p>
        </w:tc>
      </w:tr>
    </w:tbl>
    <w:p>
      <w:pPr>
        <w:spacing w:after="0"/>
        <w:rPr>
          <w:rFonts w:ascii="Times New Roman" w:hAnsi="Times New Roman"/>
          <w:sz w:val="21"/>
        </w:rPr>
        <w:sectPr>
          <w:footerReference r:id="rId16" w:type="default"/>
          <w:pgSz w:w="11910" w:h="16840"/>
          <w:pgMar w:top="1440" w:right="1240" w:bottom="1160" w:left="1240" w:header="0" w:footer="972" w:gutter="0"/>
          <w:pgBorders>
            <w:top w:val="none" w:sz="0" w:space="0"/>
            <w:left w:val="none" w:sz="0" w:space="0"/>
            <w:bottom w:val="none" w:sz="0" w:space="0"/>
            <w:right w:val="none" w:sz="0" w:space="0"/>
          </w:pgBorders>
          <w:pgNumType w:fmt="decimal"/>
        </w:sectPr>
      </w:pPr>
    </w:p>
    <w:tbl>
      <w:tblPr>
        <w:tblStyle w:val="12"/>
        <w:tblW w:w="0" w:type="auto"/>
        <w:tblInd w:w="1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8"/>
        <w:gridCol w:w="3039"/>
        <w:gridCol w:w="1452"/>
        <w:gridCol w:w="1400"/>
        <w:gridCol w:w="1358"/>
        <w:gridCol w:w="13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exact"/>
        </w:trPr>
        <w:tc>
          <w:tcPr>
            <w:tcW w:w="598" w:type="dxa"/>
            <w:vMerge w:val="restart"/>
            <w:vAlign w:val="center"/>
          </w:tcPr>
          <w:p>
            <w:pPr>
              <w:pStyle w:val="17"/>
              <w:spacing w:before="180"/>
              <w:ind w:left="81"/>
              <w:jc w:val="center"/>
              <w:rPr>
                <w:b/>
                <w:sz w:val="21"/>
              </w:rPr>
            </w:pPr>
            <w:r>
              <w:rPr>
                <w:b/>
                <w:sz w:val="21"/>
              </w:rPr>
              <w:t>序号</w:t>
            </w:r>
          </w:p>
        </w:tc>
        <w:tc>
          <w:tcPr>
            <w:tcW w:w="3039" w:type="dxa"/>
            <w:vMerge w:val="restart"/>
            <w:vAlign w:val="center"/>
          </w:tcPr>
          <w:p>
            <w:pPr>
              <w:pStyle w:val="17"/>
              <w:spacing w:before="180"/>
              <w:ind w:left="190" w:right="190"/>
              <w:jc w:val="center"/>
              <w:rPr>
                <w:b/>
                <w:sz w:val="21"/>
              </w:rPr>
            </w:pPr>
            <w:r>
              <w:rPr>
                <w:b/>
                <w:sz w:val="21"/>
              </w:rPr>
              <w:t>检测项目</w:t>
            </w:r>
          </w:p>
        </w:tc>
        <w:tc>
          <w:tcPr>
            <w:tcW w:w="4211" w:type="dxa"/>
            <w:gridSpan w:val="3"/>
            <w:vAlign w:val="center"/>
          </w:tcPr>
          <w:p>
            <w:pPr>
              <w:pStyle w:val="17"/>
              <w:spacing w:before="2"/>
              <w:ind w:left="1658" w:right="1658"/>
              <w:jc w:val="center"/>
              <w:rPr>
                <w:b/>
                <w:sz w:val="21"/>
              </w:rPr>
            </w:pPr>
            <w:r>
              <w:rPr>
                <w:b/>
                <w:sz w:val="21"/>
              </w:rPr>
              <w:t>检测结果</w:t>
            </w:r>
          </w:p>
        </w:tc>
        <w:tc>
          <w:tcPr>
            <w:tcW w:w="1347" w:type="dxa"/>
            <w:vMerge w:val="restart"/>
            <w:vAlign w:val="center"/>
          </w:tcPr>
          <w:p>
            <w:pPr>
              <w:pStyle w:val="17"/>
              <w:spacing w:before="23" w:line="273" w:lineRule="auto"/>
              <w:ind w:left="141" w:right="33" w:hanging="106"/>
              <w:jc w:val="center"/>
              <w:rPr>
                <w:b/>
                <w:sz w:val="21"/>
              </w:rPr>
            </w:pPr>
            <w:r>
              <w:rPr>
                <w:b/>
                <w:w w:val="100"/>
                <w:sz w:val="21"/>
              </w:rPr>
              <w:t>地下水质量指标</w:t>
            </w:r>
            <w:r>
              <w:rPr>
                <w:rFonts w:hint="eastAsia"/>
                <w:b/>
                <w:w w:val="100"/>
                <w:sz w:val="21"/>
                <w:lang w:eastAsia="zh-CN"/>
              </w:rPr>
              <w:t>Ⅲ</w:t>
            </w:r>
            <w:r>
              <w:rPr>
                <w:b/>
                <w:w w:val="100"/>
                <w:sz w:val="21"/>
              </w:rPr>
              <w:t>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exact"/>
        </w:trPr>
        <w:tc>
          <w:tcPr>
            <w:tcW w:w="598" w:type="dxa"/>
            <w:vMerge w:val="continue"/>
            <w:vAlign w:val="center"/>
          </w:tcPr>
          <w:p>
            <w:pPr>
              <w:jc w:val="center"/>
            </w:pPr>
          </w:p>
        </w:tc>
        <w:tc>
          <w:tcPr>
            <w:tcW w:w="3039" w:type="dxa"/>
            <w:vMerge w:val="continue"/>
            <w:vAlign w:val="center"/>
          </w:tcPr>
          <w:p>
            <w:pPr>
              <w:jc w:val="center"/>
            </w:pPr>
          </w:p>
        </w:tc>
        <w:tc>
          <w:tcPr>
            <w:tcW w:w="1452" w:type="dxa"/>
            <w:vAlign w:val="center"/>
          </w:tcPr>
          <w:p>
            <w:pPr>
              <w:pStyle w:val="17"/>
              <w:spacing w:before="53"/>
              <w:ind w:left="61" w:right="60"/>
              <w:jc w:val="center"/>
              <w:rPr>
                <w:rFonts w:ascii="Times New Roman"/>
                <w:b/>
                <w:sz w:val="21"/>
              </w:rPr>
            </w:pPr>
            <w:r>
              <w:rPr>
                <w:rFonts w:ascii="Times New Roman"/>
                <w:b/>
                <w:sz w:val="21"/>
              </w:rPr>
              <w:t>GW01</w:t>
            </w:r>
          </w:p>
        </w:tc>
        <w:tc>
          <w:tcPr>
            <w:tcW w:w="1400" w:type="dxa"/>
            <w:vAlign w:val="center"/>
          </w:tcPr>
          <w:p>
            <w:pPr>
              <w:pStyle w:val="17"/>
              <w:spacing w:before="53"/>
              <w:ind w:left="34" w:right="33"/>
              <w:jc w:val="center"/>
              <w:rPr>
                <w:rFonts w:ascii="Times New Roman"/>
                <w:b/>
                <w:sz w:val="21"/>
              </w:rPr>
            </w:pPr>
            <w:r>
              <w:rPr>
                <w:rFonts w:ascii="Times New Roman"/>
                <w:b/>
                <w:sz w:val="21"/>
              </w:rPr>
              <w:t>GW02</w:t>
            </w:r>
          </w:p>
        </w:tc>
        <w:tc>
          <w:tcPr>
            <w:tcW w:w="1358" w:type="dxa"/>
            <w:vAlign w:val="center"/>
          </w:tcPr>
          <w:p>
            <w:pPr>
              <w:pStyle w:val="17"/>
              <w:spacing w:before="53"/>
              <w:ind w:left="13" w:right="13"/>
              <w:jc w:val="center"/>
              <w:rPr>
                <w:rFonts w:ascii="Times New Roman"/>
                <w:b/>
                <w:sz w:val="21"/>
              </w:rPr>
            </w:pPr>
            <w:r>
              <w:rPr>
                <w:rFonts w:ascii="Times New Roman"/>
                <w:b/>
                <w:sz w:val="21"/>
              </w:rPr>
              <w:t>GW03</w:t>
            </w:r>
          </w:p>
        </w:tc>
        <w:tc>
          <w:tcPr>
            <w:tcW w:w="1347" w:type="dxa"/>
            <w:vMerge w:val="continue"/>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exact"/>
        </w:trPr>
        <w:tc>
          <w:tcPr>
            <w:tcW w:w="598" w:type="dxa"/>
            <w:vAlign w:val="center"/>
          </w:tcPr>
          <w:p>
            <w:pPr>
              <w:pStyle w:val="17"/>
              <w:spacing w:before="130"/>
              <w:ind w:left="83"/>
              <w:jc w:val="center"/>
              <w:rPr>
                <w:rFonts w:ascii="Times New Roman"/>
                <w:sz w:val="21"/>
              </w:rPr>
            </w:pPr>
            <w:r>
              <w:rPr>
                <w:rFonts w:ascii="Times New Roman"/>
                <w:sz w:val="21"/>
              </w:rPr>
              <w:t>15</w:t>
            </w:r>
          </w:p>
        </w:tc>
        <w:tc>
          <w:tcPr>
            <w:tcW w:w="3039" w:type="dxa"/>
            <w:vAlign w:val="center"/>
          </w:tcPr>
          <w:p>
            <w:pPr>
              <w:pStyle w:val="17"/>
              <w:spacing w:before="83"/>
              <w:ind w:left="190" w:right="190"/>
              <w:jc w:val="center"/>
              <w:rPr>
                <w:sz w:val="21"/>
              </w:rPr>
            </w:pPr>
            <w:r>
              <w:rPr>
                <w:sz w:val="21"/>
              </w:rPr>
              <w:t>硝酸盐（以</w:t>
            </w:r>
            <w:r>
              <w:rPr>
                <w:rFonts w:ascii="Times New Roman" w:eastAsia="Times New Roman"/>
                <w:position w:val="1"/>
                <w:sz w:val="21"/>
              </w:rPr>
              <w:t xml:space="preserve">N </w:t>
            </w:r>
            <w:r>
              <w:rPr>
                <w:sz w:val="21"/>
              </w:rPr>
              <w:t>计）</w:t>
            </w:r>
            <w:r>
              <w:rPr>
                <w:rFonts w:ascii="Times New Roman" w:eastAsia="Times New Roman"/>
                <w:position w:val="1"/>
                <w:sz w:val="21"/>
              </w:rPr>
              <w:t>/</w:t>
            </w:r>
            <w:r>
              <w:rPr>
                <w:sz w:val="21"/>
              </w:rPr>
              <w:t>（</w:t>
            </w:r>
            <w:r>
              <w:rPr>
                <w:rFonts w:ascii="Times New Roman" w:eastAsia="Times New Roman"/>
                <w:position w:val="1"/>
                <w:sz w:val="21"/>
              </w:rPr>
              <w:t>mg/L</w:t>
            </w:r>
            <w:r>
              <w:rPr>
                <w:sz w:val="21"/>
              </w:rPr>
              <w:t>）</w:t>
            </w:r>
          </w:p>
        </w:tc>
        <w:tc>
          <w:tcPr>
            <w:tcW w:w="1452" w:type="dxa"/>
            <w:vAlign w:val="center"/>
          </w:tcPr>
          <w:p>
            <w:pPr>
              <w:pStyle w:val="17"/>
              <w:spacing w:before="53"/>
              <w:ind w:left="283"/>
              <w:jc w:val="center"/>
              <w:rPr>
                <w:rFonts w:ascii="Times New Roman"/>
                <w:sz w:val="21"/>
              </w:rPr>
            </w:pPr>
            <w:r>
              <w:rPr>
                <w:rFonts w:ascii="Times New Roman"/>
                <w:sz w:val="21"/>
              </w:rPr>
              <w:t>9.62 mg/L</w:t>
            </w:r>
          </w:p>
        </w:tc>
        <w:tc>
          <w:tcPr>
            <w:tcW w:w="1400" w:type="dxa"/>
            <w:vAlign w:val="center"/>
          </w:tcPr>
          <w:p>
            <w:pPr>
              <w:pStyle w:val="17"/>
              <w:spacing w:before="53"/>
              <w:ind w:left="247"/>
              <w:jc w:val="center"/>
              <w:rPr>
                <w:rFonts w:ascii="Times New Roman"/>
                <w:b/>
                <w:sz w:val="21"/>
              </w:rPr>
            </w:pPr>
            <w:r>
              <w:rPr>
                <w:rFonts w:ascii="Times New Roman"/>
                <w:b/>
                <w:sz w:val="21"/>
              </w:rPr>
              <w:t>32.2 mg/L</w:t>
            </w:r>
          </w:p>
        </w:tc>
        <w:tc>
          <w:tcPr>
            <w:tcW w:w="1358" w:type="dxa"/>
            <w:vAlign w:val="center"/>
          </w:tcPr>
          <w:p>
            <w:pPr>
              <w:pStyle w:val="17"/>
              <w:spacing w:before="53"/>
              <w:ind w:left="235"/>
              <w:jc w:val="center"/>
              <w:rPr>
                <w:rFonts w:ascii="Times New Roman"/>
                <w:sz w:val="21"/>
              </w:rPr>
            </w:pPr>
            <w:r>
              <w:rPr>
                <w:rFonts w:ascii="Times New Roman"/>
                <w:sz w:val="21"/>
              </w:rPr>
              <w:t>10.6 mg/L</w:t>
            </w:r>
          </w:p>
        </w:tc>
        <w:tc>
          <w:tcPr>
            <w:tcW w:w="1347" w:type="dxa"/>
            <w:vAlign w:val="center"/>
          </w:tcPr>
          <w:p>
            <w:pPr>
              <w:pStyle w:val="17"/>
              <w:spacing w:before="130"/>
              <w:ind w:left="381" w:right="380"/>
              <w:jc w:val="center"/>
              <w:rPr>
                <w:rFonts w:hint="default" w:ascii="Times New Roman" w:hAnsi="Times New Roman" w:eastAsia="宋体"/>
                <w:sz w:val="21"/>
                <w:lang w:val="en-US" w:eastAsia="zh-CN"/>
              </w:rPr>
            </w:pPr>
            <w:r>
              <w:rPr>
                <w:rFonts w:hint="eastAsia" w:ascii="Times New Roman" w:hAnsi="Times New Roman"/>
                <w:sz w:val="21"/>
                <w:lang w:val="en-US" w:eastAsia="zh-CN"/>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exact"/>
        </w:trPr>
        <w:tc>
          <w:tcPr>
            <w:tcW w:w="598" w:type="dxa"/>
            <w:vAlign w:val="center"/>
          </w:tcPr>
          <w:p>
            <w:pPr>
              <w:pStyle w:val="17"/>
              <w:spacing w:before="128"/>
              <w:ind w:left="83"/>
              <w:jc w:val="center"/>
              <w:rPr>
                <w:rFonts w:ascii="Times New Roman"/>
                <w:sz w:val="21"/>
              </w:rPr>
            </w:pPr>
            <w:r>
              <w:rPr>
                <w:rFonts w:ascii="Times New Roman"/>
                <w:sz w:val="21"/>
              </w:rPr>
              <w:t>16</w:t>
            </w:r>
          </w:p>
        </w:tc>
        <w:tc>
          <w:tcPr>
            <w:tcW w:w="3039" w:type="dxa"/>
            <w:vAlign w:val="center"/>
          </w:tcPr>
          <w:p>
            <w:pPr>
              <w:pStyle w:val="17"/>
              <w:spacing w:before="81"/>
              <w:ind w:left="190" w:right="190"/>
              <w:jc w:val="center"/>
              <w:rPr>
                <w:sz w:val="21"/>
              </w:rPr>
            </w:pPr>
            <w:r>
              <w:rPr>
                <w:sz w:val="21"/>
              </w:rPr>
              <w:t>氟化物</w:t>
            </w:r>
            <w:r>
              <w:rPr>
                <w:rFonts w:ascii="Times New Roman" w:eastAsia="Times New Roman"/>
                <w:position w:val="1"/>
                <w:sz w:val="21"/>
              </w:rPr>
              <w:t>/</w:t>
            </w:r>
            <w:r>
              <w:rPr>
                <w:sz w:val="21"/>
              </w:rPr>
              <w:t>（</w:t>
            </w:r>
            <w:r>
              <w:rPr>
                <w:rFonts w:ascii="Times New Roman" w:eastAsia="Times New Roman"/>
                <w:position w:val="1"/>
                <w:sz w:val="21"/>
              </w:rPr>
              <w:t>mg/L</w:t>
            </w:r>
            <w:r>
              <w:rPr>
                <w:sz w:val="21"/>
              </w:rPr>
              <w:t>）</w:t>
            </w:r>
          </w:p>
        </w:tc>
        <w:tc>
          <w:tcPr>
            <w:tcW w:w="1452" w:type="dxa"/>
            <w:vAlign w:val="center"/>
          </w:tcPr>
          <w:p>
            <w:pPr>
              <w:pStyle w:val="17"/>
              <w:spacing w:before="51"/>
              <w:ind w:left="336"/>
              <w:jc w:val="center"/>
              <w:rPr>
                <w:rFonts w:ascii="Times New Roman"/>
                <w:sz w:val="21"/>
              </w:rPr>
            </w:pPr>
            <w:r>
              <w:rPr>
                <w:rFonts w:ascii="Times New Roman"/>
                <w:sz w:val="21"/>
              </w:rPr>
              <w:t>0.5 mg/L</w:t>
            </w:r>
          </w:p>
        </w:tc>
        <w:tc>
          <w:tcPr>
            <w:tcW w:w="1400" w:type="dxa"/>
            <w:vAlign w:val="center"/>
          </w:tcPr>
          <w:p>
            <w:pPr>
              <w:pStyle w:val="17"/>
              <w:spacing w:before="51"/>
              <w:ind w:left="309"/>
              <w:jc w:val="center"/>
              <w:rPr>
                <w:rFonts w:ascii="Times New Roman"/>
                <w:sz w:val="21"/>
              </w:rPr>
            </w:pPr>
            <w:r>
              <w:rPr>
                <w:rFonts w:ascii="Times New Roman"/>
                <w:sz w:val="21"/>
              </w:rPr>
              <w:t>0.3 mg/L</w:t>
            </w:r>
          </w:p>
        </w:tc>
        <w:tc>
          <w:tcPr>
            <w:tcW w:w="1358" w:type="dxa"/>
            <w:vAlign w:val="center"/>
          </w:tcPr>
          <w:p>
            <w:pPr>
              <w:pStyle w:val="17"/>
              <w:spacing w:before="51"/>
              <w:ind w:left="287"/>
              <w:jc w:val="center"/>
              <w:rPr>
                <w:rFonts w:ascii="Times New Roman"/>
                <w:sz w:val="21"/>
              </w:rPr>
            </w:pPr>
            <w:r>
              <w:rPr>
                <w:rFonts w:ascii="Times New Roman"/>
                <w:sz w:val="21"/>
              </w:rPr>
              <w:t>0.1 mg/L</w:t>
            </w:r>
          </w:p>
        </w:tc>
        <w:tc>
          <w:tcPr>
            <w:tcW w:w="1347" w:type="dxa"/>
            <w:vAlign w:val="center"/>
          </w:tcPr>
          <w:p>
            <w:pPr>
              <w:pStyle w:val="17"/>
              <w:spacing w:before="128"/>
              <w:ind w:left="381" w:right="380"/>
              <w:jc w:val="center"/>
              <w:rPr>
                <w:rFonts w:ascii="Times New Roman" w:hAnsi="Times New Roman"/>
                <w:sz w:val="21"/>
              </w:rPr>
            </w:pPr>
            <w:r>
              <w:rPr>
                <w:rFonts w:hint="eastAsia" w:ascii="Times New Roman" w:hAnsi="Times New Roman"/>
                <w:sz w:val="21"/>
                <w:lang w:val="en-US" w:eastAsia="zh-CN"/>
              </w:rPr>
              <w:t>1</w:t>
            </w:r>
            <w:r>
              <w:rPr>
                <w:rFonts w:ascii="Times New Roman" w:hAnsi="Times New Roman"/>
                <w:sz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exact"/>
        </w:trPr>
        <w:tc>
          <w:tcPr>
            <w:tcW w:w="9194" w:type="dxa"/>
            <w:gridSpan w:val="6"/>
            <w:vAlign w:val="center"/>
          </w:tcPr>
          <w:p>
            <w:pPr>
              <w:pStyle w:val="17"/>
              <w:spacing w:before="81"/>
              <w:ind w:left="3627" w:right="3626"/>
              <w:jc w:val="center"/>
              <w:rPr>
                <w:sz w:val="21"/>
              </w:rPr>
            </w:pPr>
            <w:r>
              <w:rPr>
                <w:sz w:val="21"/>
              </w:rPr>
              <w:t>其他因子均未检出。</w:t>
            </w:r>
          </w:p>
        </w:tc>
      </w:tr>
    </w:tbl>
    <w:p>
      <w:pPr>
        <w:pStyle w:val="4"/>
        <w:numPr>
          <w:ilvl w:val="3"/>
          <w:numId w:val="10"/>
        </w:numPr>
        <w:tabs>
          <w:tab w:val="left" w:pos="1823"/>
        </w:tabs>
        <w:spacing w:before="41" w:after="0" w:line="240" w:lineRule="auto"/>
        <w:ind w:left="1822" w:right="0" w:hanging="780"/>
        <w:jc w:val="left"/>
      </w:pPr>
      <w:r>
        <w:t>质控数据分析</w:t>
      </w:r>
    </w:p>
    <w:p>
      <w:pPr>
        <w:pStyle w:val="5"/>
        <w:spacing w:before="135"/>
        <w:ind w:left="1040"/>
      </w:pPr>
      <w:r>
        <w:rPr>
          <w:rFonts w:ascii="Times New Roman" w:eastAsia="Times New Roman"/>
        </w:rPr>
        <w:t>1</w:t>
      </w:r>
      <w:r>
        <w:t>、现场平行样质控结果</w:t>
      </w:r>
    </w:p>
    <w:p>
      <w:pPr>
        <w:pStyle w:val="5"/>
        <w:spacing w:before="135" w:line="348" w:lineRule="auto"/>
        <w:ind w:left="560" w:right="558" w:firstLine="479"/>
        <w:jc w:val="both"/>
      </w:pPr>
      <w:r>
        <w:t>本次调查共采集</w:t>
      </w:r>
      <w:r>
        <w:rPr>
          <w:spacing w:val="-60"/>
        </w:rPr>
        <w:t xml:space="preserve"> </w:t>
      </w:r>
      <w:r>
        <w:rPr>
          <w:rFonts w:ascii="Times New Roman" w:eastAsia="Times New Roman"/>
        </w:rPr>
        <w:t xml:space="preserve">27 </w:t>
      </w:r>
      <w:r>
        <w:t>个土壤样品</w:t>
      </w:r>
      <w:r>
        <w:rPr>
          <w:spacing w:val="-12"/>
        </w:rPr>
        <w:t>，</w:t>
      </w:r>
      <w:r>
        <w:rPr>
          <w:rFonts w:ascii="Times New Roman" w:eastAsia="Times New Roman"/>
        </w:rPr>
        <w:t xml:space="preserve">3 </w:t>
      </w:r>
      <w:r>
        <w:t>个密码平行</w:t>
      </w:r>
      <w:r>
        <w:rPr>
          <w:spacing w:val="-12"/>
        </w:rPr>
        <w:t>；</w:t>
      </w:r>
      <w:r>
        <w:t>共采集</w:t>
      </w:r>
      <w:r>
        <w:rPr>
          <w:spacing w:val="-60"/>
        </w:rPr>
        <w:t xml:space="preserve"> </w:t>
      </w:r>
      <w:r>
        <w:rPr>
          <w:rFonts w:ascii="Times New Roman" w:eastAsia="Times New Roman"/>
        </w:rPr>
        <w:t xml:space="preserve">3 </w:t>
      </w:r>
      <w:r>
        <w:t>个地下水样品</w:t>
      </w:r>
      <w:r>
        <w:rPr>
          <w:spacing w:val="-12"/>
        </w:rPr>
        <w:t>，</w:t>
      </w:r>
      <w:r>
        <w:rPr>
          <w:rFonts w:ascii="Times New Roman" w:eastAsia="Times New Roman"/>
        </w:rPr>
        <w:t>1</w:t>
      </w:r>
      <w:r>
        <w:t>个密码平行样品</w:t>
      </w:r>
      <w:r>
        <w:rPr>
          <w:spacing w:val="-48"/>
        </w:rPr>
        <w:t>。</w:t>
      </w:r>
      <w:r>
        <w:t>现场平行样检测结果相对偏差均满足要求</w:t>
      </w:r>
      <w:r>
        <w:rPr>
          <w:spacing w:val="-48"/>
        </w:rPr>
        <w:t>。</w:t>
      </w:r>
      <w:r>
        <w:t>现场平行样检测结果如下表（表</w:t>
      </w:r>
      <w:r>
        <w:rPr>
          <w:spacing w:val="-61"/>
        </w:rPr>
        <w:t xml:space="preserve"> </w:t>
      </w:r>
      <w:r>
        <w:rPr>
          <w:rFonts w:ascii="Times New Roman" w:eastAsia="Times New Roman"/>
        </w:rPr>
        <w:t>4.3</w:t>
      </w:r>
      <w:r>
        <w:rPr>
          <w:rFonts w:ascii="Times New Roman" w:eastAsia="Times New Roman"/>
          <w:spacing w:val="-1"/>
        </w:rPr>
        <w:t>-</w:t>
      </w:r>
      <w:r>
        <w:rPr>
          <w:rFonts w:ascii="Times New Roman" w:eastAsia="Times New Roman"/>
        </w:rPr>
        <w:t>7</w:t>
      </w:r>
      <w:r>
        <w:t>）所示。</w:t>
      </w:r>
    </w:p>
    <w:p>
      <w:pPr>
        <w:spacing w:after="0" w:line="348" w:lineRule="auto"/>
        <w:jc w:val="both"/>
        <w:sectPr>
          <w:pgSz w:w="11910" w:h="16840"/>
          <w:pgMar w:top="1420" w:right="1240" w:bottom="1160" w:left="1240" w:header="0" w:footer="972" w:gutter="0"/>
          <w:pgBorders>
            <w:top w:val="none" w:sz="0" w:space="0"/>
            <w:left w:val="none" w:sz="0" w:space="0"/>
            <w:bottom w:val="none" w:sz="0" w:space="0"/>
            <w:right w:val="none" w:sz="0" w:space="0"/>
          </w:pgBorders>
          <w:pgNumType w:fmt="decimal"/>
        </w:sectPr>
      </w:pPr>
    </w:p>
    <w:p>
      <w:pPr>
        <w:spacing w:before="48"/>
        <w:ind w:left="4855" w:right="4862" w:firstLine="0"/>
        <w:jc w:val="center"/>
        <w:rPr>
          <w:b/>
          <w:sz w:val="21"/>
        </w:rPr>
      </w:pPr>
      <w:r>
        <w:rPr>
          <w:b/>
          <w:sz w:val="21"/>
        </w:rPr>
        <w:t xml:space="preserve">表 </w:t>
      </w:r>
      <w:r>
        <w:rPr>
          <w:rFonts w:ascii="Calibri" w:eastAsia="Calibri"/>
          <w:b/>
          <w:sz w:val="21"/>
        </w:rPr>
        <w:t>4.3-7</w:t>
      </w:r>
      <w:r>
        <w:rPr>
          <w:b/>
          <w:sz w:val="21"/>
        </w:rPr>
        <w:t>（</w:t>
      </w:r>
      <w:r>
        <w:rPr>
          <w:rFonts w:ascii="Calibri" w:eastAsia="Calibri"/>
          <w:b/>
          <w:sz w:val="21"/>
        </w:rPr>
        <w:t>1</w:t>
      </w:r>
      <w:r>
        <w:rPr>
          <w:b/>
          <w:sz w:val="21"/>
        </w:rPr>
        <w:t>）</w:t>
      </w:r>
      <w:r>
        <w:rPr>
          <w:b/>
          <w:spacing w:val="-59"/>
          <w:sz w:val="21"/>
        </w:rPr>
        <w:t xml:space="preserve"> </w:t>
      </w:r>
      <w:r>
        <w:rPr>
          <w:b/>
          <w:sz w:val="21"/>
        </w:rPr>
        <w:t>土壤现场平行样检测结果</w:t>
      </w:r>
    </w:p>
    <w:p>
      <w:pPr>
        <w:pStyle w:val="5"/>
        <w:spacing w:before="10"/>
        <w:rPr>
          <w:b/>
          <w:sz w:val="7"/>
        </w:rPr>
      </w:pPr>
    </w:p>
    <w:tbl>
      <w:tblPr>
        <w:tblStyle w:val="12"/>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03"/>
        <w:gridCol w:w="874"/>
        <w:gridCol w:w="1087"/>
        <w:gridCol w:w="1505"/>
        <w:gridCol w:w="874"/>
        <w:gridCol w:w="1085"/>
        <w:gridCol w:w="1505"/>
        <w:gridCol w:w="905"/>
        <w:gridCol w:w="1085"/>
        <w:gridCol w:w="1505"/>
        <w:gridCol w:w="1294"/>
        <w:gridCol w:w="4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exact"/>
        </w:trPr>
        <w:tc>
          <w:tcPr>
            <w:tcW w:w="1203" w:type="dxa"/>
            <w:vMerge w:val="restart"/>
          </w:tcPr>
          <w:p>
            <w:pPr>
              <w:pStyle w:val="17"/>
              <w:spacing w:before="174"/>
              <w:ind w:left="173"/>
              <w:jc w:val="left"/>
              <w:rPr>
                <w:b/>
                <w:sz w:val="21"/>
              </w:rPr>
            </w:pPr>
            <w:r>
              <w:rPr>
                <w:b/>
                <w:sz w:val="21"/>
              </w:rPr>
              <w:t>检测因子</w:t>
            </w:r>
          </w:p>
        </w:tc>
        <w:tc>
          <w:tcPr>
            <w:tcW w:w="3466" w:type="dxa"/>
            <w:gridSpan w:val="3"/>
          </w:tcPr>
          <w:p>
            <w:pPr>
              <w:pStyle w:val="17"/>
              <w:spacing w:before="58"/>
              <w:ind w:left="1457" w:right="1457"/>
              <w:rPr>
                <w:rFonts w:ascii="Times New Roman"/>
                <w:b/>
                <w:sz w:val="21"/>
              </w:rPr>
            </w:pPr>
            <w:r>
              <w:rPr>
                <w:rFonts w:ascii="Times New Roman"/>
                <w:b/>
                <w:sz w:val="21"/>
              </w:rPr>
              <w:t>S01-3</w:t>
            </w:r>
          </w:p>
        </w:tc>
        <w:tc>
          <w:tcPr>
            <w:tcW w:w="3464" w:type="dxa"/>
            <w:gridSpan w:val="3"/>
          </w:tcPr>
          <w:p>
            <w:pPr>
              <w:pStyle w:val="17"/>
              <w:spacing w:before="58"/>
              <w:ind w:left="1457" w:right="1455"/>
              <w:rPr>
                <w:rFonts w:ascii="Times New Roman"/>
                <w:b/>
                <w:sz w:val="21"/>
              </w:rPr>
            </w:pPr>
            <w:r>
              <w:rPr>
                <w:rFonts w:ascii="Times New Roman"/>
                <w:b/>
                <w:sz w:val="21"/>
              </w:rPr>
              <w:t>S05-1</w:t>
            </w:r>
          </w:p>
        </w:tc>
        <w:tc>
          <w:tcPr>
            <w:tcW w:w="3495" w:type="dxa"/>
            <w:gridSpan w:val="3"/>
          </w:tcPr>
          <w:p>
            <w:pPr>
              <w:pStyle w:val="17"/>
              <w:spacing w:before="58"/>
              <w:ind w:left="1471" w:right="1471"/>
              <w:rPr>
                <w:rFonts w:ascii="Times New Roman"/>
                <w:b/>
                <w:sz w:val="21"/>
              </w:rPr>
            </w:pPr>
            <w:r>
              <w:rPr>
                <w:rFonts w:ascii="Times New Roman"/>
                <w:b/>
                <w:sz w:val="21"/>
              </w:rPr>
              <w:t>S08-2</w:t>
            </w:r>
          </w:p>
        </w:tc>
        <w:tc>
          <w:tcPr>
            <w:tcW w:w="1294" w:type="dxa"/>
            <w:vMerge w:val="restart"/>
          </w:tcPr>
          <w:p>
            <w:pPr>
              <w:pStyle w:val="17"/>
              <w:spacing w:before="174"/>
              <w:ind w:left="9"/>
              <w:jc w:val="left"/>
              <w:rPr>
                <w:b/>
                <w:sz w:val="21"/>
              </w:rPr>
            </w:pPr>
            <w:r>
              <w:rPr>
                <w:b/>
                <w:sz w:val="21"/>
              </w:rPr>
              <w:t>相对偏差要求</w:t>
            </w:r>
          </w:p>
        </w:tc>
        <w:tc>
          <w:tcPr>
            <w:tcW w:w="454" w:type="dxa"/>
            <w:vMerge w:val="restart"/>
          </w:tcPr>
          <w:p>
            <w:pPr>
              <w:pStyle w:val="17"/>
              <w:spacing w:before="174"/>
              <w:ind w:left="9"/>
              <w:jc w:val="left"/>
              <w:rPr>
                <w:b/>
                <w:sz w:val="21"/>
              </w:rPr>
            </w:pPr>
            <w:r>
              <w:rPr>
                <w:b/>
                <w:sz w:val="21"/>
              </w:rPr>
              <w:t>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exact"/>
        </w:trPr>
        <w:tc>
          <w:tcPr>
            <w:tcW w:w="1203" w:type="dxa"/>
            <w:vMerge w:val="continue"/>
          </w:tcPr>
          <w:p/>
        </w:tc>
        <w:tc>
          <w:tcPr>
            <w:tcW w:w="874" w:type="dxa"/>
          </w:tcPr>
          <w:p>
            <w:pPr>
              <w:pStyle w:val="17"/>
              <w:spacing w:before="4"/>
              <w:rPr>
                <w:b/>
                <w:sz w:val="21"/>
              </w:rPr>
            </w:pPr>
            <w:r>
              <w:rPr>
                <w:b/>
                <w:sz w:val="21"/>
              </w:rPr>
              <w:t>样品结果</w:t>
            </w:r>
          </w:p>
        </w:tc>
        <w:tc>
          <w:tcPr>
            <w:tcW w:w="1087" w:type="dxa"/>
          </w:tcPr>
          <w:p>
            <w:pPr>
              <w:pStyle w:val="17"/>
              <w:spacing w:before="4"/>
              <w:rPr>
                <w:b/>
                <w:sz w:val="21"/>
              </w:rPr>
            </w:pPr>
            <w:r>
              <w:rPr>
                <w:b/>
                <w:sz w:val="21"/>
              </w:rPr>
              <w:t>平行样结果</w:t>
            </w:r>
          </w:p>
        </w:tc>
        <w:tc>
          <w:tcPr>
            <w:tcW w:w="1505" w:type="dxa"/>
          </w:tcPr>
          <w:p>
            <w:pPr>
              <w:pStyle w:val="17"/>
              <w:spacing w:before="4"/>
              <w:ind w:right="2"/>
              <w:rPr>
                <w:b/>
                <w:sz w:val="21"/>
              </w:rPr>
            </w:pPr>
            <w:r>
              <w:rPr>
                <w:b/>
                <w:sz w:val="21"/>
              </w:rPr>
              <w:t>相对偏差（</w:t>
            </w:r>
            <w:r>
              <w:rPr>
                <w:rFonts w:ascii="Times New Roman" w:eastAsia="Times New Roman"/>
                <w:b/>
                <w:sz w:val="21"/>
              </w:rPr>
              <w:t>%</w:t>
            </w:r>
            <w:r>
              <w:rPr>
                <w:b/>
                <w:sz w:val="21"/>
              </w:rPr>
              <w:t>）</w:t>
            </w:r>
          </w:p>
        </w:tc>
        <w:tc>
          <w:tcPr>
            <w:tcW w:w="874" w:type="dxa"/>
          </w:tcPr>
          <w:p>
            <w:pPr>
              <w:pStyle w:val="17"/>
              <w:spacing w:before="4"/>
              <w:rPr>
                <w:b/>
                <w:sz w:val="21"/>
              </w:rPr>
            </w:pPr>
            <w:r>
              <w:rPr>
                <w:b/>
                <w:sz w:val="21"/>
              </w:rPr>
              <w:t>样品结果</w:t>
            </w:r>
          </w:p>
        </w:tc>
        <w:tc>
          <w:tcPr>
            <w:tcW w:w="1085" w:type="dxa"/>
          </w:tcPr>
          <w:p>
            <w:pPr>
              <w:pStyle w:val="17"/>
              <w:spacing w:before="4"/>
              <w:rPr>
                <w:b/>
                <w:sz w:val="21"/>
              </w:rPr>
            </w:pPr>
            <w:r>
              <w:rPr>
                <w:b/>
                <w:sz w:val="21"/>
              </w:rPr>
              <w:t>平行样结果</w:t>
            </w:r>
          </w:p>
        </w:tc>
        <w:tc>
          <w:tcPr>
            <w:tcW w:w="1505" w:type="dxa"/>
          </w:tcPr>
          <w:p>
            <w:pPr>
              <w:pStyle w:val="17"/>
              <w:spacing w:before="4"/>
              <w:rPr>
                <w:b/>
                <w:sz w:val="21"/>
              </w:rPr>
            </w:pPr>
            <w:r>
              <w:rPr>
                <w:b/>
                <w:sz w:val="21"/>
              </w:rPr>
              <w:t>相对偏差（</w:t>
            </w:r>
            <w:r>
              <w:rPr>
                <w:rFonts w:ascii="Times New Roman" w:eastAsia="Times New Roman"/>
                <w:b/>
                <w:sz w:val="21"/>
              </w:rPr>
              <w:t>%</w:t>
            </w:r>
            <w:r>
              <w:rPr>
                <w:b/>
                <w:sz w:val="21"/>
              </w:rPr>
              <w:t>）</w:t>
            </w:r>
          </w:p>
        </w:tc>
        <w:tc>
          <w:tcPr>
            <w:tcW w:w="905" w:type="dxa"/>
          </w:tcPr>
          <w:p>
            <w:pPr>
              <w:pStyle w:val="17"/>
              <w:spacing w:before="4"/>
              <w:ind w:left="5" w:right="5"/>
              <w:rPr>
                <w:b/>
                <w:sz w:val="21"/>
              </w:rPr>
            </w:pPr>
            <w:r>
              <w:rPr>
                <w:b/>
                <w:sz w:val="21"/>
              </w:rPr>
              <w:t>样品结果</w:t>
            </w:r>
          </w:p>
        </w:tc>
        <w:tc>
          <w:tcPr>
            <w:tcW w:w="1085" w:type="dxa"/>
          </w:tcPr>
          <w:p>
            <w:pPr>
              <w:pStyle w:val="17"/>
              <w:spacing w:before="4"/>
              <w:rPr>
                <w:b/>
                <w:sz w:val="21"/>
              </w:rPr>
            </w:pPr>
            <w:r>
              <w:rPr>
                <w:b/>
                <w:sz w:val="21"/>
              </w:rPr>
              <w:t>平行样结果</w:t>
            </w:r>
          </w:p>
        </w:tc>
        <w:tc>
          <w:tcPr>
            <w:tcW w:w="1505" w:type="dxa"/>
          </w:tcPr>
          <w:p>
            <w:pPr>
              <w:pStyle w:val="17"/>
              <w:spacing w:before="4"/>
              <w:rPr>
                <w:b/>
                <w:sz w:val="21"/>
              </w:rPr>
            </w:pPr>
            <w:r>
              <w:rPr>
                <w:b/>
                <w:sz w:val="21"/>
              </w:rPr>
              <w:t>相对偏差（</w:t>
            </w:r>
            <w:r>
              <w:rPr>
                <w:rFonts w:ascii="Times New Roman" w:eastAsia="Times New Roman"/>
                <w:b/>
                <w:sz w:val="21"/>
              </w:rPr>
              <w:t>%</w:t>
            </w:r>
            <w:r>
              <w:rPr>
                <w:b/>
                <w:sz w:val="21"/>
              </w:rPr>
              <w:t>）</w:t>
            </w:r>
          </w:p>
        </w:tc>
        <w:tc>
          <w:tcPr>
            <w:tcW w:w="1294" w:type="dxa"/>
            <w:vMerge w:val="continue"/>
          </w:tcPr>
          <w:p/>
        </w:tc>
        <w:tc>
          <w:tcPr>
            <w:tcW w:w="454" w:type="dxa"/>
            <w:vMerge w:val="continue"/>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exact"/>
        </w:trPr>
        <w:tc>
          <w:tcPr>
            <w:tcW w:w="1203" w:type="dxa"/>
          </w:tcPr>
          <w:p>
            <w:pPr>
              <w:pStyle w:val="17"/>
              <w:spacing w:before="4"/>
              <w:rPr>
                <w:sz w:val="21"/>
              </w:rPr>
            </w:pPr>
            <w:r>
              <w:rPr>
                <w:sz w:val="21"/>
              </w:rPr>
              <w:t>砷（</w:t>
            </w:r>
            <w:r>
              <w:rPr>
                <w:rFonts w:ascii="Times New Roman" w:eastAsia="Times New Roman"/>
                <w:position w:val="1"/>
                <w:sz w:val="21"/>
              </w:rPr>
              <w:t>mg/kg</w:t>
            </w:r>
            <w:r>
              <w:rPr>
                <w:sz w:val="21"/>
              </w:rPr>
              <w:t>）</w:t>
            </w:r>
          </w:p>
        </w:tc>
        <w:tc>
          <w:tcPr>
            <w:tcW w:w="874" w:type="dxa"/>
          </w:tcPr>
          <w:p>
            <w:pPr>
              <w:pStyle w:val="17"/>
              <w:spacing w:before="51"/>
              <w:rPr>
                <w:rFonts w:ascii="Times New Roman"/>
                <w:sz w:val="21"/>
              </w:rPr>
            </w:pPr>
            <w:r>
              <w:rPr>
                <w:rFonts w:ascii="Times New Roman"/>
                <w:sz w:val="21"/>
              </w:rPr>
              <w:t>12.0</w:t>
            </w:r>
          </w:p>
        </w:tc>
        <w:tc>
          <w:tcPr>
            <w:tcW w:w="1087" w:type="dxa"/>
          </w:tcPr>
          <w:p>
            <w:pPr>
              <w:pStyle w:val="17"/>
              <w:spacing w:before="51"/>
              <w:rPr>
                <w:rFonts w:ascii="Times New Roman"/>
                <w:sz w:val="21"/>
              </w:rPr>
            </w:pPr>
            <w:r>
              <w:rPr>
                <w:rFonts w:ascii="Times New Roman"/>
                <w:sz w:val="21"/>
              </w:rPr>
              <w:t>12.8</w:t>
            </w:r>
          </w:p>
        </w:tc>
        <w:tc>
          <w:tcPr>
            <w:tcW w:w="1505" w:type="dxa"/>
          </w:tcPr>
          <w:p>
            <w:pPr>
              <w:pStyle w:val="17"/>
              <w:spacing w:before="51"/>
              <w:ind w:right="1"/>
              <w:rPr>
                <w:rFonts w:ascii="Times New Roman"/>
                <w:sz w:val="21"/>
              </w:rPr>
            </w:pPr>
            <w:r>
              <w:rPr>
                <w:rFonts w:ascii="Times New Roman"/>
                <w:sz w:val="21"/>
              </w:rPr>
              <w:t>3.2</w:t>
            </w:r>
          </w:p>
        </w:tc>
        <w:tc>
          <w:tcPr>
            <w:tcW w:w="874" w:type="dxa"/>
          </w:tcPr>
          <w:p>
            <w:pPr>
              <w:pStyle w:val="17"/>
              <w:spacing w:before="51"/>
              <w:rPr>
                <w:rFonts w:ascii="Times New Roman"/>
                <w:sz w:val="21"/>
              </w:rPr>
            </w:pPr>
            <w:r>
              <w:rPr>
                <w:rFonts w:ascii="Times New Roman"/>
                <w:sz w:val="21"/>
              </w:rPr>
              <w:t>9.4</w:t>
            </w:r>
          </w:p>
        </w:tc>
        <w:tc>
          <w:tcPr>
            <w:tcW w:w="1085" w:type="dxa"/>
          </w:tcPr>
          <w:p>
            <w:pPr>
              <w:pStyle w:val="17"/>
              <w:spacing w:before="51"/>
              <w:rPr>
                <w:rFonts w:ascii="Times New Roman"/>
                <w:sz w:val="21"/>
              </w:rPr>
            </w:pPr>
            <w:r>
              <w:rPr>
                <w:rFonts w:ascii="Times New Roman"/>
                <w:sz w:val="21"/>
              </w:rPr>
              <w:t>9.3</w:t>
            </w:r>
          </w:p>
        </w:tc>
        <w:tc>
          <w:tcPr>
            <w:tcW w:w="1505" w:type="dxa"/>
          </w:tcPr>
          <w:p>
            <w:pPr>
              <w:pStyle w:val="17"/>
              <w:spacing w:before="51"/>
              <w:ind w:left="101" w:right="99"/>
              <w:rPr>
                <w:rFonts w:ascii="Times New Roman"/>
                <w:sz w:val="21"/>
              </w:rPr>
            </w:pPr>
            <w:r>
              <w:rPr>
                <w:rFonts w:ascii="Times New Roman"/>
                <w:sz w:val="21"/>
              </w:rPr>
              <w:t>0.5</w:t>
            </w:r>
          </w:p>
        </w:tc>
        <w:tc>
          <w:tcPr>
            <w:tcW w:w="905" w:type="dxa"/>
          </w:tcPr>
          <w:p>
            <w:pPr>
              <w:pStyle w:val="17"/>
              <w:spacing w:before="51"/>
              <w:ind w:left="5" w:right="5"/>
              <w:rPr>
                <w:rFonts w:ascii="Times New Roman"/>
                <w:sz w:val="21"/>
              </w:rPr>
            </w:pPr>
            <w:r>
              <w:rPr>
                <w:rFonts w:ascii="Times New Roman"/>
                <w:sz w:val="21"/>
              </w:rPr>
              <w:t>10.1</w:t>
            </w:r>
          </w:p>
        </w:tc>
        <w:tc>
          <w:tcPr>
            <w:tcW w:w="1085" w:type="dxa"/>
          </w:tcPr>
          <w:p>
            <w:pPr>
              <w:pStyle w:val="17"/>
              <w:spacing w:before="51"/>
              <w:rPr>
                <w:rFonts w:ascii="Times New Roman"/>
                <w:sz w:val="21"/>
              </w:rPr>
            </w:pPr>
            <w:r>
              <w:rPr>
                <w:rFonts w:ascii="Times New Roman"/>
                <w:sz w:val="21"/>
              </w:rPr>
              <w:t>11</w:t>
            </w:r>
          </w:p>
        </w:tc>
        <w:tc>
          <w:tcPr>
            <w:tcW w:w="1505" w:type="dxa"/>
          </w:tcPr>
          <w:p>
            <w:pPr>
              <w:pStyle w:val="17"/>
              <w:spacing w:before="51"/>
              <w:ind w:left="3" w:right="2"/>
              <w:rPr>
                <w:rFonts w:ascii="Times New Roman"/>
                <w:sz w:val="21"/>
              </w:rPr>
            </w:pPr>
            <w:r>
              <w:rPr>
                <w:rFonts w:ascii="Times New Roman"/>
                <w:sz w:val="21"/>
              </w:rPr>
              <w:t>4.3</w:t>
            </w:r>
          </w:p>
        </w:tc>
        <w:tc>
          <w:tcPr>
            <w:tcW w:w="1294" w:type="dxa"/>
          </w:tcPr>
          <w:p>
            <w:pPr>
              <w:pStyle w:val="17"/>
              <w:spacing w:before="4"/>
              <w:ind w:right="427"/>
              <w:jc w:val="right"/>
              <w:rPr>
                <w:rFonts w:ascii="Times New Roman" w:hAnsi="Times New Roman"/>
                <w:sz w:val="21"/>
              </w:rPr>
            </w:pPr>
            <w:r>
              <w:rPr>
                <w:sz w:val="21"/>
              </w:rPr>
              <w:t>≤</w:t>
            </w:r>
            <w:r>
              <w:rPr>
                <w:rFonts w:ascii="Times New Roman" w:hAnsi="Times New Roman"/>
                <w:position w:val="1"/>
                <w:sz w:val="21"/>
              </w:rPr>
              <w:t>20</w:t>
            </w:r>
          </w:p>
        </w:tc>
        <w:tc>
          <w:tcPr>
            <w:tcW w:w="454" w:type="dxa"/>
          </w:tcPr>
          <w:p>
            <w:pPr>
              <w:pStyle w:val="17"/>
              <w:spacing w:before="4"/>
              <w:ind w:right="11"/>
              <w:jc w:val="right"/>
              <w:rPr>
                <w:sz w:val="21"/>
              </w:rPr>
            </w:pPr>
            <w:r>
              <w:rPr>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exact"/>
        </w:trPr>
        <w:tc>
          <w:tcPr>
            <w:tcW w:w="1203" w:type="dxa"/>
          </w:tcPr>
          <w:p>
            <w:pPr>
              <w:pStyle w:val="17"/>
              <w:spacing w:before="6"/>
              <w:rPr>
                <w:sz w:val="21"/>
              </w:rPr>
            </w:pPr>
            <w:r>
              <w:rPr>
                <w:sz w:val="21"/>
              </w:rPr>
              <w:t>镉（</w:t>
            </w:r>
            <w:r>
              <w:rPr>
                <w:rFonts w:ascii="Times New Roman" w:eastAsia="Times New Roman"/>
                <w:position w:val="1"/>
                <w:sz w:val="21"/>
              </w:rPr>
              <w:t>mg/kg</w:t>
            </w:r>
            <w:r>
              <w:rPr>
                <w:sz w:val="21"/>
              </w:rPr>
              <w:t>）</w:t>
            </w:r>
          </w:p>
        </w:tc>
        <w:tc>
          <w:tcPr>
            <w:tcW w:w="874" w:type="dxa"/>
          </w:tcPr>
          <w:p>
            <w:pPr>
              <w:pStyle w:val="17"/>
              <w:spacing w:before="53"/>
              <w:rPr>
                <w:rFonts w:ascii="Times New Roman"/>
                <w:sz w:val="21"/>
              </w:rPr>
            </w:pPr>
            <w:r>
              <w:rPr>
                <w:rFonts w:ascii="Times New Roman"/>
                <w:sz w:val="21"/>
              </w:rPr>
              <w:t>0.11</w:t>
            </w:r>
          </w:p>
        </w:tc>
        <w:tc>
          <w:tcPr>
            <w:tcW w:w="1087" w:type="dxa"/>
          </w:tcPr>
          <w:p>
            <w:pPr>
              <w:pStyle w:val="17"/>
              <w:spacing w:before="53"/>
              <w:rPr>
                <w:rFonts w:ascii="Times New Roman"/>
                <w:sz w:val="21"/>
              </w:rPr>
            </w:pPr>
            <w:r>
              <w:rPr>
                <w:rFonts w:ascii="Times New Roman"/>
                <w:sz w:val="21"/>
              </w:rPr>
              <w:t>0.12</w:t>
            </w:r>
          </w:p>
        </w:tc>
        <w:tc>
          <w:tcPr>
            <w:tcW w:w="1505" w:type="dxa"/>
          </w:tcPr>
          <w:p>
            <w:pPr>
              <w:pStyle w:val="17"/>
              <w:spacing w:before="53"/>
              <w:ind w:right="1"/>
              <w:rPr>
                <w:rFonts w:ascii="Times New Roman"/>
                <w:sz w:val="21"/>
              </w:rPr>
            </w:pPr>
            <w:r>
              <w:rPr>
                <w:rFonts w:ascii="Times New Roman"/>
                <w:sz w:val="21"/>
              </w:rPr>
              <w:t>4.3</w:t>
            </w:r>
          </w:p>
        </w:tc>
        <w:tc>
          <w:tcPr>
            <w:tcW w:w="874" w:type="dxa"/>
          </w:tcPr>
          <w:p>
            <w:pPr>
              <w:pStyle w:val="17"/>
              <w:spacing w:before="53"/>
              <w:rPr>
                <w:rFonts w:ascii="Times New Roman"/>
                <w:sz w:val="21"/>
              </w:rPr>
            </w:pPr>
            <w:r>
              <w:rPr>
                <w:rFonts w:ascii="Times New Roman"/>
                <w:sz w:val="21"/>
              </w:rPr>
              <w:t>0.11</w:t>
            </w:r>
          </w:p>
        </w:tc>
        <w:tc>
          <w:tcPr>
            <w:tcW w:w="1085" w:type="dxa"/>
          </w:tcPr>
          <w:p>
            <w:pPr>
              <w:pStyle w:val="17"/>
              <w:spacing w:before="53"/>
              <w:rPr>
                <w:rFonts w:ascii="Times New Roman"/>
                <w:sz w:val="21"/>
              </w:rPr>
            </w:pPr>
            <w:r>
              <w:rPr>
                <w:rFonts w:ascii="Times New Roman"/>
                <w:sz w:val="21"/>
              </w:rPr>
              <w:t>0.11</w:t>
            </w:r>
          </w:p>
        </w:tc>
        <w:tc>
          <w:tcPr>
            <w:tcW w:w="1505" w:type="dxa"/>
          </w:tcPr>
          <w:p>
            <w:pPr>
              <w:pStyle w:val="17"/>
              <w:spacing w:before="53"/>
              <w:ind w:left="101" w:right="99"/>
              <w:rPr>
                <w:rFonts w:ascii="Times New Roman"/>
                <w:sz w:val="21"/>
              </w:rPr>
            </w:pPr>
            <w:r>
              <w:rPr>
                <w:rFonts w:ascii="Times New Roman"/>
                <w:sz w:val="21"/>
              </w:rPr>
              <w:t>0.0</w:t>
            </w:r>
          </w:p>
        </w:tc>
        <w:tc>
          <w:tcPr>
            <w:tcW w:w="905" w:type="dxa"/>
          </w:tcPr>
          <w:p>
            <w:pPr>
              <w:pStyle w:val="17"/>
              <w:spacing w:before="53"/>
              <w:ind w:left="5" w:right="5"/>
              <w:rPr>
                <w:rFonts w:ascii="Times New Roman"/>
                <w:sz w:val="21"/>
              </w:rPr>
            </w:pPr>
            <w:r>
              <w:rPr>
                <w:rFonts w:ascii="Times New Roman"/>
                <w:sz w:val="21"/>
              </w:rPr>
              <w:t>0.10</w:t>
            </w:r>
          </w:p>
        </w:tc>
        <w:tc>
          <w:tcPr>
            <w:tcW w:w="1085" w:type="dxa"/>
          </w:tcPr>
          <w:p>
            <w:pPr>
              <w:pStyle w:val="17"/>
              <w:spacing w:before="53"/>
              <w:rPr>
                <w:rFonts w:ascii="Times New Roman"/>
                <w:sz w:val="21"/>
              </w:rPr>
            </w:pPr>
            <w:r>
              <w:rPr>
                <w:rFonts w:ascii="Times New Roman"/>
                <w:sz w:val="21"/>
              </w:rPr>
              <w:t>0.11</w:t>
            </w:r>
          </w:p>
        </w:tc>
        <w:tc>
          <w:tcPr>
            <w:tcW w:w="1505" w:type="dxa"/>
          </w:tcPr>
          <w:p>
            <w:pPr>
              <w:pStyle w:val="17"/>
              <w:spacing w:before="53"/>
              <w:ind w:left="3" w:right="2"/>
              <w:rPr>
                <w:rFonts w:ascii="Times New Roman"/>
                <w:sz w:val="21"/>
              </w:rPr>
            </w:pPr>
            <w:r>
              <w:rPr>
                <w:rFonts w:ascii="Times New Roman"/>
                <w:sz w:val="21"/>
              </w:rPr>
              <w:t>4.8</w:t>
            </w:r>
          </w:p>
        </w:tc>
        <w:tc>
          <w:tcPr>
            <w:tcW w:w="1294" w:type="dxa"/>
          </w:tcPr>
          <w:p>
            <w:pPr>
              <w:pStyle w:val="17"/>
              <w:spacing w:before="6"/>
              <w:ind w:right="427"/>
              <w:jc w:val="right"/>
              <w:rPr>
                <w:rFonts w:ascii="Times New Roman" w:hAnsi="Times New Roman"/>
                <w:sz w:val="21"/>
              </w:rPr>
            </w:pPr>
            <w:r>
              <w:rPr>
                <w:sz w:val="21"/>
              </w:rPr>
              <w:t>≤</w:t>
            </w:r>
            <w:r>
              <w:rPr>
                <w:rFonts w:ascii="Times New Roman" w:hAnsi="Times New Roman"/>
                <w:position w:val="1"/>
                <w:sz w:val="21"/>
              </w:rPr>
              <w:t>30</w:t>
            </w:r>
          </w:p>
        </w:tc>
        <w:tc>
          <w:tcPr>
            <w:tcW w:w="454" w:type="dxa"/>
          </w:tcPr>
          <w:p>
            <w:pPr>
              <w:pStyle w:val="17"/>
              <w:spacing w:before="6"/>
              <w:ind w:right="11"/>
              <w:jc w:val="right"/>
              <w:rPr>
                <w:sz w:val="21"/>
              </w:rPr>
            </w:pPr>
            <w:r>
              <w:rPr>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exact"/>
        </w:trPr>
        <w:tc>
          <w:tcPr>
            <w:tcW w:w="1203" w:type="dxa"/>
          </w:tcPr>
          <w:p>
            <w:pPr>
              <w:pStyle w:val="17"/>
              <w:spacing w:before="4"/>
              <w:rPr>
                <w:sz w:val="21"/>
              </w:rPr>
            </w:pPr>
            <w:r>
              <w:rPr>
                <w:sz w:val="21"/>
              </w:rPr>
              <w:t>铜（</w:t>
            </w:r>
            <w:r>
              <w:rPr>
                <w:rFonts w:ascii="Times New Roman" w:eastAsia="Times New Roman"/>
                <w:position w:val="1"/>
                <w:sz w:val="21"/>
              </w:rPr>
              <w:t>mg/kg</w:t>
            </w:r>
            <w:r>
              <w:rPr>
                <w:sz w:val="21"/>
              </w:rPr>
              <w:t>）</w:t>
            </w:r>
          </w:p>
        </w:tc>
        <w:tc>
          <w:tcPr>
            <w:tcW w:w="874" w:type="dxa"/>
          </w:tcPr>
          <w:p>
            <w:pPr>
              <w:pStyle w:val="17"/>
              <w:spacing w:before="51"/>
              <w:rPr>
                <w:rFonts w:ascii="Times New Roman"/>
                <w:sz w:val="21"/>
              </w:rPr>
            </w:pPr>
            <w:r>
              <w:rPr>
                <w:rFonts w:ascii="Times New Roman"/>
                <w:sz w:val="21"/>
              </w:rPr>
              <w:t>20.8</w:t>
            </w:r>
          </w:p>
        </w:tc>
        <w:tc>
          <w:tcPr>
            <w:tcW w:w="1087" w:type="dxa"/>
          </w:tcPr>
          <w:p>
            <w:pPr>
              <w:pStyle w:val="17"/>
              <w:spacing w:before="51"/>
              <w:rPr>
                <w:rFonts w:ascii="Times New Roman"/>
                <w:sz w:val="21"/>
              </w:rPr>
            </w:pPr>
            <w:r>
              <w:rPr>
                <w:rFonts w:ascii="Times New Roman"/>
                <w:sz w:val="21"/>
              </w:rPr>
              <w:t>21.8</w:t>
            </w:r>
          </w:p>
        </w:tc>
        <w:tc>
          <w:tcPr>
            <w:tcW w:w="1505" w:type="dxa"/>
          </w:tcPr>
          <w:p>
            <w:pPr>
              <w:pStyle w:val="17"/>
              <w:spacing w:before="51"/>
              <w:ind w:right="1"/>
              <w:rPr>
                <w:rFonts w:ascii="Times New Roman"/>
                <w:sz w:val="21"/>
              </w:rPr>
            </w:pPr>
            <w:r>
              <w:rPr>
                <w:rFonts w:ascii="Times New Roman"/>
                <w:sz w:val="21"/>
              </w:rPr>
              <w:t>2.3</w:t>
            </w:r>
          </w:p>
        </w:tc>
        <w:tc>
          <w:tcPr>
            <w:tcW w:w="874" w:type="dxa"/>
          </w:tcPr>
          <w:p>
            <w:pPr>
              <w:pStyle w:val="17"/>
              <w:spacing w:before="51"/>
              <w:rPr>
                <w:rFonts w:ascii="Times New Roman"/>
                <w:sz w:val="21"/>
              </w:rPr>
            </w:pPr>
            <w:r>
              <w:rPr>
                <w:rFonts w:ascii="Times New Roman"/>
                <w:sz w:val="21"/>
              </w:rPr>
              <w:t>23.7</w:t>
            </w:r>
          </w:p>
        </w:tc>
        <w:tc>
          <w:tcPr>
            <w:tcW w:w="1085" w:type="dxa"/>
          </w:tcPr>
          <w:p>
            <w:pPr>
              <w:pStyle w:val="17"/>
              <w:spacing w:before="51"/>
              <w:rPr>
                <w:rFonts w:ascii="Times New Roman"/>
                <w:sz w:val="21"/>
              </w:rPr>
            </w:pPr>
            <w:r>
              <w:rPr>
                <w:rFonts w:ascii="Times New Roman"/>
                <w:sz w:val="21"/>
              </w:rPr>
              <w:t>23.0</w:t>
            </w:r>
          </w:p>
        </w:tc>
        <w:tc>
          <w:tcPr>
            <w:tcW w:w="1505" w:type="dxa"/>
          </w:tcPr>
          <w:p>
            <w:pPr>
              <w:pStyle w:val="17"/>
              <w:spacing w:before="51"/>
              <w:ind w:left="101" w:right="99"/>
              <w:rPr>
                <w:rFonts w:ascii="Times New Roman"/>
                <w:sz w:val="21"/>
              </w:rPr>
            </w:pPr>
            <w:r>
              <w:rPr>
                <w:rFonts w:ascii="Times New Roman"/>
                <w:sz w:val="21"/>
              </w:rPr>
              <w:t>1.5</w:t>
            </w:r>
          </w:p>
        </w:tc>
        <w:tc>
          <w:tcPr>
            <w:tcW w:w="905" w:type="dxa"/>
          </w:tcPr>
          <w:p>
            <w:pPr>
              <w:pStyle w:val="17"/>
              <w:spacing w:before="51"/>
              <w:ind w:left="5" w:right="5"/>
              <w:rPr>
                <w:rFonts w:ascii="Times New Roman"/>
                <w:sz w:val="21"/>
              </w:rPr>
            </w:pPr>
            <w:r>
              <w:rPr>
                <w:rFonts w:ascii="Times New Roman"/>
                <w:sz w:val="21"/>
              </w:rPr>
              <w:t>23.6</w:t>
            </w:r>
          </w:p>
        </w:tc>
        <w:tc>
          <w:tcPr>
            <w:tcW w:w="1085" w:type="dxa"/>
          </w:tcPr>
          <w:p>
            <w:pPr>
              <w:pStyle w:val="17"/>
              <w:spacing w:before="51"/>
              <w:rPr>
                <w:rFonts w:ascii="Times New Roman"/>
                <w:sz w:val="21"/>
              </w:rPr>
            </w:pPr>
            <w:r>
              <w:rPr>
                <w:rFonts w:ascii="Times New Roman"/>
                <w:sz w:val="21"/>
              </w:rPr>
              <w:t>23.8</w:t>
            </w:r>
          </w:p>
        </w:tc>
        <w:tc>
          <w:tcPr>
            <w:tcW w:w="1505" w:type="dxa"/>
          </w:tcPr>
          <w:p>
            <w:pPr>
              <w:pStyle w:val="17"/>
              <w:spacing w:before="51"/>
              <w:ind w:left="3" w:right="2"/>
              <w:rPr>
                <w:rFonts w:ascii="Times New Roman"/>
                <w:sz w:val="21"/>
              </w:rPr>
            </w:pPr>
            <w:r>
              <w:rPr>
                <w:rFonts w:ascii="Times New Roman"/>
                <w:sz w:val="21"/>
              </w:rPr>
              <w:t>0.4</w:t>
            </w:r>
          </w:p>
        </w:tc>
        <w:tc>
          <w:tcPr>
            <w:tcW w:w="1294" w:type="dxa"/>
          </w:tcPr>
          <w:p>
            <w:pPr>
              <w:pStyle w:val="17"/>
              <w:spacing w:before="4"/>
              <w:ind w:right="427"/>
              <w:jc w:val="right"/>
              <w:rPr>
                <w:rFonts w:ascii="Times New Roman" w:hAnsi="Times New Roman"/>
                <w:sz w:val="21"/>
              </w:rPr>
            </w:pPr>
            <w:r>
              <w:rPr>
                <w:sz w:val="21"/>
              </w:rPr>
              <w:t>≤</w:t>
            </w:r>
            <w:r>
              <w:rPr>
                <w:rFonts w:ascii="Times New Roman" w:hAnsi="Times New Roman"/>
                <w:position w:val="1"/>
                <w:sz w:val="21"/>
              </w:rPr>
              <w:t>20</w:t>
            </w:r>
          </w:p>
        </w:tc>
        <w:tc>
          <w:tcPr>
            <w:tcW w:w="454" w:type="dxa"/>
          </w:tcPr>
          <w:p>
            <w:pPr>
              <w:pStyle w:val="17"/>
              <w:spacing w:before="4"/>
              <w:ind w:right="11"/>
              <w:jc w:val="right"/>
              <w:rPr>
                <w:sz w:val="21"/>
              </w:rPr>
            </w:pPr>
            <w:r>
              <w:rPr>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exact"/>
        </w:trPr>
        <w:tc>
          <w:tcPr>
            <w:tcW w:w="1203" w:type="dxa"/>
          </w:tcPr>
          <w:p>
            <w:pPr>
              <w:pStyle w:val="17"/>
              <w:spacing w:before="5"/>
              <w:rPr>
                <w:sz w:val="21"/>
              </w:rPr>
            </w:pPr>
            <w:r>
              <w:rPr>
                <w:sz w:val="21"/>
              </w:rPr>
              <w:t>铅（</w:t>
            </w:r>
            <w:r>
              <w:rPr>
                <w:rFonts w:ascii="Times New Roman" w:eastAsia="Times New Roman"/>
                <w:position w:val="1"/>
                <w:sz w:val="21"/>
              </w:rPr>
              <w:t>mg/kg</w:t>
            </w:r>
            <w:r>
              <w:rPr>
                <w:sz w:val="21"/>
              </w:rPr>
              <w:t>）</w:t>
            </w:r>
          </w:p>
        </w:tc>
        <w:tc>
          <w:tcPr>
            <w:tcW w:w="874" w:type="dxa"/>
          </w:tcPr>
          <w:p>
            <w:pPr>
              <w:pStyle w:val="17"/>
              <w:spacing w:before="51"/>
              <w:rPr>
                <w:rFonts w:ascii="Times New Roman"/>
                <w:sz w:val="21"/>
              </w:rPr>
            </w:pPr>
            <w:r>
              <w:rPr>
                <w:rFonts w:ascii="Times New Roman"/>
                <w:sz w:val="21"/>
              </w:rPr>
              <w:t>18</w:t>
            </w:r>
          </w:p>
        </w:tc>
        <w:tc>
          <w:tcPr>
            <w:tcW w:w="1087" w:type="dxa"/>
          </w:tcPr>
          <w:p>
            <w:pPr>
              <w:pStyle w:val="17"/>
              <w:spacing w:before="51"/>
              <w:rPr>
                <w:rFonts w:ascii="Times New Roman"/>
                <w:sz w:val="21"/>
              </w:rPr>
            </w:pPr>
            <w:r>
              <w:rPr>
                <w:rFonts w:ascii="Times New Roman"/>
                <w:sz w:val="21"/>
              </w:rPr>
              <w:t>20</w:t>
            </w:r>
          </w:p>
        </w:tc>
        <w:tc>
          <w:tcPr>
            <w:tcW w:w="1505" w:type="dxa"/>
          </w:tcPr>
          <w:p>
            <w:pPr>
              <w:pStyle w:val="17"/>
              <w:spacing w:before="51"/>
              <w:ind w:right="1"/>
              <w:rPr>
                <w:rFonts w:ascii="Times New Roman"/>
                <w:sz w:val="21"/>
              </w:rPr>
            </w:pPr>
            <w:r>
              <w:rPr>
                <w:rFonts w:ascii="Times New Roman"/>
                <w:sz w:val="21"/>
              </w:rPr>
              <w:t>5.3</w:t>
            </w:r>
          </w:p>
        </w:tc>
        <w:tc>
          <w:tcPr>
            <w:tcW w:w="874" w:type="dxa"/>
          </w:tcPr>
          <w:p>
            <w:pPr>
              <w:pStyle w:val="17"/>
              <w:spacing w:before="51"/>
              <w:rPr>
                <w:rFonts w:ascii="Times New Roman"/>
                <w:sz w:val="21"/>
              </w:rPr>
            </w:pPr>
            <w:r>
              <w:rPr>
                <w:rFonts w:ascii="Times New Roman"/>
                <w:sz w:val="21"/>
              </w:rPr>
              <w:t>22</w:t>
            </w:r>
          </w:p>
        </w:tc>
        <w:tc>
          <w:tcPr>
            <w:tcW w:w="1085" w:type="dxa"/>
          </w:tcPr>
          <w:p>
            <w:pPr>
              <w:pStyle w:val="17"/>
              <w:spacing w:before="51"/>
              <w:rPr>
                <w:rFonts w:ascii="Times New Roman"/>
                <w:sz w:val="21"/>
              </w:rPr>
            </w:pPr>
            <w:r>
              <w:rPr>
                <w:rFonts w:ascii="Times New Roman"/>
                <w:sz w:val="21"/>
              </w:rPr>
              <w:t>22</w:t>
            </w:r>
          </w:p>
        </w:tc>
        <w:tc>
          <w:tcPr>
            <w:tcW w:w="1505" w:type="dxa"/>
          </w:tcPr>
          <w:p>
            <w:pPr>
              <w:pStyle w:val="17"/>
              <w:spacing w:before="51"/>
              <w:ind w:left="101" w:right="99"/>
              <w:rPr>
                <w:rFonts w:ascii="Times New Roman"/>
                <w:sz w:val="21"/>
              </w:rPr>
            </w:pPr>
            <w:r>
              <w:rPr>
                <w:rFonts w:ascii="Times New Roman"/>
                <w:sz w:val="21"/>
              </w:rPr>
              <w:t>0.0</w:t>
            </w:r>
          </w:p>
        </w:tc>
        <w:tc>
          <w:tcPr>
            <w:tcW w:w="905" w:type="dxa"/>
          </w:tcPr>
          <w:p>
            <w:pPr>
              <w:pStyle w:val="17"/>
              <w:spacing w:before="51"/>
              <w:ind w:left="5" w:right="5"/>
              <w:rPr>
                <w:rFonts w:ascii="Times New Roman"/>
                <w:sz w:val="21"/>
              </w:rPr>
            </w:pPr>
            <w:r>
              <w:rPr>
                <w:rFonts w:ascii="Times New Roman"/>
                <w:sz w:val="21"/>
              </w:rPr>
              <w:t>22</w:t>
            </w:r>
          </w:p>
        </w:tc>
        <w:tc>
          <w:tcPr>
            <w:tcW w:w="1085" w:type="dxa"/>
          </w:tcPr>
          <w:p>
            <w:pPr>
              <w:pStyle w:val="17"/>
              <w:spacing w:before="51"/>
              <w:rPr>
                <w:rFonts w:ascii="Times New Roman"/>
                <w:sz w:val="21"/>
              </w:rPr>
            </w:pPr>
            <w:r>
              <w:rPr>
                <w:rFonts w:ascii="Times New Roman"/>
                <w:sz w:val="21"/>
              </w:rPr>
              <w:t>22</w:t>
            </w:r>
          </w:p>
        </w:tc>
        <w:tc>
          <w:tcPr>
            <w:tcW w:w="1505" w:type="dxa"/>
          </w:tcPr>
          <w:p>
            <w:pPr>
              <w:pStyle w:val="17"/>
              <w:spacing w:before="51"/>
              <w:ind w:left="3" w:right="2"/>
              <w:rPr>
                <w:rFonts w:ascii="Times New Roman"/>
                <w:sz w:val="21"/>
              </w:rPr>
            </w:pPr>
            <w:r>
              <w:rPr>
                <w:rFonts w:ascii="Times New Roman"/>
                <w:sz w:val="21"/>
              </w:rPr>
              <w:t>0.0</w:t>
            </w:r>
          </w:p>
        </w:tc>
        <w:tc>
          <w:tcPr>
            <w:tcW w:w="1294" w:type="dxa"/>
          </w:tcPr>
          <w:p>
            <w:pPr>
              <w:pStyle w:val="17"/>
              <w:spacing w:before="5"/>
              <w:ind w:right="427"/>
              <w:jc w:val="right"/>
              <w:rPr>
                <w:rFonts w:ascii="Times New Roman" w:hAnsi="Times New Roman"/>
                <w:sz w:val="21"/>
              </w:rPr>
            </w:pPr>
            <w:r>
              <w:rPr>
                <w:sz w:val="21"/>
              </w:rPr>
              <w:t>≤</w:t>
            </w:r>
            <w:r>
              <w:rPr>
                <w:rFonts w:ascii="Times New Roman" w:hAnsi="Times New Roman"/>
                <w:position w:val="1"/>
                <w:sz w:val="21"/>
              </w:rPr>
              <w:t>25</w:t>
            </w:r>
          </w:p>
        </w:tc>
        <w:tc>
          <w:tcPr>
            <w:tcW w:w="454" w:type="dxa"/>
          </w:tcPr>
          <w:p>
            <w:pPr>
              <w:pStyle w:val="17"/>
              <w:spacing w:before="5"/>
              <w:ind w:right="11"/>
              <w:jc w:val="right"/>
              <w:rPr>
                <w:sz w:val="21"/>
              </w:rPr>
            </w:pPr>
            <w:r>
              <w:rPr>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exact"/>
        </w:trPr>
        <w:tc>
          <w:tcPr>
            <w:tcW w:w="1203" w:type="dxa"/>
          </w:tcPr>
          <w:p>
            <w:pPr>
              <w:pStyle w:val="17"/>
              <w:spacing w:before="6"/>
              <w:rPr>
                <w:sz w:val="21"/>
              </w:rPr>
            </w:pPr>
            <w:r>
              <w:rPr>
                <w:sz w:val="21"/>
              </w:rPr>
              <w:t>汞（</w:t>
            </w:r>
            <w:r>
              <w:rPr>
                <w:rFonts w:ascii="Times New Roman" w:eastAsia="Times New Roman"/>
                <w:position w:val="1"/>
                <w:sz w:val="21"/>
              </w:rPr>
              <w:t>mg/kg</w:t>
            </w:r>
            <w:r>
              <w:rPr>
                <w:sz w:val="21"/>
              </w:rPr>
              <w:t>）</w:t>
            </w:r>
          </w:p>
        </w:tc>
        <w:tc>
          <w:tcPr>
            <w:tcW w:w="874" w:type="dxa"/>
          </w:tcPr>
          <w:p>
            <w:pPr>
              <w:pStyle w:val="17"/>
              <w:spacing w:before="37"/>
              <w:rPr>
                <w:rFonts w:ascii="Times New Roman"/>
                <w:sz w:val="24"/>
              </w:rPr>
            </w:pPr>
            <w:r>
              <w:rPr>
                <w:rFonts w:ascii="Times New Roman"/>
                <w:sz w:val="24"/>
              </w:rPr>
              <w:t>0.023</w:t>
            </w:r>
          </w:p>
        </w:tc>
        <w:tc>
          <w:tcPr>
            <w:tcW w:w="1087" w:type="dxa"/>
          </w:tcPr>
          <w:p>
            <w:pPr>
              <w:pStyle w:val="17"/>
              <w:spacing w:before="53"/>
              <w:rPr>
                <w:rFonts w:ascii="Times New Roman"/>
                <w:sz w:val="21"/>
              </w:rPr>
            </w:pPr>
            <w:r>
              <w:rPr>
                <w:rFonts w:ascii="Times New Roman"/>
                <w:sz w:val="21"/>
              </w:rPr>
              <w:t>0.017</w:t>
            </w:r>
          </w:p>
        </w:tc>
        <w:tc>
          <w:tcPr>
            <w:tcW w:w="1505" w:type="dxa"/>
          </w:tcPr>
          <w:p>
            <w:pPr>
              <w:pStyle w:val="17"/>
              <w:spacing w:before="53"/>
              <w:ind w:right="1"/>
              <w:rPr>
                <w:rFonts w:ascii="Times New Roman"/>
                <w:sz w:val="21"/>
              </w:rPr>
            </w:pPr>
            <w:r>
              <w:rPr>
                <w:rFonts w:ascii="Times New Roman"/>
                <w:sz w:val="21"/>
              </w:rPr>
              <w:t>15.0</w:t>
            </w:r>
          </w:p>
        </w:tc>
        <w:tc>
          <w:tcPr>
            <w:tcW w:w="874" w:type="dxa"/>
          </w:tcPr>
          <w:p>
            <w:pPr>
              <w:pStyle w:val="17"/>
              <w:spacing w:before="53"/>
              <w:rPr>
                <w:rFonts w:ascii="Times New Roman"/>
                <w:sz w:val="21"/>
              </w:rPr>
            </w:pPr>
            <w:r>
              <w:rPr>
                <w:rFonts w:ascii="Times New Roman"/>
                <w:sz w:val="21"/>
              </w:rPr>
              <w:t>0.006</w:t>
            </w:r>
          </w:p>
        </w:tc>
        <w:tc>
          <w:tcPr>
            <w:tcW w:w="1085" w:type="dxa"/>
          </w:tcPr>
          <w:p>
            <w:pPr>
              <w:pStyle w:val="17"/>
              <w:spacing w:before="53"/>
              <w:rPr>
                <w:rFonts w:ascii="Times New Roman"/>
                <w:sz w:val="21"/>
              </w:rPr>
            </w:pPr>
            <w:r>
              <w:rPr>
                <w:rFonts w:ascii="Times New Roman"/>
                <w:sz w:val="21"/>
              </w:rPr>
              <w:t>0.008</w:t>
            </w:r>
          </w:p>
        </w:tc>
        <w:tc>
          <w:tcPr>
            <w:tcW w:w="1505" w:type="dxa"/>
          </w:tcPr>
          <w:p>
            <w:pPr>
              <w:pStyle w:val="17"/>
              <w:spacing w:before="53"/>
              <w:ind w:left="100" w:right="99"/>
              <w:rPr>
                <w:rFonts w:ascii="Times New Roman"/>
                <w:sz w:val="21"/>
              </w:rPr>
            </w:pPr>
            <w:r>
              <w:rPr>
                <w:rFonts w:ascii="Times New Roman"/>
                <w:sz w:val="21"/>
              </w:rPr>
              <w:t>14.3</w:t>
            </w:r>
          </w:p>
        </w:tc>
        <w:tc>
          <w:tcPr>
            <w:tcW w:w="905" w:type="dxa"/>
          </w:tcPr>
          <w:p>
            <w:pPr>
              <w:pStyle w:val="17"/>
              <w:spacing w:before="6"/>
              <w:ind w:left="5" w:right="5"/>
              <w:rPr>
                <w:sz w:val="21"/>
              </w:rPr>
            </w:pPr>
            <w:r>
              <w:rPr>
                <w:sz w:val="21"/>
              </w:rPr>
              <w:t>未检出</w:t>
            </w:r>
          </w:p>
        </w:tc>
        <w:tc>
          <w:tcPr>
            <w:tcW w:w="1085" w:type="dxa"/>
          </w:tcPr>
          <w:p>
            <w:pPr>
              <w:pStyle w:val="17"/>
              <w:spacing w:before="6"/>
              <w:rPr>
                <w:sz w:val="21"/>
              </w:rPr>
            </w:pPr>
            <w:r>
              <w:rPr>
                <w:sz w:val="21"/>
              </w:rPr>
              <w:t>未检出</w:t>
            </w:r>
          </w:p>
        </w:tc>
        <w:tc>
          <w:tcPr>
            <w:tcW w:w="1505" w:type="dxa"/>
          </w:tcPr>
          <w:p>
            <w:pPr>
              <w:pStyle w:val="17"/>
              <w:spacing w:before="53"/>
              <w:ind w:left="1"/>
              <w:rPr>
                <w:rFonts w:ascii="Times New Roman"/>
                <w:sz w:val="21"/>
              </w:rPr>
            </w:pPr>
            <w:r>
              <w:rPr>
                <w:rFonts w:ascii="Times New Roman"/>
                <w:w w:val="100"/>
                <w:sz w:val="21"/>
              </w:rPr>
              <w:t>-</w:t>
            </w:r>
          </w:p>
        </w:tc>
        <w:tc>
          <w:tcPr>
            <w:tcW w:w="1294" w:type="dxa"/>
          </w:tcPr>
          <w:p>
            <w:pPr>
              <w:pStyle w:val="17"/>
              <w:spacing w:before="6"/>
              <w:ind w:right="427"/>
              <w:jc w:val="right"/>
              <w:rPr>
                <w:rFonts w:ascii="Times New Roman" w:hAnsi="Times New Roman"/>
                <w:sz w:val="21"/>
              </w:rPr>
            </w:pPr>
            <w:r>
              <w:rPr>
                <w:sz w:val="21"/>
              </w:rPr>
              <w:t>≤</w:t>
            </w:r>
            <w:r>
              <w:rPr>
                <w:rFonts w:ascii="Times New Roman" w:hAnsi="Times New Roman"/>
                <w:position w:val="1"/>
                <w:sz w:val="21"/>
              </w:rPr>
              <w:t>35</w:t>
            </w:r>
          </w:p>
        </w:tc>
        <w:tc>
          <w:tcPr>
            <w:tcW w:w="454" w:type="dxa"/>
          </w:tcPr>
          <w:p>
            <w:pPr>
              <w:pStyle w:val="17"/>
              <w:spacing w:before="6"/>
              <w:ind w:right="11"/>
              <w:jc w:val="right"/>
              <w:rPr>
                <w:sz w:val="21"/>
              </w:rPr>
            </w:pPr>
            <w:r>
              <w:rPr>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exact"/>
        </w:trPr>
        <w:tc>
          <w:tcPr>
            <w:tcW w:w="1203" w:type="dxa"/>
          </w:tcPr>
          <w:p>
            <w:pPr>
              <w:pStyle w:val="17"/>
              <w:spacing w:before="4"/>
              <w:rPr>
                <w:sz w:val="21"/>
              </w:rPr>
            </w:pPr>
            <w:r>
              <w:rPr>
                <w:sz w:val="21"/>
              </w:rPr>
              <w:t>镍（</w:t>
            </w:r>
            <w:r>
              <w:rPr>
                <w:rFonts w:ascii="Times New Roman" w:eastAsia="Times New Roman"/>
                <w:position w:val="1"/>
                <w:sz w:val="21"/>
              </w:rPr>
              <w:t>mg/kg</w:t>
            </w:r>
            <w:r>
              <w:rPr>
                <w:sz w:val="21"/>
              </w:rPr>
              <w:t>）</w:t>
            </w:r>
          </w:p>
        </w:tc>
        <w:tc>
          <w:tcPr>
            <w:tcW w:w="874" w:type="dxa"/>
          </w:tcPr>
          <w:p>
            <w:pPr>
              <w:pStyle w:val="17"/>
              <w:spacing w:before="51"/>
              <w:rPr>
                <w:rFonts w:ascii="Times New Roman"/>
                <w:sz w:val="21"/>
              </w:rPr>
            </w:pPr>
            <w:r>
              <w:rPr>
                <w:rFonts w:ascii="Times New Roman"/>
                <w:sz w:val="21"/>
              </w:rPr>
              <w:t>28</w:t>
            </w:r>
          </w:p>
        </w:tc>
        <w:tc>
          <w:tcPr>
            <w:tcW w:w="1087" w:type="dxa"/>
          </w:tcPr>
          <w:p>
            <w:pPr>
              <w:pStyle w:val="17"/>
              <w:spacing w:before="51"/>
              <w:rPr>
                <w:rFonts w:ascii="Times New Roman"/>
                <w:sz w:val="21"/>
              </w:rPr>
            </w:pPr>
            <w:r>
              <w:rPr>
                <w:rFonts w:ascii="Times New Roman"/>
                <w:sz w:val="21"/>
              </w:rPr>
              <w:t>29</w:t>
            </w:r>
          </w:p>
        </w:tc>
        <w:tc>
          <w:tcPr>
            <w:tcW w:w="1505" w:type="dxa"/>
          </w:tcPr>
          <w:p>
            <w:pPr>
              <w:pStyle w:val="17"/>
              <w:spacing w:before="51"/>
              <w:ind w:right="1"/>
              <w:rPr>
                <w:rFonts w:ascii="Times New Roman"/>
                <w:sz w:val="21"/>
              </w:rPr>
            </w:pPr>
            <w:r>
              <w:rPr>
                <w:rFonts w:ascii="Times New Roman"/>
                <w:sz w:val="21"/>
              </w:rPr>
              <w:t>1.8</w:t>
            </w:r>
          </w:p>
        </w:tc>
        <w:tc>
          <w:tcPr>
            <w:tcW w:w="874" w:type="dxa"/>
          </w:tcPr>
          <w:p>
            <w:pPr>
              <w:pStyle w:val="17"/>
              <w:spacing w:before="51"/>
              <w:rPr>
                <w:rFonts w:ascii="Times New Roman"/>
                <w:sz w:val="21"/>
              </w:rPr>
            </w:pPr>
            <w:r>
              <w:rPr>
                <w:rFonts w:ascii="Times New Roman"/>
                <w:sz w:val="21"/>
              </w:rPr>
              <w:t>33</w:t>
            </w:r>
          </w:p>
        </w:tc>
        <w:tc>
          <w:tcPr>
            <w:tcW w:w="1085" w:type="dxa"/>
          </w:tcPr>
          <w:p>
            <w:pPr>
              <w:pStyle w:val="17"/>
              <w:spacing w:before="51"/>
              <w:rPr>
                <w:rFonts w:ascii="Times New Roman"/>
                <w:sz w:val="21"/>
              </w:rPr>
            </w:pPr>
            <w:r>
              <w:rPr>
                <w:rFonts w:ascii="Times New Roman"/>
                <w:sz w:val="21"/>
              </w:rPr>
              <w:t>31</w:t>
            </w:r>
          </w:p>
        </w:tc>
        <w:tc>
          <w:tcPr>
            <w:tcW w:w="1505" w:type="dxa"/>
          </w:tcPr>
          <w:p>
            <w:pPr>
              <w:pStyle w:val="17"/>
              <w:spacing w:before="51"/>
              <w:ind w:left="101" w:right="99"/>
              <w:rPr>
                <w:rFonts w:ascii="Times New Roman"/>
                <w:sz w:val="21"/>
              </w:rPr>
            </w:pPr>
            <w:r>
              <w:rPr>
                <w:rFonts w:ascii="Times New Roman"/>
                <w:sz w:val="21"/>
              </w:rPr>
              <w:t>3.1</w:t>
            </w:r>
          </w:p>
        </w:tc>
        <w:tc>
          <w:tcPr>
            <w:tcW w:w="905" w:type="dxa"/>
          </w:tcPr>
          <w:p>
            <w:pPr>
              <w:pStyle w:val="17"/>
              <w:spacing w:before="51"/>
              <w:ind w:left="5" w:right="5"/>
              <w:rPr>
                <w:rFonts w:ascii="Times New Roman"/>
                <w:sz w:val="21"/>
              </w:rPr>
            </w:pPr>
            <w:r>
              <w:rPr>
                <w:rFonts w:ascii="Times New Roman"/>
                <w:sz w:val="21"/>
              </w:rPr>
              <w:t>32</w:t>
            </w:r>
          </w:p>
        </w:tc>
        <w:tc>
          <w:tcPr>
            <w:tcW w:w="1085" w:type="dxa"/>
          </w:tcPr>
          <w:p>
            <w:pPr>
              <w:pStyle w:val="17"/>
              <w:spacing w:before="51"/>
              <w:rPr>
                <w:rFonts w:ascii="Times New Roman"/>
                <w:sz w:val="21"/>
              </w:rPr>
            </w:pPr>
            <w:r>
              <w:rPr>
                <w:rFonts w:ascii="Times New Roman"/>
                <w:sz w:val="21"/>
              </w:rPr>
              <w:t>32</w:t>
            </w:r>
          </w:p>
        </w:tc>
        <w:tc>
          <w:tcPr>
            <w:tcW w:w="1505" w:type="dxa"/>
          </w:tcPr>
          <w:p>
            <w:pPr>
              <w:pStyle w:val="17"/>
              <w:spacing w:before="51"/>
              <w:ind w:left="3" w:right="2"/>
              <w:rPr>
                <w:rFonts w:ascii="Times New Roman"/>
                <w:sz w:val="21"/>
              </w:rPr>
            </w:pPr>
            <w:r>
              <w:rPr>
                <w:rFonts w:ascii="Times New Roman"/>
                <w:sz w:val="21"/>
              </w:rPr>
              <w:t>0.0</w:t>
            </w:r>
          </w:p>
        </w:tc>
        <w:tc>
          <w:tcPr>
            <w:tcW w:w="1294" w:type="dxa"/>
          </w:tcPr>
          <w:p>
            <w:pPr>
              <w:pStyle w:val="17"/>
              <w:spacing w:before="4"/>
              <w:ind w:right="427"/>
              <w:jc w:val="right"/>
              <w:rPr>
                <w:rFonts w:ascii="Times New Roman" w:hAnsi="Times New Roman"/>
                <w:sz w:val="21"/>
              </w:rPr>
            </w:pPr>
            <w:r>
              <w:rPr>
                <w:sz w:val="21"/>
              </w:rPr>
              <w:t>≤</w:t>
            </w:r>
            <w:r>
              <w:rPr>
                <w:rFonts w:ascii="Times New Roman" w:hAnsi="Times New Roman"/>
                <w:position w:val="1"/>
                <w:sz w:val="21"/>
              </w:rPr>
              <w:t>30</w:t>
            </w:r>
          </w:p>
        </w:tc>
        <w:tc>
          <w:tcPr>
            <w:tcW w:w="454" w:type="dxa"/>
          </w:tcPr>
          <w:p>
            <w:pPr>
              <w:pStyle w:val="17"/>
              <w:spacing w:before="4"/>
              <w:ind w:right="11"/>
              <w:jc w:val="right"/>
              <w:rPr>
                <w:sz w:val="21"/>
              </w:rPr>
            </w:pPr>
            <w:r>
              <w:rPr>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exact"/>
        </w:trPr>
        <w:tc>
          <w:tcPr>
            <w:tcW w:w="12921" w:type="dxa"/>
            <w:gridSpan w:val="11"/>
          </w:tcPr>
          <w:p>
            <w:pPr>
              <w:pStyle w:val="17"/>
              <w:spacing w:before="4"/>
              <w:ind w:left="5595" w:right="5595"/>
              <w:rPr>
                <w:sz w:val="21"/>
              </w:rPr>
            </w:pPr>
            <w:r>
              <w:rPr>
                <w:sz w:val="21"/>
              </w:rPr>
              <w:t>其他因子均未检出</w:t>
            </w:r>
          </w:p>
        </w:tc>
        <w:tc>
          <w:tcPr>
            <w:tcW w:w="454" w:type="dxa"/>
          </w:tcPr>
          <w:p>
            <w:pPr>
              <w:pStyle w:val="17"/>
              <w:spacing w:before="4"/>
              <w:ind w:right="11"/>
              <w:jc w:val="right"/>
              <w:rPr>
                <w:sz w:val="21"/>
              </w:rPr>
            </w:pPr>
            <w:r>
              <w:rPr>
                <w:sz w:val="21"/>
              </w:rPr>
              <w:t>合格</w:t>
            </w:r>
          </w:p>
        </w:tc>
      </w:tr>
    </w:tbl>
    <w:p>
      <w:pPr>
        <w:spacing w:before="64"/>
        <w:ind w:left="4856" w:right="4862" w:firstLine="0"/>
        <w:jc w:val="center"/>
        <w:rPr>
          <w:b/>
          <w:sz w:val="21"/>
        </w:rPr>
      </w:pPr>
      <w:r>
        <w:rPr>
          <w:b/>
          <w:sz w:val="21"/>
        </w:rPr>
        <w:t xml:space="preserve">表 </w:t>
      </w:r>
      <w:r>
        <w:rPr>
          <w:rFonts w:ascii="Calibri" w:eastAsia="Calibri"/>
          <w:b/>
          <w:sz w:val="21"/>
        </w:rPr>
        <w:t>4.3-7</w:t>
      </w:r>
      <w:r>
        <w:rPr>
          <w:b/>
          <w:sz w:val="21"/>
        </w:rPr>
        <w:t>（</w:t>
      </w:r>
      <w:r>
        <w:rPr>
          <w:rFonts w:ascii="Calibri" w:eastAsia="Calibri"/>
          <w:b/>
          <w:sz w:val="21"/>
        </w:rPr>
        <w:t>2</w:t>
      </w:r>
      <w:r>
        <w:rPr>
          <w:b/>
          <w:sz w:val="21"/>
        </w:rPr>
        <w:t>）</w:t>
      </w:r>
      <w:r>
        <w:rPr>
          <w:b/>
          <w:spacing w:val="-59"/>
          <w:sz w:val="21"/>
        </w:rPr>
        <w:t xml:space="preserve"> </w:t>
      </w:r>
      <w:r>
        <w:rPr>
          <w:b/>
          <w:sz w:val="21"/>
        </w:rPr>
        <w:t>地下水现场平行样检测结果</w:t>
      </w:r>
    </w:p>
    <w:p>
      <w:pPr>
        <w:pStyle w:val="5"/>
        <w:spacing w:before="10"/>
        <w:rPr>
          <w:b/>
          <w:sz w:val="7"/>
        </w:rPr>
      </w:pPr>
    </w:p>
    <w:tbl>
      <w:tblPr>
        <w:tblStyle w:val="12"/>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9"/>
        <w:gridCol w:w="1003"/>
        <w:gridCol w:w="1090"/>
        <w:gridCol w:w="1322"/>
        <w:gridCol w:w="845"/>
        <w:gridCol w:w="686"/>
        <w:gridCol w:w="1776"/>
        <w:gridCol w:w="845"/>
        <w:gridCol w:w="1181"/>
        <w:gridCol w:w="1325"/>
        <w:gridCol w:w="725"/>
        <w:gridCol w:w="8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exact"/>
        </w:trPr>
        <w:tc>
          <w:tcPr>
            <w:tcW w:w="1719" w:type="dxa"/>
            <w:vMerge w:val="restart"/>
          </w:tcPr>
          <w:p>
            <w:pPr>
              <w:pStyle w:val="17"/>
              <w:spacing w:before="1"/>
              <w:jc w:val="left"/>
              <w:rPr>
                <w:b/>
                <w:sz w:val="25"/>
              </w:rPr>
            </w:pPr>
          </w:p>
          <w:p>
            <w:pPr>
              <w:pStyle w:val="17"/>
              <w:ind w:left="432"/>
              <w:jc w:val="left"/>
              <w:rPr>
                <w:b/>
                <w:sz w:val="21"/>
              </w:rPr>
            </w:pPr>
            <w:r>
              <w:rPr>
                <w:b/>
                <w:sz w:val="21"/>
              </w:rPr>
              <w:t>检测因子</w:t>
            </w:r>
          </w:p>
        </w:tc>
        <w:tc>
          <w:tcPr>
            <w:tcW w:w="3416" w:type="dxa"/>
            <w:gridSpan w:val="3"/>
          </w:tcPr>
          <w:p>
            <w:pPr>
              <w:pStyle w:val="17"/>
              <w:spacing w:before="56"/>
              <w:ind w:left="1391" w:right="1390"/>
              <w:rPr>
                <w:rFonts w:ascii="Times New Roman"/>
                <w:b/>
                <w:sz w:val="21"/>
              </w:rPr>
            </w:pPr>
            <w:r>
              <w:rPr>
                <w:rFonts w:ascii="Times New Roman"/>
                <w:b/>
                <w:sz w:val="21"/>
              </w:rPr>
              <w:t>GW02</w:t>
            </w:r>
          </w:p>
        </w:tc>
        <w:tc>
          <w:tcPr>
            <w:tcW w:w="845" w:type="dxa"/>
            <w:vMerge w:val="restart"/>
          </w:tcPr>
          <w:p>
            <w:pPr>
              <w:pStyle w:val="17"/>
              <w:spacing w:before="172"/>
              <w:ind w:left="98"/>
              <w:jc w:val="left"/>
              <w:rPr>
                <w:b/>
                <w:sz w:val="21"/>
              </w:rPr>
            </w:pPr>
            <w:r>
              <w:rPr>
                <w:b/>
                <w:sz w:val="21"/>
              </w:rPr>
              <w:t>相对偏</w:t>
            </w:r>
          </w:p>
          <w:p>
            <w:pPr>
              <w:pStyle w:val="17"/>
              <w:spacing w:before="42"/>
              <w:ind w:left="-123"/>
              <w:jc w:val="left"/>
              <w:rPr>
                <w:b/>
                <w:sz w:val="21"/>
              </w:rPr>
            </w:pPr>
            <w:r>
              <w:rPr>
                <w:b/>
                <w:sz w:val="21"/>
              </w:rPr>
              <w:t>）</w:t>
            </w:r>
            <w:r>
              <w:rPr>
                <w:b/>
                <w:position w:val="1"/>
                <w:sz w:val="21"/>
              </w:rPr>
              <w:t>差要求</w:t>
            </w:r>
          </w:p>
        </w:tc>
        <w:tc>
          <w:tcPr>
            <w:tcW w:w="686" w:type="dxa"/>
            <w:vMerge w:val="restart"/>
          </w:tcPr>
          <w:p>
            <w:pPr>
              <w:pStyle w:val="17"/>
              <w:spacing w:before="1"/>
              <w:jc w:val="left"/>
              <w:rPr>
                <w:b/>
                <w:sz w:val="25"/>
              </w:rPr>
            </w:pPr>
          </w:p>
          <w:p>
            <w:pPr>
              <w:pStyle w:val="17"/>
              <w:ind w:left="127"/>
              <w:jc w:val="left"/>
              <w:rPr>
                <w:b/>
                <w:sz w:val="21"/>
              </w:rPr>
            </w:pPr>
            <w:r>
              <w:rPr>
                <w:b/>
                <w:sz w:val="21"/>
              </w:rPr>
              <w:t>评价</w:t>
            </w:r>
          </w:p>
        </w:tc>
        <w:tc>
          <w:tcPr>
            <w:tcW w:w="1776" w:type="dxa"/>
            <w:vMerge w:val="restart"/>
          </w:tcPr>
          <w:p>
            <w:pPr>
              <w:pStyle w:val="17"/>
              <w:spacing w:before="1"/>
              <w:jc w:val="left"/>
              <w:rPr>
                <w:b/>
                <w:sz w:val="25"/>
              </w:rPr>
            </w:pPr>
          </w:p>
          <w:p>
            <w:pPr>
              <w:pStyle w:val="17"/>
              <w:ind w:left="460"/>
              <w:jc w:val="left"/>
              <w:rPr>
                <w:b/>
                <w:sz w:val="21"/>
              </w:rPr>
            </w:pPr>
            <w:r>
              <w:rPr>
                <w:b/>
                <w:sz w:val="21"/>
              </w:rPr>
              <w:t>检测因子</w:t>
            </w:r>
          </w:p>
        </w:tc>
        <w:tc>
          <w:tcPr>
            <w:tcW w:w="3351" w:type="dxa"/>
            <w:gridSpan w:val="3"/>
          </w:tcPr>
          <w:p>
            <w:pPr>
              <w:pStyle w:val="17"/>
              <w:spacing w:before="56"/>
              <w:ind w:left="1359" w:right="1359"/>
              <w:rPr>
                <w:rFonts w:ascii="Times New Roman"/>
                <w:b/>
                <w:sz w:val="21"/>
              </w:rPr>
            </w:pPr>
            <w:r>
              <w:rPr>
                <w:rFonts w:ascii="Times New Roman"/>
                <w:b/>
                <w:sz w:val="21"/>
              </w:rPr>
              <w:t>GW02</w:t>
            </w:r>
          </w:p>
        </w:tc>
        <w:tc>
          <w:tcPr>
            <w:tcW w:w="725" w:type="dxa"/>
            <w:vMerge w:val="restart"/>
          </w:tcPr>
          <w:p>
            <w:pPr>
              <w:pStyle w:val="17"/>
              <w:spacing w:before="172"/>
              <w:ind w:left="21" w:right="21"/>
              <w:rPr>
                <w:b/>
                <w:sz w:val="21"/>
              </w:rPr>
            </w:pPr>
            <w:r>
              <w:rPr>
                <w:b/>
                <w:sz w:val="21"/>
              </w:rPr>
              <w:t>相对偏</w:t>
            </w:r>
          </w:p>
          <w:p>
            <w:pPr>
              <w:pStyle w:val="17"/>
              <w:spacing w:before="42"/>
              <w:ind w:left="-80" w:right="38"/>
              <w:rPr>
                <w:b/>
                <w:sz w:val="21"/>
              </w:rPr>
            </w:pPr>
            <w:r>
              <w:rPr>
                <w:b/>
                <w:spacing w:val="-92"/>
                <w:w w:val="100"/>
                <w:sz w:val="21"/>
              </w:rPr>
              <w:t>）</w:t>
            </w:r>
            <w:r>
              <w:rPr>
                <w:b/>
                <w:w w:val="100"/>
                <w:position w:val="1"/>
                <w:sz w:val="21"/>
              </w:rPr>
              <w:t>差要求</w:t>
            </w:r>
          </w:p>
        </w:tc>
        <w:tc>
          <w:tcPr>
            <w:tcW w:w="862" w:type="dxa"/>
            <w:vMerge w:val="restart"/>
          </w:tcPr>
          <w:p>
            <w:pPr>
              <w:pStyle w:val="17"/>
              <w:spacing w:before="1"/>
              <w:jc w:val="left"/>
              <w:rPr>
                <w:b/>
                <w:sz w:val="25"/>
              </w:rPr>
            </w:pPr>
          </w:p>
          <w:p>
            <w:pPr>
              <w:pStyle w:val="17"/>
              <w:ind w:left="213"/>
              <w:jc w:val="left"/>
              <w:rPr>
                <w:b/>
                <w:sz w:val="21"/>
              </w:rPr>
            </w:pPr>
            <w:r>
              <w:rPr>
                <w:b/>
                <w:sz w:val="21"/>
              </w:rPr>
              <w:t>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1" w:hRule="exact"/>
        </w:trPr>
        <w:tc>
          <w:tcPr>
            <w:tcW w:w="1719" w:type="dxa"/>
            <w:vMerge w:val="continue"/>
          </w:tcPr>
          <w:p/>
        </w:tc>
        <w:tc>
          <w:tcPr>
            <w:tcW w:w="1003" w:type="dxa"/>
          </w:tcPr>
          <w:p>
            <w:pPr>
              <w:pStyle w:val="17"/>
              <w:spacing w:before="160"/>
              <w:ind w:right="72"/>
              <w:jc w:val="right"/>
              <w:rPr>
                <w:b/>
                <w:sz w:val="21"/>
              </w:rPr>
            </w:pPr>
            <w:r>
              <w:rPr>
                <w:b/>
                <w:sz w:val="21"/>
              </w:rPr>
              <w:t>样品结果</w:t>
            </w:r>
          </w:p>
        </w:tc>
        <w:tc>
          <w:tcPr>
            <w:tcW w:w="1090" w:type="dxa"/>
          </w:tcPr>
          <w:p>
            <w:pPr>
              <w:pStyle w:val="17"/>
              <w:spacing w:before="160"/>
              <w:rPr>
                <w:b/>
                <w:sz w:val="21"/>
              </w:rPr>
            </w:pPr>
            <w:r>
              <w:rPr>
                <w:b/>
                <w:sz w:val="21"/>
              </w:rPr>
              <w:t>平行样结果</w:t>
            </w:r>
          </w:p>
        </w:tc>
        <w:tc>
          <w:tcPr>
            <w:tcW w:w="1322" w:type="dxa"/>
          </w:tcPr>
          <w:p>
            <w:pPr>
              <w:pStyle w:val="17"/>
              <w:spacing w:before="160"/>
              <w:ind w:right="98"/>
              <w:rPr>
                <w:rFonts w:ascii="Times New Roman" w:eastAsia="Times New Roman"/>
                <w:b/>
                <w:sz w:val="21"/>
              </w:rPr>
            </w:pPr>
            <w:r>
              <w:rPr>
                <w:b/>
                <w:spacing w:val="-13"/>
                <w:sz w:val="21"/>
              </w:rPr>
              <w:t>相对偏差（</w:t>
            </w:r>
            <w:r>
              <w:rPr>
                <w:rFonts w:ascii="Times New Roman" w:eastAsia="Times New Roman"/>
                <w:b/>
                <w:spacing w:val="-13"/>
                <w:sz w:val="21"/>
              </w:rPr>
              <w:t>%</w:t>
            </w:r>
          </w:p>
        </w:tc>
        <w:tc>
          <w:tcPr>
            <w:tcW w:w="845" w:type="dxa"/>
            <w:vMerge w:val="continue"/>
          </w:tcPr>
          <w:p/>
        </w:tc>
        <w:tc>
          <w:tcPr>
            <w:tcW w:w="686" w:type="dxa"/>
            <w:vMerge w:val="continue"/>
          </w:tcPr>
          <w:p/>
        </w:tc>
        <w:tc>
          <w:tcPr>
            <w:tcW w:w="1776" w:type="dxa"/>
            <w:vMerge w:val="continue"/>
          </w:tcPr>
          <w:p/>
        </w:tc>
        <w:tc>
          <w:tcPr>
            <w:tcW w:w="845" w:type="dxa"/>
          </w:tcPr>
          <w:p>
            <w:pPr>
              <w:pStyle w:val="17"/>
              <w:spacing w:before="4" w:line="273" w:lineRule="auto"/>
              <w:ind w:left="312" w:right="98" w:hanging="212"/>
              <w:jc w:val="left"/>
              <w:rPr>
                <w:b/>
                <w:sz w:val="21"/>
              </w:rPr>
            </w:pPr>
            <w:r>
              <w:rPr>
                <w:b/>
                <w:w w:val="100"/>
                <w:sz w:val="21"/>
              </w:rPr>
              <w:t>样品结果</w:t>
            </w:r>
          </w:p>
        </w:tc>
        <w:tc>
          <w:tcPr>
            <w:tcW w:w="1181" w:type="dxa"/>
          </w:tcPr>
          <w:p>
            <w:pPr>
              <w:pStyle w:val="17"/>
              <w:spacing w:before="160"/>
              <w:ind w:left="38" w:right="38"/>
              <w:rPr>
                <w:b/>
                <w:sz w:val="21"/>
              </w:rPr>
            </w:pPr>
            <w:r>
              <w:rPr>
                <w:b/>
                <w:sz w:val="21"/>
              </w:rPr>
              <w:t>平行样结果</w:t>
            </w:r>
          </w:p>
        </w:tc>
        <w:tc>
          <w:tcPr>
            <w:tcW w:w="1325" w:type="dxa"/>
          </w:tcPr>
          <w:p>
            <w:pPr>
              <w:pStyle w:val="17"/>
              <w:spacing w:before="160"/>
              <w:ind w:left="9"/>
              <w:jc w:val="left"/>
              <w:rPr>
                <w:rFonts w:ascii="Times New Roman" w:eastAsia="Times New Roman"/>
                <w:b/>
                <w:sz w:val="21"/>
              </w:rPr>
            </w:pPr>
            <w:r>
              <w:rPr>
                <w:b/>
                <w:sz w:val="21"/>
              </w:rPr>
              <w:t>相对偏差（</w:t>
            </w:r>
            <w:r>
              <w:rPr>
                <w:rFonts w:ascii="Times New Roman" w:eastAsia="Times New Roman"/>
                <w:b/>
                <w:sz w:val="21"/>
              </w:rPr>
              <w:t>%</w:t>
            </w:r>
          </w:p>
        </w:tc>
        <w:tc>
          <w:tcPr>
            <w:tcW w:w="725" w:type="dxa"/>
            <w:vMerge w:val="continue"/>
          </w:tcPr>
          <w:p/>
        </w:tc>
        <w:tc>
          <w:tcPr>
            <w:tcW w:w="862" w:type="dxa"/>
            <w:vMerge w:val="continue"/>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exact"/>
        </w:trPr>
        <w:tc>
          <w:tcPr>
            <w:tcW w:w="1719" w:type="dxa"/>
          </w:tcPr>
          <w:p>
            <w:pPr>
              <w:pStyle w:val="17"/>
              <w:spacing w:before="4"/>
              <w:ind w:right="111"/>
              <w:jc w:val="right"/>
              <w:rPr>
                <w:sz w:val="21"/>
              </w:rPr>
            </w:pPr>
            <w:r>
              <w:rPr>
                <w:spacing w:val="-97"/>
                <w:w w:val="100"/>
                <w:sz w:val="21"/>
              </w:rPr>
              <w:t>色</w:t>
            </w:r>
            <w:r>
              <w:rPr>
                <w:spacing w:val="-3"/>
                <w:w w:val="100"/>
                <w:sz w:val="21"/>
              </w:rPr>
              <w:t>（</w:t>
            </w:r>
            <w:r>
              <w:rPr>
                <w:w w:val="100"/>
                <w:sz w:val="21"/>
              </w:rPr>
              <w:t>铂</w:t>
            </w:r>
            <w:r>
              <w:rPr>
                <w:spacing w:val="-3"/>
                <w:w w:val="100"/>
                <w:sz w:val="21"/>
              </w:rPr>
              <w:t>钴</w:t>
            </w:r>
            <w:r>
              <w:rPr>
                <w:w w:val="100"/>
                <w:sz w:val="21"/>
              </w:rPr>
              <w:t>色</w:t>
            </w:r>
            <w:r>
              <w:rPr>
                <w:spacing w:val="-3"/>
                <w:w w:val="100"/>
                <w:sz w:val="21"/>
              </w:rPr>
              <w:t>度</w:t>
            </w:r>
            <w:r>
              <w:rPr>
                <w:w w:val="100"/>
                <w:sz w:val="21"/>
              </w:rPr>
              <w:t>单位</w:t>
            </w:r>
          </w:p>
        </w:tc>
        <w:tc>
          <w:tcPr>
            <w:tcW w:w="1003" w:type="dxa"/>
          </w:tcPr>
          <w:p>
            <w:pPr>
              <w:pStyle w:val="17"/>
              <w:tabs>
                <w:tab w:val="left" w:pos="311"/>
              </w:tabs>
              <w:spacing w:before="4"/>
              <w:ind w:left="-125"/>
              <w:jc w:val="left"/>
              <w:rPr>
                <w:sz w:val="21"/>
              </w:rPr>
            </w:pPr>
            <w:r>
              <w:rPr>
                <w:sz w:val="21"/>
              </w:rPr>
              <w:t>）</w:t>
            </w:r>
            <w:r>
              <w:rPr>
                <w:sz w:val="21"/>
              </w:rPr>
              <w:tab/>
            </w:r>
            <w:r>
              <w:rPr>
                <w:rFonts w:ascii="Times New Roman" w:eastAsia="Times New Roman"/>
                <w:position w:val="1"/>
                <w:sz w:val="21"/>
              </w:rPr>
              <w:t>5</w:t>
            </w:r>
            <w:r>
              <w:rPr>
                <w:rFonts w:ascii="Times New Roman" w:eastAsia="Times New Roman"/>
                <w:spacing w:val="1"/>
                <w:position w:val="1"/>
                <w:sz w:val="21"/>
              </w:rPr>
              <w:t xml:space="preserve"> </w:t>
            </w:r>
            <w:r>
              <w:rPr>
                <w:sz w:val="21"/>
              </w:rPr>
              <w:t>度</w:t>
            </w:r>
          </w:p>
        </w:tc>
        <w:tc>
          <w:tcPr>
            <w:tcW w:w="1090" w:type="dxa"/>
          </w:tcPr>
          <w:p>
            <w:pPr>
              <w:pStyle w:val="17"/>
              <w:spacing w:before="4"/>
              <w:rPr>
                <w:sz w:val="21"/>
              </w:rPr>
            </w:pPr>
            <w:r>
              <w:rPr>
                <w:rFonts w:ascii="Times New Roman" w:eastAsia="Times New Roman"/>
                <w:position w:val="1"/>
                <w:sz w:val="21"/>
              </w:rPr>
              <w:t xml:space="preserve">5 </w:t>
            </w:r>
            <w:r>
              <w:rPr>
                <w:sz w:val="21"/>
              </w:rPr>
              <w:t>度</w:t>
            </w:r>
          </w:p>
        </w:tc>
        <w:tc>
          <w:tcPr>
            <w:tcW w:w="1322" w:type="dxa"/>
          </w:tcPr>
          <w:p>
            <w:pPr>
              <w:pStyle w:val="17"/>
              <w:spacing w:before="51"/>
              <w:rPr>
                <w:rFonts w:ascii="Times New Roman"/>
                <w:sz w:val="21"/>
              </w:rPr>
            </w:pPr>
            <w:r>
              <w:rPr>
                <w:rFonts w:ascii="Times New Roman"/>
                <w:w w:val="100"/>
                <w:sz w:val="21"/>
              </w:rPr>
              <w:t>-</w:t>
            </w:r>
          </w:p>
        </w:tc>
        <w:tc>
          <w:tcPr>
            <w:tcW w:w="845" w:type="dxa"/>
          </w:tcPr>
          <w:p>
            <w:pPr>
              <w:pStyle w:val="17"/>
              <w:spacing w:before="51"/>
              <w:ind w:left="25" w:right="27"/>
              <w:rPr>
                <w:rFonts w:ascii="Times New Roman"/>
                <w:sz w:val="21"/>
              </w:rPr>
            </w:pPr>
            <w:r>
              <w:rPr>
                <w:rFonts w:ascii="Times New Roman"/>
                <w:sz w:val="21"/>
              </w:rPr>
              <w:t>--</w:t>
            </w:r>
          </w:p>
        </w:tc>
        <w:tc>
          <w:tcPr>
            <w:tcW w:w="686" w:type="dxa"/>
          </w:tcPr>
          <w:p>
            <w:pPr>
              <w:pStyle w:val="17"/>
              <w:spacing w:before="51"/>
              <w:ind w:right="1"/>
              <w:rPr>
                <w:rFonts w:ascii="Times New Roman"/>
                <w:sz w:val="21"/>
              </w:rPr>
            </w:pPr>
            <w:r>
              <w:rPr>
                <w:rFonts w:ascii="Times New Roman"/>
                <w:w w:val="100"/>
                <w:sz w:val="21"/>
              </w:rPr>
              <w:t>-</w:t>
            </w:r>
          </w:p>
        </w:tc>
        <w:tc>
          <w:tcPr>
            <w:tcW w:w="1776" w:type="dxa"/>
          </w:tcPr>
          <w:p>
            <w:pPr>
              <w:pStyle w:val="17"/>
              <w:spacing w:before="4"/>
              <w:ind w:left="170"/>
              <w:jc w:val="left"/>
              <w:rPr>
                <w:rFonts w:ascii="Times New Roman" w:eastAsia="Times New Roman"/>
                <w:sz w:val="21"/>
              </w:rPr>
            </w:pPr>
            <w:r>
              <w:rPr>
                <w:sz w:val="21"/>
              </w:rPr>
              <w:t>硝酸盐</w:t>
            </w:r>
            <w:r>
              <w:rPr>
                <w:rFonts w:ascii="Times New Roman" w:eastAsia="Times New Roman"/>
                <w:position w:val="1"/>
                <w:sz w:val="21"/>
              </w:rPr>
              <w:t>/</w:t>
            </w:r>
            <w:r>
              <w:rPr>
                <w:sz w:val="21"/>
              </w:rPr>
              <w:t>（</w:t>
            </w:r>
            <w:r>
              <w:rPr>
                <w:rFonts w:ascii="Times New Roman" w:eastAsia="Times New Roman"/>
                <w:position w:val="1"/>
                <w:sz w:val="21"/>
              </w:rPr>
              <w:t>mg/L)</w:t>
            </w:r>
          </w:p>
        </w:tc>
        <w:tc>
          <w:tcPr>
            <w:tcW w:w="845" w:type="dxa"/>
          </w:tcPr>
          <w:p>
            <w:pPr>
              <w:pStyle w:val="17"/>
              <w:spacing w:before="51"/>
              <w:ind w:right="230"/>
              <w:jc w:val="right"/>
              <w:rPr>
                <w:rFonts w:ascii="Times New Roman"/>
                <w:sz w:val="21"/>
              </w:rPr>
            </w:pPr>
            <w:r>
              <w:rPr>
                <w:rFonts w:ascii="Times New Roman"/>
                <w:sz w:val="21"/>
              </w:rPr>
              <w:t>12.7</w:t>
            </w:r>
          </w:p>
        </w:tc>
        <w:tc>
          <w:tcPr>
            <w:tcW w:w="1181" w:type="dxa"/>
          </w:tcPr>
          <w:p>
            <w:pPr>
              <w:pStyle w:val="17"/>
              <w:spacing w:before="51"/>
              <w:ind w:left="38" w:right="38"/>
              <w:rPr>
                <w:rFonts w:ascii="Times New Roman"/>
                <w:sz w:val="21"/>
              </w:rPr>
            </w:pPr>
            <w:r>
              <w:rPr>
                <w:rFonts w:ascii="Times New Roman"/>
                <w:sz w:val="21"/>
              </w:rPr>
              <w:t>13.2</w:t>
            </w:r>
          </w:p>
        </w:tc>
        <w:tc>
          <w:tcPr>
            <w:tcW w:w="1325" w:type="dxa"/>
          </w:tcPr>
          <w:p>
            <w:pPr>
              <w:pStyle w:val="17"/>
              <w:spacing w:before="51"/>
              <w:ind w:left="506" w:right="506"/>
              <w:rPr>
                <w:rFonts w:ascii="Times New Roman"/>
                <w:sz w:val="21"/>
              </w:rPr>
            </w:pPr>
            <w:r>
              <w:rPr>
                <w:rFonts w:ascii="Times New Roman"/>
                <w:sz w:val="21"/>
              </w:rPr>
              <w:t>1.2</w:t>
            </w:r>
          </w:p>
        </w:tc>
        <w:tc>
          <w:tcPr>
            <w:tcW w:w="725" w:type="dxa"/>
          </w:tcPr>
          <w:p>
            <w:pPr>
              <w:pStyle w:val="17"/>
              <w:spacing w:before="4"/>
              <w:ind w:left="21" w:right="21"/>
              <w:rPr>
                <w:rFonts w:ascii="Times New Roman" w:hAnsi="Times New Roman"/>
                <w:sz w:val="21"/>
              </w:rPr>
            </w:pPr>
            <w:r>
              <w:rPr>
                <w:sz w:val="21"/>
              </w:rPr>
              <w:t>≤</w:t>
            </w:r>
            <w:r>
              <w:rPr>
                <w:rFonts w:ascii="Times New Roman" w:hAnsi="Times New Roman"/>
                <w:position w:val="1"/>
                <w:sz w:val="21"/>
              </w:rPr>
              <w:t>15</w:t>
            </w:r>
          </w:p>
        </w:tc>
        <w:tc>
          <w:tcPr>
            <w:tcW w:w="862" w:type="dxa"/>
          </w:tcPr>
          <w:p>
            <w:pPr>
              <w:pStyle w:val="17"/>
              <w:spacing w:before="4"/>
              <w:ind w:left="195" w:right="195"/>
              <w:rPr>
                <w:sz w:val="21"/>
              </w:rPr>
            </w:pPr>
            <w:r>
              <w:rPr>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exact"/>
        </w:trPr>
        <w:tc>
          <w:tcPr>
            <w:tcW w:w="1719" w:type="dxa"/>
          </w:tcPr>
          <w:p>
            <w:pPr>
              <w:pStyle w:val="17"/>
              <w:spacing w:before="4"/>
              <w:ind w:left="293"/>
              <w:jc w:val="left"/>
              <w:rPr>
                <w:rFonts w:ascii="Times New Roman" w:eastAsia="Times New Roman"/>
                <w:sz w:val="21"/>
              </w:rPr>
            </w:pPr>
            <w:r>
              <w:rPr>
                <w:sz w:val="21"/>
              </w:rPr>
              <w:t>浑浊度</w:t>
            </w:r>
            <w:r>
              <w:rPr>
                <w:rFonts w:ascii="Times New Roman" w:eastAsia="Times New Roman"/>
                <w:position w:val="1"/>
                <w:sz w:val="21"/>
              </w:rPr>
              <w:t>/NTU</w:t>
            </w:r>
          </w:p>
        </w:tc>
        <w:tc>
          <w:tcPr>
            <w:tcW w:w="1003" w:type="dxa"/>
          </w:tcPr>
          <w:p>
            <w:pPr>
              <w:pStyle w:val="17"/>
              <w:spacing w:before="4"/>
              <w:ind w:left="311"/>
              <w:jc w:val="left"/>
              <w:rPr>
                <w:sz w:val="21"/>
              </w:rPr>
            </w:pPr>
            <w:r>
              <w:rPr>
                <w:rFonts w:ascii="Times New Roman" w:eastAsia="Times New Roman"/>
                <w:position w:val="1"/>
                <w:sz w:val="21"/>
              </w:rPr>
              <w:t xml:space="preserve">1 </w:t>
            </w:r>
            <w:r>
              <w:rPr>
                <w:sz w:val="21"/>
              </w:rPr>
              <w:t>度</w:t>
            </w:r>
          </w:p>
        </w:tc>
        <w:tc>
          <w:tcPr>
            <w:tcW w:w="1090" w:type="dxa"/>
          </w:tcPr>
          <w:p>
            <w:pPr>
              <w:pStyle w:val="17"/>
              <w:spacing w:before="4"/>
              <w:rPr>
                <w:sz w:val="21"/>
              </w:rPr>
            </w:pPr>
            <w:r>
              <w:rPr>
                <w:rFonts w:ascii="Times New Roman" w:eastAsia="Times New Roman"/>
                <w:position w:val="1"/>
                <w:sz w:val="21"/>
              </w:rPr>
              <w:t xml:space="preserve">1 </w:t>
            </w:r>
            <w:r>
              <w:rPr>
                <w:sz w:val="21"/>
              </w:rPr>
              <w:t>度</w:t>
            </w:r>
          </w:p>
        </w:tc>
        <w:tc>
          <w:tcPr>
            <w:tcW w:w="1322" w:type="dxa"/>
          </w:tcPr>
          <w:p>
            <w:pPr>
              <w:pStyle w:val="17"/>
              <w:spacing w:before="51"/>
              <w:rPr>
                <w:rFonts w:ascii="Times New Roman"/>
                <w:sz w:val="21"/>
              </w:rPr>
            </w:pPr>
            <w:r>
              <w:rPr>
                <w:rFonts w:ascii="Times New Roman"/>
                <w:w w:val="100"/>
                <w:sz w:val="21"/>
              </w:rPr>
              <w:t>-</w:t>
            </w:r>
          </w:p>
        </w:tc>
        <w:tc>
          <w:tcPr>
            <w:tcW w:w="845" w:type="dxa"/>
          </w:tcPr>
          <w:p>
            <w:pPr>
              <w:pStyle w:val="17"/>
              <w:spacing w:before="51"/>
              <w:ind w:right="1"/>
              <w:rPr>
                <w:rFonts w:ascii="Times New Roman"/>
                <w:sz w:val="21"/>
              </w:rPr>
            </w:pPr>
            <w:r>
              <w:rPr>
                <w:rFonts w:ascii="Times New Roman"/>
                <w:w w:val="100"/>
                <w:sz w:val="21"/>
              </w:rPr>
              <w:t>-</w:t>
            </w:r>
          </w:p>
        </w:tc>
        <w:tc>
          <w:tcPr>
            <w:tcW w:w="686" w:type="dxa"/>
          </w:tcPr>
          <w:p>
            <w:pPr>
              <w:pStyle w:val="17"/>
              <w:spacing w:before="4"/>
              <w:ind w:left="107" w:right="107"/>
              <w:rPr>
                <w:sz w:val="21"/>
              </w:rPr>
            </w:pPr>
            <w:r>
              <w:rPr>
                <w:sz w:val="21"/>
              </w:rPr>
              <w:t>合格</w:t>
            </w:r>
          </w:p>
        </w:tc>
        <w:tc>
          <w:tcPr>
            <w:tcW w:w="1776" w:type="dxa"/>
          </w:tcPr>
          <w:p>
            <w:pPr>
              <w:pStyle w:val="17"/>
              <w:spacing w:before="4"/>
              <w:ind w:right="65"/>
              <w:jc w:val="right"/>
              <w:rPr>
                <w:rFonts w:ascii="Times New Roman" w:eastAsia="Times New Roman"/>
                <w:sz w:val="21"/>
              </w:rPr>
            </w:pPr>
            <w:r>
              <w:rPr>
                <w:sz w:val="21"/>
              </w:rPr>
              <w:t>亚硝酸盐</w:t>
            </w:r>
            <w:r>
              <w:rPr>
                <w:rFonts w:ascii="Times New Roman" w:eastAsia="Times New Roman"/>
                <w:position w:val="1"/>
                <w:sz w:val="21"/>
              </w:rPr>
              <w:t>/</w:t>
            </w:r>
            <w:r>
              <w:rPr>
                <w:sz w:val="21"/>
              </w:rPr>
              <w:t>（</w:t>
            </w:r>
            <w:r>
              <w:rPr>
                <w:rFonts w:ascii="Times New Roman" w:eastAsia="Times New Roman"/>
                <w:position w:val="1"/>
                <w:sz w:val="21"/>
              </w:rPr>
              <w:t>mg/L)</w:t>
            </w:r>
          </w:p>
        </w:tc>
        <w:tc>
          <w:tcPr>
            <w:tcW w:w="845" w:type="dxa"/>
          </w:tcPr>
          <w:p>
            <w:pPr>
              <w:pStyle w:val="17"/>
              <w:spacing w:before="51"/>
              <w:ind w:right="179"/>
              <w:jc w:val="right"/>
              <w:rPr>
                <w:rFonts w:ascii="Times New Roman"/>
                <w:sz w:val="21"/>
              </w:rPr>
            </w:pPr>
            <w:r>
              <w:rPr>
                <w:rFonts w:ascii="Times New Roman"/>
                <w:sz w:val="21"/>
              </w:rPr>
              <w:t>0.356</w:t>
            </w:r>
          </w:p>
        </w:tc>
        <w:tc>
          <w:tcPr>
            <w:tcW w:w="1181" w:type="dxa"/>
          </w:tcPr>
          <w:p>
            <w:pPr>
              <w:pStyle w:val="17"/>
              <w:spacing w:before="51"/>
              <w:ind w:left="38" w:right="38"/>
              <w:rPr>
                <w:rFonts w:ascii="Times New Roman"/>
                <w:sz w:val="21"/>
              </w:rPr>
            </w:pPr>
            <w:r>
              <w:rPr>
                <w:rFonts w:ascii="Times New Roman"/>
                <w:sz w:val="21"/>
              </w:rPr>
              <w:t>0.365</w:t>
            </w:r>
          </w:p>
        </w:tc>
        <w:tc>
          <w:tcPr>
            <w:tcW w:w="1325" w:type="dxa"/>
          </w:tcPr>
          <w:p>
            <w:pPr>
              <w:pStyle w:val="17"/>
              <w:spacing w:before="51"/>
              <w:ind w:left="506" w:right="506"/>
              <w:rPr>
                <w:rFonts w:ascii="Times New Roman"/>
                <w:sz w:val="21"/>
              </w:rPr>
            </w:pPr>
            <w:r>
              <w:rPr>
                <w:rFonts w:ascii="Times New Roman"/>
                <w:sz w:val="21"/>
              </w:rPr>
              <w:t>2.8</w:t>
            </w:r>
          </w:p>
        </w:tc>
        <w:tc>
          <w:tcPr>
            <w:tcW w:w="725" w:type="dxa"/>
          </w:tcPr>
          <w:p>
            <w:pPr>
              <w:pStyle w:val="17"/>
              <w:spacing w:before="4"/>
              <w:ind w:left="21" w:right="21"/>
              <w:rPr>
                <w:rFonts w:ascii="Times New Roman" w:hAnsi="Times New Roman"/>
                <w:sz w:val="21"/>
              </w:rPr>
            </w:pPr>
            <w:r>
              <w:rPr>
                <w:sz w:val="21"/>
              </w:rPr>
              <w:t>≤</w:t>
            </w:r>
            <w:r>
              <w:rPr>
                <w:rFonts w:ascii="Times New Roman" w:hAnsi="Times New Roman"/>
                <w:position w:val="1"/>
                <w:sz w:val="21"/>
              </w:rPr>
              <w:t>15</w:t>
            </w:r>
          </w:p>
        </w:tc>
        <w:tc>
          <w:tcPr>
            <w:tcW w:w="862" w:type="dxa"/>
          </w:tcPr>
          <w:p>
            <w:pPr>
              <w:pStyle w:val="17"/>
              <w:spacing w:before="4"/>
              <w:ind w:left="195" w:right="195"/>
              <w:rPr>
                <w:sz w:val="21"/>
              </w:rPr>
            </w:pPr>
            <w:r>
              <w:rPr>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exact"/>
        </w:trPr>
        <w:tc>
          <w:tcPr>
            <w:tcW w:w="1719" w:type="dxa"/>
          </w:tcPr>
          <w:p>
            <w:pPr>
              <w:pStyle w:val="17"/>
              <w:spacing w:before="45"/>
              <w:ind w:left="431" w:right="431"/>
              <w:rPr>
                <w:rFonts w:ascii="Calibri"/>
                <w:sz w:val="21"/>
              </w:rPr>
            </w:pPr>
            <w:r>
              <w:rPr>
                <w:rFonts w:ascii="Calibri"/>
                <w:sz w:val="21"/>
              </w:rPr>
              <w:t>pH</w:t>
            </w:r>
          </w:p>
        </w:tc>
        <w:tc>
          <w:tcPr>
            <w:tcW w:w="1003" w:type="dxa"/>
          </w:tcPr>
          <w:p>
            <w:pPr>
              <w:pStyle w:val="17"/>
              <w:spacing w:before="51"/>
              <w:ind w:left="311"/>
              <w:jc w:val="left"/>
              <w:rPr>
                <w:rFonts w:ascii="Times New Roman"/>
                <w:sz w:val="21"/>
              </w:rPr>
            </w:pPr>
            <w:r>
              <w:rPr>
                <w:rFonts w:ascii="Times New Roman"/>
                <w:sz w:val="21"/>
              </w:rPr>
              <w:t>7.08</w:t>
            </w:r>
          </w:p>
        </w:tc>
        <w:tc>
          <w:tcPr>
            <w:tcW w:w="1090" w:type="dxa"/>
          </w:tcPr>
          <w:p>
            <w:pPr>
              <w:pStyle w:val="17"/>
              <w:spacing w:before="51"/>
              <w:rPr>
                <w:rFonts w:ascii="Times New Roman"/>
                <w:sz w:val="21"/>
              </w:rPr>
            </w:pPr>
            <w:r>
              <w:rPr>
                <w:rFonts w:ascii="Times New Roman"/>
                <w:sz w:val="21"/>
              </w:rPr>
              <w:t>7.10</w:t>
            </w:r>
          </w:p>
        </w:tc>
        <w:tc>
          <w:tcPr>
            <w:tcW w:w="1322" w:type="dxa"/>
          </w:tcPr>
          <w:p>
            <w:pPr>
              <w:pStyle w:val="17"/>
              <w:spacing w:before="51"/>
              <w:ind w:left="100" w:right="98"/>
              <w:rPr>
                <w:rFonts w:ascii="Times New Roman"/>
                <w:sz w:val="21"/>
              </w:rPr>
            </w:pPr>
            <w:r>
              <w:rPr>
                <w:rFonts w:ascii="Times New Roman"/>
                <w:sz w:val="21"/>
              </w:rPr>
              <w:t>0.02</w:t>
            </w:r>
          </w:p>
        </w:tc>
        <w:tc>
          <w:tcPr>
            <w:tcW w:w="845" w:type="dxa"/>
          </w:tcPr>
          <w:p>
            <w:pPr>
              <w:pStyle w:val="17"/>
              <w:spacing w:before="4"/>
              <w:ind w:left="27" w:right="27"/>
              <w:rPr>
                <w:rFonts w:ascii="Times New Roman" w:hAnsi="Times New Roman"/>
                <w:sz w:val="21"/>
              </w:rPr>
            </w:pPr>
            <w:r>
              <w:rPr>
                <w:rFonts w:ascii="Times New Roman" w:hAnsi="Times New Roman"/>
                <w:position w:val="1"/>
                <w:sz w:val="21"/>
              </w:rPr>
              <w:t>di</w:t>
            </w:r>
            <w:r>
              <w:rPr>
                <w:sz w:val="21"/>
              </w:rPr>
              <w:t>≤</w:t>
            </w:r>
            <w:r>
              <w:rPr>
                <w:rFonts w:ascii="Times New Roman" w:hAnsi="Times New Roman"/>
                <w:position w:val="1"/>
                <w:sz w:val="21"/>
              </w:rPr>
              <w:t>0.05</w:t>
            </w:r>
          </w:p>
        </w:tc>
        <w:tc>
          <w:tcPr>
            <w:tcW w:w="686" w:type="dxa"/>
          </w:tcPr>
          <w:p>
            <w:pPr>
              <w:pStyle w:val="17"/>
              <w:spacing w:before="4"/>
              <w:ind w:left="107" w:right="107"/>
              <w:rPr>
                <w:sz w:val="21"/>
              </w:rPr>
            </w:pPr>
            <w:r>
              <w:rPr>
                <w:sz w:val="21"/>
              </w:rPr>
              <w:t>合格</w:t>
            </w:r>
          </w:p>
        </w:tc>
        <w:tc>
          <w:tcPr>
            <w:tcW w:w="1776" w:type="dxa"/>
          </w:tcPr>
          <w:p>
            <w:pPr>
              <w:pStyle w:val="17"/>
              <w:spacing w:before="4"/>
              <w:ind w:left="381"/>
              <w:jc w:val="left"/>
              <w:rPr>
                <w:rFonts w:ascii="Times New Roman" w:eastAsia="Times New Roman"/>
                <w:sz w:val="21"/>
              </w:rPr>
            </w:pPr>
            <w:r>
              <w:rPr>
                <w:sz w:val="21"/>
              </w:rPr>
              <w:t>锰</w:t>
            </w:r>
            <w:r>
              <w:rPr>
                <w:rFonts w:ascii="Times New Roman" w:eastAsia="Times New Roman"/>
                <w:position w:val="1"/>
                <w:sz w:val="21"/>
              </w:rPr>
              <w:t>/</w:t>
            </w:r>
            <w:r>
              <w:rPr>
                <w:sz w:val="21"/>
              </w:rPr>
              <w:t>（</w:t>
            </w:r>
            <w:r>
              <w:rPr>
                <w:rFonts w:ascii="Times New Roman" w:eastAsia="Times New Roman"/>
                <w:position w:val="1"/>
                <w:sz w:val="21"/>
              </w:rPr>
              <w:t>mg/L)</w:t>
            </w:r>
          </w:p>
        </w:tc>
        <w:tc>
          <w:tcPr>
            <w:tcW w:w="845" w:type="dxa"/>
          </w:tcPr>
          <w:p>
            <w:pPr>
              <w:pStyle w:val="17"/>
              <w:spacing w:before="51"/>
              <w:ind w:right="179"/>
              <w:jc w:val="right"/>
              <w:rPr>
                <w:rFonts w:ascii="Times New Roman"/>
                <w:sz w:val="21"/>
              </w:rPr>
            </w:pPr>
            <w:r>
              <w:rPr>
                <w:rFonts w:ascii="Times New Roman"/>
                <w:sz w:val="21"/>
              </w:rPr>
              <w:t>0.060</w:t>
            </w:r>
          </w:p>
        </w:tc>
        <w:tc>
          <w:tcPr>
            <w:tcW w:w="1181" w:type="dxa"/>
          </w:tcPr>
          <w:p>
            <w:pPr>
              <w:pStyle w:val="17"/>
              <w:spacing w:before="51"/>
              <w:ind w:left="38" w:right="38"/>
              <w:rPr>
                <w:rFonts w:ascii="Times New Roman"/>
                <w:sz w:val="21"/>
              </w:rPr>
            </w:pPr>
            <w:r>
              <w:rPr>
                <w:rFonts w:ascii="Times New Roman"/>
                <w:sz w:val="21"/>
              </w:rPr>
              <w:t>0.051</w:t>
            </w:r>
          </w:p>
        </w:tc>
        <w:tc>
          <w:tcPr>
            <w:tcW w:w="1325" w:type="dxa"/>
          </w:tcPr>
          <w:p>
            <w:pPr>
              <w:pStyle w:val="17"/>
              <w:spacing w:before="51"/>
              <w:ind w:left="506" w:right="506"/>
              <w:rPr>
                <w:rFonts w:ascii="Times New Roman"/>
                <w:sz w:val="21"/>
              </w:rPr>
            </w:pPr>
            <w:r>
              <w:rPr>
                <w:rFonts w:ascii="Times New Roman"/>
                <w:sz w:val="21"/>
              </w:rPr>
              <w:t>8.1</w:t>
            </w:r>
          </w:p>
        </w:tc>
        <w:tc>
          <w:tcPr>
            <w:tcW w:w="725" w:type="dxa"/>
          </w:tcPr>
          <w:p>
            <w:pPr>
              <w:pStyle w:val="17"/>
              <w:spacing w:before="4"/>
              <w:ind w:left="21" w:right="21"/>
              <w:rPr>
                <w:rFonts w:ascii="Times New Roman" w:hAnsi="Times New Roman"/>
                <w:sz w:val="21"/>
              </w:rPr>
            </w:pPr>
            <w:r>
              <w:rPr>
                <w:sz w:val="21"/>
              </w:rPr>
              <w:t>≤</w:t>
            </w:r>
            <w:r>
              <w:rPr>
                <w:rFonts w:ascii="Times New Roman" w:hAnsi="Times New Roman"/>
                <w:position w:val="1"/>
                <w:sz w:val="21"/>
              </w:rPr>
              <w:t>15</w:t>
            </w:r>
          </w:p>
        </w:tc>
        <w:tc>
          <w:tcPr>
            <w:tcW w:w="862" w:type="dxa"/>
          </w:tcPr>
          <w:p>
            <w:pPr>
              <w:pStyle w:val="17"/>
              <w:spacing w:before="4"/>
              <w:ind w:left="195" w:right="195"/>
              <w:rPr>
                <w:sz w:val="21"/>
              </w:rPr>
            </w:pPr>
            <w:r>
              <w:rPr>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exact"/>
        </w:trPr>
        <w:tc>
          <w:tcPr>
            <w:tcW w:w="1719" w:type="dxa"/>
          </w:tcPr>
          <w:p>
            <w:pPr>
              <w:pStyle w:val="17"/>
              <w:spacing w:before="4"/>
              <w:rPr>
                <w:rFonts w:ascii="Times New Roman" w:eastAsia="Times New Roman"/>
                <w:sz w:val="14"/>
              </w:rPr>
            </w:pPr>
            <w:r>
              <w:rPr>
                <w:spacing w:val="-4"/>
                <w:position w:val="1"/>
                <w:sz w:val="21"/>
              </w:rPr>
              <w:t>总硬度（以</w:t>
            </w:r>
            <w:r>
              <w:rPr>
                <w:spacing w:val="-44"/>
                <w:position w:val="1"/>
                <w:sz w:val="21"/>
              </w:rPr>
              <w:t xml:space="preserve"> </w:t>
            </w:r>
            <w:r>
              <w:rPr>
                <w:rFonts w:ascii="Times New Roman" w:eastAsia="Times New Roman"/>
                <w:position w:val="2"/>
                <w:sz w:val="21"/>
              </w:rPr>
              <w:t>CaCO</w:t>
            </w:r>
            <w:r>
              <w:rPr>
                <w:rFonts w:ascii="Times New Roman" w:eastAsia="Times New Roman"/>
                <w:sz w:val="14"/>
              </w:rPr>
              <w:t>3</w:t>
            </w:r>
          </w:p>
          <w:p>
            <w:pPr>
              <w:pStyle w:val="17"/>
              <w:spacing w:before="24"/>
              <w:ind w:left="175" w:right="177"/>
              <w:rPr>
                <w:rFonts w:ascii="Times New Roman" w:eastAsia="Times New Roman"/>
                <w:sz w:val="21"/>
              </w:rPr>
            </w:pPr>
            <w:r>
              <w:rPr>
                <w:sz w:val="21"/>
              </w:rPr>
              <w:t>计）</w:t>
            </w:r>
            <w:r>
              <w:rPr>
                <w:rFonts w:ascii="Times New Roman" w:eastAsia="Times New Roman"/>
                <w:position w:val="1"/>
                <w:sz w:val="21"/>
              </w:rPr>
              <w:t>/</w:t>
            </w:r>
            <w:r>
              <w:rPr>
                <w:sz w:val="21"/>
              </w:rPr>
              <w:t>（</w:t>
            </w:r>
            <w:r>
              <w:rPr>
                <w:rFonts w:ascii="Times New Roman" w:eastAsia="Times New Roman"/>
                <w:position w:val="1"/>
                <w:sz w:val="21"/>
              </w:rPr>
              <w:t>mg/L)</w:t>
            </w:r>
          </w:p>
        </w:tc>
        <w:tc>
          <w:tcPr>
            <w:tcW w:w="1003" w:type="dxa"/>
          </w:tcPr>
          <w:p>
            <w:pPr>
              <w:pStyle w:val="17"/>
              <w:spacing w:before="200"/>
              <w:ind w:right="120"/>
              <w:jc w:val="right"/>
              <w:rPr>
                <w:rFonts w:ascii="Times New Roman"/>
                <w:sz w:val="14"/>
              </w:rPr>
            </w:pPr>
            <w:r>
              <w:rPr>
                <w:rFonts w:ascii="Times New Roman"/>
                <w:sz w:val="21"/>
              </w:rPr>
              <w:t>1.54*10</w:t>
            </w:r>
            <w:r>
              <w:rPr>
                <w:rFonts w:ascii="Times New Roman"/>
                <w:position w:val="7"/>
                <w:sz w:val="14"/>
              </w:rPr>
              <w:t>3</w:t>
            </w:r>
          </w:p>
        </w:tc>
        <w:tc>
          <w:tcPr>
            <w:tcW w:w="1090" w:type="dxa"/>
          </w:tcPr>
          <w:p>
            <w:pPr>
              <w:pStyle w:val="17"/>
              <w:spacing w:before="200"/>
              <w:ind w:right="3"/>
              <w:rPr>
                <w:rFonts w:ascii="Times New Roman"/>
                <w:sz w:val="14"/>
              </w:rPr>
            </w:pPr>
            <w:r>
              <w:rPr>
                <w:rFonts w:ascii="Times New Roman"/>
                <w:sz w:val="21"/>
              </w:rPr>
              <w:t>1.55*10</w:t>
            </w:r>
            <w:r>
              <w:rPr>
                <w:rFonts w:ascii="Times New Roman"/>
                <w:position w:val="7"/>
                <w:sz w:val="14"/>
              </w:rPr>
              <w:t>3</w:t>
            </w:r>
          </w:p>
        </w:tc>
        <w:tc>
          <w:tcPr>
            <w:tcW w:w="1322" w:type="dxa"/>
          </w:tcPr>
          <w:p>
            <w:pPr>
              <w:pStyle w:val="17"/>
              <w:spacing w:before="8"/>
              <w:jc w:val="left"/>
              <w:rPr>
                <w:b/>
                <w:sz w:val="15"/>
              </w:rPr>
            </w:pPr>
          </w:p>
          <w:p>
            <w:pPr>
              <w:pStyle w:val="17"/>
              <w:ind w:left="100" w:right="98"/>
              <w:rPr>
                <w:rFonts w:ascii="Times New Roman"/>
                <w:sz w:val="21"/>
              </w:rPr>
            </w:pPr>
            <w:r>
              <w:rPr>
                <w:rFonts w:ascii="Times New Roman"/>
                <w:sz w:val="21"/>
              </w:rPr>
              <w:t>3.2</w:t>
            </w:r>
          </w:p>
        </w:tc>
        <w:tc>
          <w:tcPr>
            <w:tcW w:w="845" w:type="dxa"/>
          </w:tcPr>
          <w:p>
            <w:pPr>
              <w:pStyle w:val="17"/>
              <w:spacing w:before="158"/>
              <w:ind w:left="27" w:right="27"/>
              <w:rPr>
                <w:rFonts w:ascii="Times New Roman" w:hAnsi="Times New Roman"/>
                <w:sz w:val="21"/>
              </w:rPr>
            </w:pPr>
            <w:r>
              <w:rPr>
                <w:sz w:val="21"/>
              </w:rPr>
              <w:t>≤</w:t>
            </w:r>
            <w:r>
              <w:rPr>
                <w:rFonts w:ascii="Times New Roman" w:hAnsi="Times New Roman"/>
                <w:position w:val="1"/>
                <w:sz w:val="21"/>
              </w:rPr>
              <w:t>8</w:t>
            </w:r>
          </w:p>
        </w:tc>
        <w:tc>
          <w:tcPr>
            <w:tcW w:w="686" w:type="dxa"/>
          </w:tcPr>
          <w:p>
            <w:pPr>
              <w:pStyle w:val="17"/>
              <w:spacing w:before="158"/>
              <w:ind w:left="107" w:right="107"/>
              <w:rPr>
                <w:sz w:val="21"/>
              </w:rPr>
            </w:pPr>
            <w:r>
              <w:rPr>
                <w:sz w:val="21"/>
              </w:rPr>
              <w:t>合格</w:t>
            </w:r>
          </w:p>
        </w:tc>
        <w:tc>
          <w:tcPr>
            <w:tcW w:w="1776" w:type="dxa"/>
          </w:tcPr>
          <w:p>
            <w:pPr>
              <w:pStyle w:val="17"/>
              <w:spacing w:before="2" w:line="266" w:lineRule="auto"/>
              <w:ind w:left="204" w:right="94" w:hanging="108"/>
              <w:jc w:val="left"/>
              <w:rPr>
                <w:sz w:val="21"/>
              </w:rPr>
            </w:pPr>
            <w:r>
              <w:rPr>
                <w:w w:val="100"/>
                <w:sz w:val="21"/>
              </w:rPr>
              <w:t>耗氧</w:t>
            </w:r>
            <w:r>
              <w:rPr>
                <w:spacing w:val="-3"/>
                <w:w w:val="100"/>
                <w:sz w:val="21"/>
              </w:rPr>
              <w:t>量（</w:t>
            </w:r>
            <w:r>
              <w:rPr>
                <w:rFonts w:ascii="Times New Roman" w:eastAsia="Times New Roman"/>
                <w:w w:val="100"/>
                <w:position w:val="1"/>
                <w:sz w:val="21"/>
              </w:rPr>
              <w:t>C</w:t>
            </w:r>
            <w:r>
              <w:rPr>
                <w:rFonts w:ascii="Times New Roman" w:eastAsia="Times New Roman"/>
                <w:spacing w:val="-2"/>
                <w:w w:val="100"/>
                <w:position w:val="1"/>
                <w:sz w:val="21"/>
              </w:rPr>
              <w:t>O</w:t>
            </w:r>
            <w:r>
              <w:rPr>
                <w:rFonts w:ascii="Times New Roman" w:eastAsia="Times New Roman"/>
                <w:spacing w:val="1"/>
                <w:w w:val="100"/>
                <w:position w:val="1"/>
                <w:sz w:val="21"/>
              </w:rPr>
              <w:t>D</w:t>
            </w:r>
            <w:r>
              <w:rPr>
                <w:rFonts w:ascii="Times New Roman" w:eastAsia="Times New Roman"/>
                <w:spacing w:val="-3"/>
                <w:w w:val="100"/>
                <w:position w:val="1"/>
                <w:sz w:val="21"/>
              </w:rPr>
              <w:t>Mn</w:t>
            </w:r>
            <w:r>
              <w:rPr>
                <w:w w:val="100"/>
                <w:position w:val="1"/>
                <w:sz w:val="21"/>
              </w:rPr>
              <w:t>法</w:t>
            </w:r>
            <w:r>
              <w:rPr>
                <w:spacing w:val="-3"/>
                <w:w w:val="100"/>
                <w:position w:val="1"/>
                <w:sz w:val="21"/>
              </w:rPr>
              <w:t>，</w:t>
            </w:r>
            <w:r>
              <w:rPr>
                <w:w w:val="100"/>
                <w:position w:val="1"/>
                <w:sz w:val="21"/>
              </w:rPr>
              <w:t>以</w:t>
            </w:r>
            <w:r>
              <w:rPr>
                <w:spacing w:val="-52"/>
                <w:position w:val="1"/>
                <w:sz w:val="21"/>
              </w:rPr>
              <w:t xml:space="preserve"> </w:t>
            </w:r>
            <w:r>
              <w:rPr>
                <w:rFonts w:ascii="Times New Roman" w:eastAsia="Times New Roman"/>
                <w:spacing w:val="-2"/>
                <w:w w:val="100"/>
                <w:position w:val="2"/>
                <w:sz w:val="21"/>
              </w:rPr>
              <w:t>O</w:t>
            </w:r>
            <w:r>
              <w:rPr>
                <w:rFonts w:ascii="Times New Roman" w:eastAsia="Times New Roman"/>
                <w:w w:val="99"/>
                <w:sz w:val="14"/>
              </w:rPr>
              <w:t>2</w:t>
            </w:r>
            <w:r>
              <w:rPr>
                <w:rFonts w:ascii="Times New Roman" w:eastAsia="Times New Roman"/>
                <w:spacing w:val="1"/>
                <w:sz w:val="14"/>
              </w:rPr>
              <w:t xml:space="preserve"> </w:t>
            </w:r>
            <w:r>
              <w:rPr>
                <w:spacing w:val="-3"/>
                <w:w w:val="100"/>
                <w:position w:val="1"/>
                <w:sz w:val="21"/>
              </w:rPr>
              <w:t>计）</w:t>
            </w:r>
          </w:p>
        </w:tc>
        <w:tc>
          <w:tcPr>
            <w:tcW w:w="845" w:type="dxa"/>
          </w:tcPr>
          <w:p>
            <w:pPr>
              <w:pStyle w:val="17"/>
              <w:spacing w:before="8"/>
              <w:jc w:val="left"/>
              <w:rPr>
                <w:b/>
                <w:sz w:val="15"/>
              </w:rPr>
            </w:pPr>
          </w:p>
          <w:p>
            <w:pPr>
              <w:pStyle w:val="17"/>
              <w:ind w:left="27" w:right="27"/>
              <w:rPr>
                <w:rFonts w:ascii="Times New Roman"/>
                <w:sz w:val="21"/>
              </w:rPr>
            </w:pPr>
            <w:r>
              <w:rPr>
                <w:rFonts w:ascii="Times New Roman"/>
                <w:sz w:val="21"/>
              </w:rPr>
              <w:t>1.8</w:t>
            </w:r>
          </w:p>
        </w:tc>
        <w:tc>
          <w:tcPr>
            <w:tcW w:w="1181" w:type="dxa"/>
          </w:tcPr>
          <w:p>
            <w:pPr>
              <w:pStyle w:val="17"/>
              <w:spacing w:before="8"/>
              <w:jc w:val="left"/>
              <w:rPr>
                <w:b/>
                <w:sz w:val="15"/>
              </w:rPr>
            </w:pPr>
          </w:p>
          <w:p>
            <w:pPr>
              <w:pStyle w:val="17"/>
              <w:ind w:left="38" w:right="38"/>
              <w:rPr>
                <w:rFonts w:ascii="Times New Roman"/>
                <w:sz w:val="21"/>
              </w:rPr>
            </w:pPr>
            <w:r>
              <w:rPr>
                <w:rFonts w:ascii="Times New Roman"/>
                <w:sz w:val="21"/>
              </w:rPr>
              <w:t>2.0</w:t>
            </w:r>
          </w:p>
        </w:tc>
        <w:tc>
          <w:tcPr>
            <w:tcW w:w="1325" w:type="dxa"/>
          </w:tcPr>
          <w:p>
            <w:pPr>
              <w:pStyle w:val="17"/>
              <w:spacing w:before="8"/>
              <w:jc w:val="left"/>
              <w:rPr>
                <w:b/>
                <w:sz w:val="15"/>
              </w:rPr>
            </w:pPr>
          </w:p>
          <w:p>
            <w:pPr>
              <w:pStyle w:val="17"/>
              <w:ind w:left="506" w:right="506"/>
              <w:rPr>
                <w:rFonts w:ascii="Times New Roman"/>
                <w:sz w:val="21"/>
              </w:rPr>
            </w:pPr>
            <w:r>
              <w:rPr>
                <w:rFonts w:ascii="Times New Roman"/>
                <w:sz w:val="21"/>
              </w:rPr>
              <w:t>5.3</w:t>
            </w:r>
          </w:p>
        </w:tc>
        <w:tc>
          <w:tcPr>
            <w:tcW w:w="725" w:type="dxa"/>
          </w:tcPr>
          <w:p>
            <w:pPr>
              <w:pStyle w:val="17"/>
              <w:spacing w:before="158"/>
              <w:ind w:left="21" w:right="21"/>
              <w:rPr>
                <w:rFonts w:ascii="Times New Roman" w:hAnsi="Times New Roman"/>
                <w:sz w:val="21"/>
              </w:rPr>
            </w:pPr>
            <w:r>
              <w:rPr>
                <w:sz w:val="21"/>
              </w:rPr>
              <w:t>≤</w:t>
            </w:r>
            <w:r>
              <w:rPr>
                <w:rFonts w:ascii="Times New Roman" w:hAnsi="Times New Roman"/>
                <w:position w:val="1"/>
                <w:sz w:val="21"/>
              </w:rPr>
              <w:t>20</w:t>
            </w:r>
          </w:p>
        </w:tc>
        <w:tc>
          <w:tcPr>
            <w:tcW w:w="862" w:type="dxa"/>
          </w:tcPr>
          <w:p>
            <w:pPr>
              <w:pStyle w:val="17"/>
              <w:spacing w:before="158"/>
              <w:ind w:left="195" w:right="195"/>
              <w:rPr>
                <w:sz w:val="21"/>
              </w:rPr>
            </w:pPr>
            <w:r>
              <w:rPr>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exact"/>
        </w:trPr>
        <w:tc>
          <w:tcPr>
            <w:tcW w:w="1719" w:type="dxa"/>
          </w:tcPr>
          <w:p>
            <w:pPr>
              <w:pStyle w:val="17"/>
              <w:spacing w:before="4"/>
              <w:ind w:left="1"/>
              <w:rPr>
                <w:rFonts w:ascii="Times New Roman" w:eastAsia="Times New Roman"/>
                <w:sz w:val="21"/>
              </w:rPr>
            </w:pPr>
            <w:r>
              <w:rPr>
                <w:sz w:val="21"/>
              </w:rPr>
              <w:t>溶解性总固体</w:t>
            </w:r>
            <w:r>
              <w:rPr>
                <w:rFonts w:ascii="Times New Roman" w:eastAsia="Times New Roman"/>
                <w:position w:val="1"/>
                <w:sz w:val="21"/>
              </w:rPr>
              <w:t>/</w:t>
            </w:r>
          </w:p>
          <w:p>
            <w:pPr>
              <w:pStyle w:val="17"/>
              <w:spacing w:before="31"/>
              <w:ind w:left="430" w:right="431"/>
              <w:rPr>
                <w:rFonts w:ascii="Times New Roman" w:eastAsia="Times New Roman"/>
                <w:sz w:val="21"/>
              </w:rPr>
            </w:pPr>
            <w:r>
              <w:rPr>
                <w:sz w:val="21"/>
              </w:rPr>
              <w:t>（</w:t>
            </w:r>
            <w:r>
              <w:rPr>
                <w:rFonts w:ascii="Times New Roman" w:eastAsia="Times New Roman"/>
                <w:position w:val="1"/>
                <w:sz w:val="21"/>
              </w:rPr>
              <w:t>mg/L)</w:t>
            </w:r>
          </w:p>
        </w:tc>
        <w:tc>
          <w:tcPr>
            <w:tcW w:w="1003" w:type="dxa"/>
          </w:tcPr>
          <w:p>
            <w:pPr>
              <w:pStyle w:val="17"/>
              <w:spacing w:before="202"/>
              <w:ind w:right="120"/>
              <w:jc w:val="right"/>
              <w:rPr>
                <w:rFonts w:ascii="Times New Roman"/>
                <w:sz w:val="14"/>
              </w:rPr>
            </w:pPr>
            <w:r>
              <w:rPr>
                <w:rFonts w:ascii="Times New Roman"/>
                <w:sz w:val="21"/>
              </w:rPr>
              <w:t>3.43*10</w:t>
            </w:r>
            <w:r>
              <w:rPr>
                <w:rFonts w:ascii="Times New Roman"/>
                <w:position w:val="7"/>
                <w:sz w:val="14"/>
              </w:rPr>
              <w:t>3</w:t>
            </w:r>
          </w:p>
        </w:tc>
        <w:tc>
          <w:tcPr>
            <w:tcW w:w="1090" w:type="dxa"/>
          </w:tcPr>
          <w:p>
            <w:pPr>
              <w:pStyle w:val="17"/>
              <w:spacing w:before="202"/>
              <w:ind w:right="3"/>
              <w:rPr>
                <w:rFonts w:ascii="Times New Roman"/>
                <w:sz w:val="14"/>
              </w:rPr>
            </w:pPr>
            <w:r>
              <w:rPr>
                <w:rFonts w:ascii="Times New Roman"/>
                <w:sz w:val="21"/>
              </w:rPr>
              <w:t>3.40*10</w:t>
            </w:r>
            <w:r>
              <w:rPr>
                <w:rFonts w:ascii="Times New Roman"/>
                <w:position w:val="7"/>
                <w:sz w:val="14"/>
              </w:rPr>
              <w:t>3</w:t>
            </w:r>
          </w:p>
        </w:tc>
        <w:tc>
          <w:tcPr>
            <w:tcW w:w="1322" w:type="dxa"/>
          </w:tcPr>
          <w:p>
            <w:pPr>
              <w:pStyle w:val="17"/>
              <w:spacing w:before="10"/>
              <w:jc w:val="left"/>
              <w:rPr>
                <w:b/>
                <w:sz w:val="15"/>
              </w:rPr>
            </w:pPr>
          </w:p>
          <w:p>
            <w:pPr>
              <w:pStyle w:val="17"/>
              <w:spacing w:before="1"/>
              <w:ind w:left="100" w:right="98"/>
              <w:rPr>
                <w:rFonts w:ascii="Times New Roman"/>
                <w:sz w:val="21"/>
              </w:rPr>
            </w:pPr>
            <w:r>
              <w:rPr>
                <w:rFonts w:ascii="Times New Roman"/>
                <w:sz w:val="21"/>
              </w:rPr>
              <w:t>0.4</w:t>
            </w:r>
          </w:p>
        </w:tc>
        <w:tc>
          <w:tcPr>
            <w:tcW w:w="845" w:type="dxa"/>
          </w:tcPr>
          <w:p>
            <w:pPr>
              <w:pStyle w:val="17"/>
              <w:spacing w:before="160"/>
              <w:ind w:left="27" w:right="27"/>
              <w:rPr>
                <w:rFonts w:ascii="Times New Roman" w:hAnsi="Times New Roman"/>
                <w:sz w:val="21"/>
              </w:rPr>
            </w:pPr>
            <w:r>
              <w:rPr>
                <w:sz w:val="21"/>
              </w:rPr>
              <w:t>≤</w:t>
            </w:r>
            <w:r>
              <w:rPr>
                <w:rFonts w:ascii="Times New Roman" w:hAnsi="Times New Roman"/>
                <w:position w:val="1"/>
                <w:sz w:val="21"/>
              </w:rPr>
              <w:t>10</w:t>
            </w:r>
          </w:p>
        </w:tc>
        <w:tc>
          <w:tcPr>
            <w:tcW w:w="686" w:type="dxa"/>
          </w:tcPr>
          <w:p>
            <w:pPr>
              <w:pStyle w:val="17"/>
              <w:spacing w:before="160"/>
              <w:ind w:left="107" w:right="107"/>
              <w:rPr>
                <w:sz w:val="21"/>
              </w:rPr>
            </w:pPr>
            <w:r>
              <w:rPr>
                <w:sz w:val="21"/>
              </w:rPr>
              <w:t>合格</w:t>
            </w:r>
          </w:p>
        </w:tc>
        <w:tc>
          <w:tcPr>
            <w:tcW w:w="1776" w:type="dxa"/>
          </w:tcPr>
          <w:p>
            <w:pPr>
              <w:pStyle w:val="17"/>
              <w:spacing w:before="4"/>
              <w:ind w:left="103" w:right="100"/>
              <w:rPr>
                <w:rFonts w:ascii="Times New Roman" w:eastAsia="Times New Roman"/>
                <w:sz w:val="21"/>
              </w:rPr>
            </w:pPr>
            <w:r>
              <w:rPr>
                <w:sz w:val="21"/>
              </w:rPr>
              <w:t>氨氮（以</w:t>
            </w:r>
            <w:r>
              <w:rPr>
                <w:rFonts w:ascii="Times New Roman" w:eastAsia="Times New Roman"/>
                <w:position w:val="1"/>
                <w:sz w:val="21"/>
              </w:rPr>
              <w:t xml:space="preserve">N </w:t>
            </w:r>
            <w:r>
              <w:rPr>
                <w:sz w:val="21"/>
              </w:rPr>
              <w:t>计）</w:t>
            </w:r>
            <w:r>
              <w:rPr>
                <w:rFonts w:ascii="Times New Roman" w:eastAsia="Times New Roman"/>
                <w:position w:val="1"/>
                <w:sz w:val="21"/>
              </w:rPr>
              <w:t>/</w:t>
            </w:r>
          </w:p>
          <w:p>
            <w:pPr>
              <w:pStyle w:val="17"/>
              <w:spacing w:before="31"/>
              <w:ind w:left="100" w:right="100"/>
              <w:rPr>
                <w:sz w:val="21"/>
              </w:rPr>
            </w:pPr>
            <w:r>
              <w:rPr>
                <w:sz w:val="21"/>
              </w:rPr>
              <w:t>（</w:t>
            </w:r>
            <w:r>
              <w:rPr>
                <w:rFonts w:ascii="Times New Roman" w:eastAsia="Times New Roman"/>
                <w:position w:val="1"/>
                <w:sz w:val="21"/>
              </w:rPr>
              <w:t>mg/L</w:t>
            </w:r>
            <w:r>
              <w:rPr>
                <w:sz w:val="21"/>
              </w:rPr>
              <w:t>）</w:t>
            </w:r>
          </w:p>
        </w:tc>
        <w:tc>
          <w:tcPr>
            <w:tcW w:w="845" w:type="dxa"/>
          </w:tcPr>
          <w:p>
            <w:pPr>
              <w:pStyle w:val="17"/>
              <w:spacing w:before="10"/>
              <w:jc w:val="left"/>
              <w:rPr>
                <w:b/>
                <w:sz w:val="15"/>
              </w:rPr>
            </w:pPr>
          </w:p>
          <w:p>
            <w:pPr>
              <w:pStyle w:val="17"/>
              <w:spacing w:before="1"/>
              <w:ind w:right="230"/>
              <w:jc w:val="right"/>
              <w:rPr>
                <w:rFonts w:ascii="Times New Roman"/>
                <w:sz w:val="21"/>
              </w:rPr>
            </w:pPr>
            <w:r>
              <w:rPr>
                <w:rFonts w:ascii="Times New Roman"/>
                <w:sz w:val="21"/>
              </w:rPr>
              <w:t>0.74</w:t>
            </w:r>
          </w:p>
        </w:tc>
        <w:tc>
          <w:tcPr>
            <w:tcW w:w="1181" w:type="dxa"/>
          </w:tcPr>
          <w:p>
            <w:pPr>
              <w:pStyle w:val="17"/>
              <w:spacing w:before="10"/>
              <w:jc w:val="left"/>
              <w:rPr>
                <w:b/>
                <w:sz w:val="15"/>
              </w:rPr>
            </w:pPr>
          </w:p>
          <w:p>
            <w:pPr>
              <w:pStyle w:val="17"/>
              <w:spacing w:before="1"/>
              <w:ind w:left="38" w:right="38"/>
              <w:rPr>
                <w:rFonts w:ascii="Times New Roman"/>
                <w:sz w:val="21"/>
              </w:rPr>
            </w:pPr>
            <w:r>
              <w:rPr>
                <w:rFonts w:ascii="Times New Roman"/>
                <w:sz w:val="21"/>
              </w:rPr>
              <w:t>0.72</w:t>
            </w:r>
          </w:p>
        </w:tc>
        <w:tc>
          <w:tcPr>
            <w:tcW w:w="1325" w:type="dxa"/>
          </w:tcPr>
          <w:p>
            <w:pPr>
              <w:pStyle w:val="17"/>
              <w:spacing w:before="10"/>
              <w:jc w:val="left"/>
              <w:rPr>
                <w:b/>
                <w:sz w:val="15"/>
              </w:rPr>
            </w:pPr>
          </w:p>
          <w:p>
            <w:pPr>
              <w:pStyle w:val="17"/>
              <w:spacing w:before="1"/>
              <w:ind w:left="506" w:right="506"/>
              <w:rPr>
                <w:rFonts w:ascii="Times New Roman"/>
                <w:sz w:val="21"/>
              </w:rPr>
            </w:pPr>
            <w:r>
              <w:rPr>
                <w:rFonts w:ascii="Times New Roman"/>
                <w:sz w:val="21"/>
              </w:rPr>
              <w:t>1.4</w:t>
            </w:r>
          </w:p>
        </w:tc>
        <w:tc>
          <w:tcPr>
            <w:tcW w:w="725" w:type="dxa"/>
          </w:tcPr>
          <w:p>
            <w:pPr>
              <w:pStyle w:val="17"/>
              <w:spacing w:before="160"/>
              <w:ind w:left="21" w:right="21"/>
              <w:rPr>
                <w:rFonts w:ascii="Times New Roman" w:hAnsi="Times New Roman"/>
                <w:sz w:val="21"/>
              </w:rPr>
            </w:pPr>
            <w:r>
              <w:rPr>
                <w:sz w:val="21"/>
              </w:rPr>
              <w:t>≤</w:t>
            </w:r>
            <w:r>
              <w:rPr>
                <w:rFonts w:ascii="Times New Roman" w:hAnsi="Times New Roman"/>
                <w:position w:val="1"/>
                <w:sz w:val="21"/>
              </w:rPr>
              <w:t>15</w:t>
            </w:r>
          </w:p>
        </w:tc>
        <w:tc>
          <w:tcPr>
            <w:tcW w:w="862" w:type="dxa"/>
          </w:tcPr>
          <w:p>
            <w:pPr>
              <w:pStyle w:val="17"/>
              <w:spacing w:before="160"/>
              <w:ind w:left="195" w:right="195"/>
              <w:rPr>
                <w:sz w:val="21"/>
              </w:rPr>
            </w:pPr>
            <w:r>
              <w:rPr>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exact"/>
        </w:trPr>
        <w:tc>
          <w:tcPr>
            <w:tcW w:w="1719" w:type="dxa"/>
          </w:tcPr>
          <w:p>
            <w:pPr>
              <w:pStyle w:val="17"/>
              <w:spacing w:before="4"/>
              <w:ind w:right="139"/>
              <w:jc w:val="right"/>
              <w:rPr>
                <w:rFonts w:ascii="Times New Roman" w:eastAsia="Times New Roman"/>
                <w:sz w:val="21"/>
              </w:rPr>
            </w:pPr>
            <w:r>
              <w:rPr>
                <w:sz w:val="21"/>
              </w:rPr>
              <w:t>硫酸盐</w:t>
            </w:r>
            <w:r>
              <w:rPr>
                <w:rFonts w:ascii="Times New Roman" w:eastAsia="Times New Roman"/>
                <w:position w:val="1"/>
                <w:sz w:val="21"/>
              </w:rPr>
              <w:t>/</w:t>
            </w:r>
            <w:r>
              <w:rPr>
                <w:sz w:val="21"/>
              </w:rPr>
              <w:t>（</w:t>
            </w:r>
            <w:r>
              <w:rPr>
                <w:rFonts w:ascii="Times New Roman" w:eastAsia="Times New Roman"/>
                <w:position w:val="1"/>
                <w:sz w:val="21"/>
              </w:rPr>
              <w:t>mg/L)</w:t>
            </w:r>
          </w:p>
        </w:tc>
        <w:tc>
          <w:tcPr>
            <w:tcW w:w="1003" w:type="dxa"/>
          </w:tcPr>
          <w:p>
            <w:pPr>
              <w:pStyle w:val="17"/>
              <w:spacing w:before="46"/>
              <w:ind w:right="120"/>
              <w:jc w:val="right"/>
              <w:rPr>
                <w:rFonts w:ascii="Times New Roman"/>
                <w:sz w:val="14"/>
              </w:rPr>
            </w:pPr>
            <w:r>
              <w:rPr>
                <w:rFonts w:ascii="Times New Roman"/>
                <w:sz w:val="21"/>
              </w:rPr>
              <w:t>1.08*10</w:t>
            </w:r>
            <w:r>
              <w:rPr>
                <w:rFonts w:ascii="Times New Roman"/>
                <w:position w:val="7"/>
                <w:sz w:val="14"/>
              </w:rPr>
              <w:t>3</w:t>
            </w:r>
          </w:p>
        </w:tc>
        <w:tc>
          <w:tcPr>
            <w:tcW w:w="1090" w:type="dxa"/>
          </w:tcPr>
          <w:p>
            <w:pPr>
              <w:pStyle w:val="17"/>
              <w:spacing w:before="46"/>
              <w:ind w:right="3"/>
              <w:rPr>
                <w:rFonts w:ascii="Times New Roman"/>
                <w:sz w:val="14"/>
              </w:rPr>
            </w:pPr>
            <w:r>
              <w:rPr>
                <w:rFonts w:ascii="Times New Roman"/>
                <w:sz w:val="21"/>
              </w:rPr>
              <w:t>1.06*10</w:t>
            </w:r>
            <w:r>
              <w:rPr>
                <w:rFonts w:ascii="Times New Roman"/>
                <w:position w:val="7"/>
                <w:sz w:val="14"/>
              </w:rPr>
              <w:t>3</w:t>
            </w:r>
          </w:p>
        </w:tc>
        <w:tc>
          <w:tcPr>
            <w:tcW w:w="1322" w:type="dxa"/>
          </w:tcPr>
          <w:p>
            <w:pPr>
              <w:pStyle w:val="17"/>
              <w:spacing w:before="51"/>
              <w:ind w:left="100" w:right="98"/>
              <w:rPr>
                <w:rFonts w:ascii="Times New Roman"/>
                <w:sz w:val="21"/>
              </w:rPr>
            </w:pPr>
            <w:r>
              <w:rPr>
                <w:rFonts w:ascii="Times New Roman"/>
                <w:sz w:val="21"/>
              </w:rPr>
              <w:t>0.9</w:t>
            </w:r>
          </w:p>
        </w:tc>
        <w:tc>
          <w:tcPr>
            <w:tcW w:w="845" w:type="dxa"/>
          </w:tcPr>
          <w:p>
            <w:pPr>
              <w:pStyle w:val="17"/>
              <w:spacing w:before="4"/>
              <w:ind w:left="27" w:right="27"/>
              <w:rPr>
                <w:rFonts w:ascii="Times New Roman" w:hAnsi="Times New Roman"/>
                <w:sz w:val="21"/>
              </w:rPr>
            </w:pPr>
            <w:r>
              <w:rPr>
                <w:sz w:val="21"/>
              </w:rPr>
              <w:t>≤</w:t>
            </w:r>
            <w:r>
              <w:rPr>
                <w:rFonts w:ascii="Times New Roman" w:hAnsi="Times New Roman"/>
                <w:position w:val="1"/>
                <w:sz w:val="21"/>
              </w:rPr>
              <w:t>15</w:t>
            </w:r>
          </w:p>
        </w:tc>
        <w:tc>
          <w:tcPr>
            <w:tcW w:w="686" w:type="dxa"/>
          </w:tcPr>
          <w:p>
            <w:pPr>
              <w:pStyle w:val="17"/>
              <w:spacing w:before="4"/>
              <w:ind w:left="107" w:right="107"/>
              <w:rPr>
                <w:sz w:val="21"/>
              </w:rPr>
            </w:pPr>
            <w:r>
              <w:rPr>
                <w:sz w:val="21"/>
              </w:rPr>
              <w:t>合格</w:t>
            </w:r>
          </w:p>
        </w:tc>
        <w:tc>
          <w:tcPr>
            <w:tcW w:w="1776" w:type="dxa"/>
          </w:tcPr>
          <w:p>
            <w:pPr>
              <w:pStyle w:val="17"/>
              <w:spacing w:before="4"/>
              <w:ind w:left="312"/>
              <w:jc w:val="left"/>
              <w:rPr>
                <w:sz w:val="21"/>
              </w:rPr>
            </w:pPr>
            <w:r>
              <w:rPr>
                <w:sz w:val="21"/>
              </w:rPr>
              <w:t>钠</w:t>
            </w:r>
            <w:r>
              <w:rPr>
                <w:rFonts w:ascii="Times New Roman" w:eastAsia="Times New Roman"/>
                <w:position w:val="1"/>
                <w:sz w:val="21"/>
              </w:rPr>
              <w:t>/</w:t>
            </w:r>
            <w:r>
              <w:rPr>
                <w:sz w:val="21"/>
              </w:rPr>
              <w:t>（</w:t>
            </w:r>
            <w:r>
              <w:rPr>
                <w:rFonts w:ascii="Times New Roman" w:eastAsia="Times New Roman"/>
                <w:position w:val="1"/>
                <w:sz w:val="21"/>
              </w:rPr>
              <w:t>mg/L</w:t>
            </w:r>
            <w:r>
              <w:rPr>
                <w:sz w:val="21"/>
              </w:rPr>
              <w:t>）</w:t>
            </w:r>
          </w:p>
        </w:tc>
        <w:tc>
          <w:tcPr>
            <w:tcW w:w="845" w:type="dxa"/>
          </w:tcPr>
          <w:p>
            <w:pPr>
              <w:pStyle w:val="17"/>
              <w:spacing w:before="51"/>
              <w:ind w:right="257"/>
              <w:jc w:val="right"/>
              <w:rPr>
                <w:rFonts w:ascii="Times New Roman"/>
                <w:sz w:val="21"/>
              </w:rPr>
            </w:pPr>
            <w:r>
              <w:rPr>
                <w:rFonts w:ascii="Times New Roman"/>
                <w:sz w:val="21"/>
              </w:rPr>
              <w:t>409</w:t>
            </w:r>
          </w:p>
        </w:tc>
        <w:tc>
          <w:tcPr>
            <w:tcW w:w="1181" w:type="dxa"/>
          </w:tcPr>
          <w:p>
            <w:pPr>
              <w:pStyle w:val="17"/>
              <w:spacing w:before="51"/>
              <w:ind w:left="38" w:right="38"/>
              <w:rPr>
                <w:rFonts w:ascii="Times New Roman"/>
                <w:sz w:val="21"/>
              </w:rPr>
            </w:pPr>
            <w:r>
              <w:rPr>
                <w:rFonts w:ascii="Times New Roman"/>
                <w:sz w:val="21"/>
              </w:rPr>
              <w:t>409</w:t>
            </w:r>
          </w:p>
        </w:tc>
        <w:tc>
          <w:tcPr>
            <w:tcW w:w="1325" w:type="dxa"/>
          </w:tcPr>
          <w:p>
            <w:pPr>
              <w:pStyle w:val="17"/>
              <w:spacing w:before="51"/>
              <w:ind w:left="506" w:right="506"/>
              <w:rPr>
                <w:rFonts w:ascii="Times New Roman"/>
                <w:sz w:val="21"/>
              </w:rPr>
            </w:pPr>
            <w:r>
              <w:rPr>
                <w:rFonts w:ascii="Times New Roman"/>
                <w:sz w:val="21"/>
              </w:rPr>
              <w:t>0.0</w:t>
            </w:r>
          </w:p>
        </w:tc>
        <w:tc>
          <w:tcPr>
            <w:tcW w:w="725" w:type="dxa"/>
          </w:tcPr>
          <w:p>
            <w:pPr>
              <w:pStyle w:val="17"/>
              <w:spacing w:before="4"/>
              <w:ind w:left="21" w:right="21"/>
              <w:rPr>
                <w:rFonts w:ascii="Times New Roman" w:hAnsi="Times New Roman"/>
                <w:sz w:val="21"/>
              </w:rPr>
            </w:pPr>
            <w:r>
              <w:rPr>
                <w:sz w:val="21"/>
              </w:rPr>
              <w:t>≤</w:t>
            </w:r>
            <w:r>
              <w:rPr>
                <w:rFonts w:ascii="Times New Roman" w:hAnsi="Times New Roman"/>
                <w:position w:val="1"/>
                <w:sz w:val="21"/>
              </w:rPr>
              <w:t>20</w:t>
            </w:r>
          </w:p>
        </w:tc>
        <w:tc>
          <w:tcPr>
            <w:tcW w:w="862" w:type="dxa"/>
          </w:tcPr>
          <w:p>
            <w:pPr>
              <w:pStyle w:val="17"/>
              <w:spacing w:before="4"/>
              <w:ind w:left="195" w:right="195"/>
              <w:rPr>
                <w:sz w:val="21"/>
              </w:rPr>
            </w:pPr>
            <w:r>
              <w:rPr>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exact"/>
        </w:trPr>
        <w:tc>
          <w:tcPr>
            <w:tcW w:w="1719" w:type="dxa"/>
          </w:tcPr>
          <w:p>
            <w:pPr>
              <w:pStyle w:val="17"/>
              <w:spacing w:line="271" w:lineRule="exact"/>
              <w:ind w:right="139"/>
              <w:jc w:val="right"/>
              <w:rPr>
                <w:rFonts w:ascii="Times New Roman" w:eastAsia="Times New Roman"/>
                <w:sz w:val="21"/>
              </w:rPr>
            </w:pPr>
            <w:r>
              <w:rPr>
                <w:sz w:val="21"/>
              </w:rPr>
              <w:t>氯化物</w:t>
            </w:r>
            <w:r>
              <w:rPr>
                <w:rFonts w:ascii="Times New Roman" w:eastAsia="Times New Roman"/>
                <w:position w:val="1"/>
                <w:sz w:val="21"/>
              </w:rPr>
              <w:t>/</w:t>
            </w:r>
            <w:r>
              <w:rPr>
                <w:sz w:val="21"/>
              </w:rPr>
              <w:t>（</w:t>
            </w:r>
            <w:r>
              <w:rPr>
                <w:rFonts w:ascii="Times New Roman" w:eastAsia="Times New Roman"/>
                <w:position w:val="1"/>
                <w:sz w:val="21"/>
              </w:rPr>
              <w:t>mg/L)</w:t>
            </w:r>
          </w:p>
        </w:tc>
        <w:tc>
          <w:tcPr>
            <w:tcW w:w="1003" w:type="dxa"/>
          </w:tcPr>
          <w:p>
            <w:pPr>
              <w:pStyle w:val="17"/>
              <w:spacing w:before="36"/>
              <w:ind w:left="319" w:right="319"/>
              <w:rPr>
                <w:rFonts w:ascii="Times New Roman"/>
                <w:sz w:val="21"/>
              </w:rPr>
            </w:pPr>
            <w:r>
              <w:rPr>
                <w:rFonts w:ascii="Times New Roman"/>
                <w:sz w:val="21"/>
              </w:rPr>
              <w:t>383</w:t>
            </w:r>
          </w:p>
        </w:tc>
        <w:tc>
          <w:tcPr>
            <w:tcW w:w="1090" w:type="dxa"/>
          </w:tcPr>
          <w:p>
            <w:pPr>
              <w:pStyle w:val="17"/>
              <w:spacing w:before="36"/>
              <w:rPr>
                <w:rFonts w:ascii="Times New Roman"/>
                <w:sz w:val="21"/>
              </w:rPr>
            </w:pPr>
            <w:r>
              <w:rPr>
                <w:rFonts w:ascii="Times New Roman"/>
                <w:sz w:val="21"/>
              </w:rPr>
              <w:t>384</w:t>
            </w:r>
          </w:p>
        </w:tc>
        <w:tc>
          <w:tcPr>
            <w:tcW w:w="1322" w:type="dxa"/>
          </w:tcPr>
          <w:p>
            <w:pPr>
              <w:pStyle w:val="17"/>
              <w:spacing w:before="36"/>
              <w:ind w:left="100" w:right="98"/>
              <w:rPr>
                <w:rFonts w:ascii="Times New Roman"/>
                <w:sz w:val="21"/>
              </w:rPr>
            </w:pPr>
            <w:r>
              <w:rPr>
                <w:rFonts w:ascii="Times New Roman"/>
                <w:sz w:val="21"/>
              </w:rPr>
              <w:t>0.1</w:t>
            </w:r>
          </w:p>
        </w:tc>
        <w:tc>
          <w:tcPr>
            <w:tcW w:w="845" w:type="dxa"/>
          </w:tcPr>
          <w:p>
            <w:pPr>
              <w:pStyle w:val="17"/>
              <w:spacing w:line="271" w:lineRule="exact"/>
              <w:ind w:left="27" w:right="27"/>
              <w:rPr>
                <w:rFonts w:ascii="Times New Roman" w:hAnsi="Times New Roman"/>
                <w:sz w:val="21"/>
              </w:rPr>
            </w:pPr>
            <w:r>
              <w:rPr>
                <w:sz w:val="21"/>
              </w:rPr>
              <w:t>≤</w:t>
            </w:r>
            <w:r>
              <w:rPr>
                <w:rFonts w:ascii="Times New Roman" w:hAnsi="Times New Roman"/>
                <w:position w:val="1"/>
                <w:sz w:val="21"/>
              </w:rPr>
              <w:t>8</w:t>
            </w:r>
          </w:p>
        </w:tc>
        <w:tc>
          <w:tcPr>
            <w:tcW w:w="686" w:type="dxa"/>
          </w:tcPr>
          <w:p>
            <w:pPr>
              <w:pStyle w:val="17"/>
              <w:spacing w:line="265" w:lineRule="exact"/>
              <w:ind w:left="106" w:right="108"/>
              <w:rPr>
                <w:sz w:val="21"/>
              </w:rPr>
            </w:pPr>
            <w:r>
              <w:rPr>
                <w:sz w:val="21"/>
              </w:rPr>
              <w:t>合格</w:t>
            </w:r>
          </w:p>
        </w:tc>
        <w:tc>
          <w:tcPr>
            <w:tcW w:w="1776" w:type="dxa"/>
          </w:tcPr>
          <w:p>
            <w:pPr>
              <w:pStyle w:val="17"/>
              <w:spacing w:line="271" w:lineRule="exact"/>
              <w:ind w:right="102"/>
              <w:jc w:val="right"/>
              <w:rPr>
                <w:rFonts w:ascii="Times New Roman" w:eastAsia="Times New Roman"/>
                <w:sz w:val="21"/>
              </w:rPr>
            </w:pPr>
            <w:r>
              <w:rPr>
                <w:spacing w:val="-9"/>
                <w:sz w:val="21"/>
              </w:rPr>
              <w:t>菌落总数（</w:t>
            </w:r>
            <w:r>
              <w:rPr>
                <w:rFonts w:ascii="Times New Roman" w:eastAsia="Times New Roman"/>
                <w:spacing w:val="-9"/>
                <w:position w:val="1"/>
                <w:sz w:val="21"/>
              </w:rPr>
              <w:t>CUF/ml</w:t>
            </w:r>
          </w:p>
        </w:tc>
        <w:tc>
          <w:tcPr>
            <w:tcW w:w="845" w:type="dxa"/>
          </w:tcPr>
          <w:p>
            <w:pPr>
              <w:pStyle w:val="17"/>
              <w:tabs>
                <w:tab w:val="left" w:pos="311"/>
              </w:tabs>
              <w:spacing w:line="281" w:lineRule="exact"/>
              <w:ind w:left="-116"/>
              <w:jc w:val="left"/>
              <w:rPr>
                <w:rFonts w:ascii="Times New Roman" w:eastAsia="Times New Roman"/>
                <w:sz w:val="21"/>
              </w:rPr>
            </w:pPr>
            <w:r>
              <w:rPr>
                <w:sz w:val="21"/>
              </w:rPr>
              <w:t>）</w:t>
            </w:r>
            <w:r>
              <w:rPr>
                <w:sz w:val="21"/>
              </w:rPr>
              <w:tab/>
            </w:r>
            <w:r>
              <w:rPr>
                <w:rFonts w:ascii="Times New Roman" w:eastAsia="Times New Roman"/>
                <w:sz w:val="21"/>
              </w:rPr>
              <w:t>84</w:t>
            </w:r>
          </w:p>
        </w:tc>
        <w:tc>
          <w:tcPr>
            <w:tcW w:w="1181" w:type="dxa"/>
          </w:tcPr>
          <w:p>
            <w:pPr>
              <w:pStyle w:val="17"/>
              <w:spacing w:before="36"/>
              <w:ind w:left="38" w:right="38"/>
              <w:rPr>
                <w:rFonts w:ascii="Times New Roman"/>
                <w:sz w:val="21"/>
              </w:rPr>
            </w:pPr>
            <w:r>
              <w:rPr>
                <w:rFonts w:ascii="Times New Roman"/>
                <w:sz w:val="21"/>
              </w:rPr>
              <w:t>92</w:t>
            </w:r>
          </w:p>
        </w:tc>
        <w:tc>
          <w:tcPr>
            <w:tcW w:w="1325" w:type="dxa"/>
          </w:tcPr>
          <w:p>
            <w:pPr>
              <w:pStyle w:val="17"/>
              <w:spacing w:before="36"/>
              <w:ind w:left="506" w:right="506"/>
              <w:rPr>
                <w:rFonts w:ascii="Times New Roman"/>
                <w:sz w:val="21"/>
              </w:rPr>
            </w:pPr>
            <w:r>
              <w:rPr>
                <w:rFonts w:ascii="Times New Roman"/>
                <w:sz w:val="21"/>
              </w:rPr>
              <w:t>4.5</w:t>
            </w:r>
          </w:p>
        </w:tc>
        <w:tc>
          <w:tcPr>
            <w:tcW w:w="725" w:type="dxa"/>
          </w:tcPr>
          <w:p>
            <w:pPr>
              <w:pStyle w:val="17"/>
              <w:spacing w:before="36"/>
              <w:ind w:right="1"/>
              <w:rPr>
                <w:rFonts w:ascii="Times New Roman"/>
                <w:sz w:val="21"/>
              </w:rPr>
            </w:pPr>
            <w:r>
              <w:rPr>
                <w:rFonts w:ascii="Times New Roman"/>
                <w:w w:val="100"/>
                <w:sz w:val="21"/>
              </w:rPr>
              <w:t>-</w:t>
            </w:r>
          </w:p>
        </w:tc>
        <w:tc>
          <w:tcPr>
            <w:tcW w:w="862" w:type="dxa"/>
          </w:tcPr>
          <w:p>
            <w:pPr>
              <w:pStyle w:val="17"/>
              <w:spacing w:line="265" w:lineRule="exact"/>
              <w:ind w:left="196" w:right="194"/>
              <w:rPr>
                <w:sz w:val="21"/>
              </w:rPr>
            </w:pPr>
            <w:r>
              <w:rPr>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exact"/>
        </w:trPr>
        <w:tc>
          <w:tcPr>
            <w:tcW w:w="1719" w:type="dxa"/>
          </w:tcPr>
          <w:p>
            <w:pPr>
              <w:pStyle w:val="17"/>
              <w:spacing w:line="268" w:lineRule="exact"/>
              <w:ind w:right="139"/>
              <w:jc w:val="right"/>
              <w:rPr>
                <w:rFonts w:ascii="Times New Roman" w:eastAsia="Times New Roman"/>
                <w:sz w:val="21"/>
              </w:rPr>
            </w:pPr>
            <w:r>
              <w:rPr>
                <w:sz w:val="21"/>
              </w:rPr>
              <w:t>氟化物</w:t>
            </w:r>
            <w:r>
              <w:rPr>
                <w:rFonts w:ascii="Times New Roman" w:eastAsia="Times New Roman"/>
                <w:position w:val="1"/>
                <w:sz w:val="21"/>
              </w:rPr>
              <w:t>/</w:t>
            </w:r>
            <w:r>
              <w:rPr>
                <w:sz w:val="21"/>
              </w:rPr>
              <w:t>（</w:t>
            </w:r>
            <w:r>
              <w:rPr>
                <w:rFonts w:ascii="Times New Roman" w:eastAsia="Times New Roman"/>
                <w:position w:val="1"/>
                <w:sz w:val="21"/>
              </w:rPr>
              <w:t>mg/L)</w:t>
            </w:r>
          </w:p>
        </w:tc>
        <w:tc>
          <w:tcPr>
            <w:tcW w:w="1003" w:type="dxa"/>
          </w:tcPr>
          <w:p>
            <w:pPr>
              <w:pStyle w:val="17"/>
              <w:spacing w:before="34"/>
              <w:ind w:left="319" w:right="319"/>
              <w:rPr>
                <w:rFonts w:ascii="Times New Roman"/>
                <w:sz w:val="21"/>
              </w:rPr>
            </w:pPr>
            <w:r>
              <w:rPr>
                <w:rFonts w:ascii="Times New Roman"/>
                <w:sz w:val="21"/>
              </w:rPr>
              <w:t>0.4</w:t>
            </w:r>
          </w:p>
        </w:tc>
        <w:tc>
          <w:tcPr>
            <w:tcW w:w="1090" w:type="dxa"/>
          </w:tcPr>
          <w:p>
            <w:pPr>
              <w:pStyle w:val="17"/>
              <w:spacing w:before="34"/>
              <w:rPr>
                <w:rFonts w:ascii="Times New Roman"/>
                <w:sz w:val="21"/>
              </w:rPr>
            </w:pPr>
            <w:r>
              <w:rPr>
                <w:rFonts w:ascii="Times New Roman"/>
                <w:sz w:val="21"/>
              </w:rPr>
              <w:t>0.4</w:t>
            </w:r>
          </w:p>
        </w:tc>
        <w:tc>
          <w:tcPr>
            <w:tcW w:w="1322" w:type="dxa"/>
          </w:tcPr>
          <w:p>
            <w:pPr>
              <w:pStyle w:val="17"/>
              <w:spacing w:before="34"/>
              <w:ind w:left="100" w:right="98"/>
              <w:rPr>
                <w:rFonts w:ascii="Times New Roman"/>
                <w:sz w:val="21"/>
              </w:rPr>
            </w:pPr>
            <w:r>
              <w:rPr>
                <w:rFonts w:ascii="Times New Roman"/>
                <w:sz w:val="21"/>
              </w:rPr>
              <w:t>0.0</w:t>
            </w:r>
          </w:p>
        </w:tc>
        <w:tc>
          <w:tcPr>
            <w:tcW w:w="845" w:type="dxa"/>
          </w:tcPr>
          <w:p>
            <w:pPr>
              <w:pStyle w:val="17"/>
              <w:spacing w:line="268" w:lineRule="exact"/>
              <w:ind w:left="27" w:right="27"/>
              <w:rPr>
                <w:rFonts w:ascii="Times New Roman" w:hAnsi="Times New Roman"/>
                <w:sz w:val="21"/>
              </w:rPr>
            </w:pPr>
            <w:r>
              <w:rPr>
                <w:sz w:val="21"/>
              </w:rPr>
              <w:t>≤</w:t>
            </w:r>
            <w:r>
              <w:rPr>
                <w:rFonts w:ascii="Times New Roman" w:hAnsi="Times New Roman"/>
                <w:position w:val="1"/>
                <w:sz w:val="21"/>
              </w:rPr>
              <w:t>8</w:t>
            </w:r>
          </w:p>
        </w:tc>
        <w:tc>
          <w:tcPr>
            <w:tcW w:w="686" w:type="dxa"/>
          </w:tcPr>
          <w:p>
            <w:pPr>
              <w:pStyle w:val="17"/>
              <w:spacing w:line="262" w:lineRule="exact"/>
              <w:ind w:left="106" w:right="108"/>
              <w:rPr>
                <w:sz w:val="21"/>
              </w:rPr>
            </w:pPr>
            <w:r>
              <w:rPr>
                <w:sz w:val="21"/>
              </w:rPr>
              <w:t>合格</w:t>
            </w:r>
          </w:p>
        </w:tc>
        <w:tc>
          <w:tcPr>
            <w:tcW w:w="1776" w:type="dxa"/>
          </w:tcPr>
          <w:p>
            <w:pPr>
              <w:pStyle w:val="17"/>
              <w:spacing w:line="268" w:lineRule="exact"/>
              <w:ind w:left="381"/>
              <w:jc w:val="left"/>
              <w:rPr>
                <w:rFonts w:ascii="Times New Roman" w:eastAsia="Times New Roman"/>
                <w:sz w:val="21"/>
              </w:rPr>
            </w:pPr>
            <w:r>
              <w:rPr>
                <w:sz w:val="21"/>
              </w:rPr>
              <w:t>锌</w:t>
            </w:r>
            <w:r>
              <w:rPr>
                <w:rFonts w:ascii="Times New Roman" w:eastAsia="Times New Roman"/>
                <w:position w:val="1"/>
                <w:sz w:val="21"/>
              </w:rPr>
              <w:t>/</w:t>
            </w:r>
            <w:r>
              <w:rPr>
                <w:sz w:val="21"/>
              </w:rPr>
              <w:t>（</w:t>
            </w:r>
            <w:r>
              <w:rPr>
                <w:rFonts w:ascii="Times New Roman" w:eastAsia="Times New Roman"/>
                <w:position w:val="1"/>
                <w:sz w:val="21"/>
              </w:rPr>
              <w:t>mg/L)</w:t>
            </w:r>
          </w:p>
        </w:tc>
        <w:tc>
          <w:tcPr>
            <w:tcW w:w="845" w:type="dxa"/>
          </w:tcPr>
          <w:p>
            <w:pPr>
              <w:pStyle w:val="17"/>
              <w:spacing w:before="34"/>
              <w:ind w:right="179"/>
              <w:jc w:val="right"/>
              <w:rPr>
                <w:rFonts w:ascii="Times New Roman"/>
                <w:sz w:val="21"/>
              </w:rPr>
            </w:pPr>
            <w:r>
              <w:rPr>
                <w:rFonts w:ascii="Times New Roman"/>
                <w:sz w:val="21"/>
              </w:rPr>
              <w:t>0.008</w:t>
            </w:r>
          </w:p>
        </w:tc>
        <w:tc>
          <w:tcPr>
            <w:tcW w:w="1181" w:type="dxa"/>
          </w:tcPr>
          <w:p>
            <w:pPr>
              <w:pStyle w:val="17"/>
              <w:spacing w:before="34"/>
              <w:ind w:left="38" w:right="38"/>
              <w:rPr>
                <w:rFonts w:ascii="Times New Roman"/>
                <w:sz w:val="21"/>
              </w:rPr>
            </w:pPr>
            <w:r>
              <w:rPr>
                <w:rFonts w:ascii="Times New Roman"/>
                <w:sz w:val="21"/>
              </w:rPr>
              <w:t>0.008</w:t>
            </w:r>
          </w:p>
        </w:tc>
        <w:tc>
          <w:tcPr>
            <w:tcW w:w="1325" w:type="dxa"/>
          </w:tcPr>
          <w:p>
            <w:pPr>
              <w:pStyle w:val="17"/>
              <w:spacing w:before="34"/>
              <w:ind w:left="506" w:right="506"/>
              <w:rPr>
                <w:rFonts w:ascii="Times New Roman"/>
                <w:sz w:val="21"/>
              </w:rPr>
            </w:pPr>
            <w:r>
              <w:rPr>
                <w:rFonts w:ascii="Times New Roman"/>
                <w:sz w:val="21"/>
              </w:rPr>
              <w:t>0.0</w:t>
            </w:r>
          </w:p>
        </w:tc>
        <w:tc>
          <w:tcPr>
            <w:tcW w:w="725" w:type="dxa"/>
          </w:tcPr>
          <w:p>
            <w:pPr>
              <w:pStyle w:val="17"/>
              <w:spacing w:line="268" w:lineRule="exact"/>
              <w:ind w:left="21" w:right="21"/>
              <w:rPr>
                <w:rFonts w:ascii="Times New Roman" w:hAnsi="Times New Roman"/>
                <w:sz w:val="21"/>
              </w:rPr>
            </w:pPr>
            <w:r>
              <w:rPr>
                <w:sz w:val="21"/>
              </w:rPr>
              <w:t>≤</w:t>
            </w:r>
            <w:r>
              <w:rPr>
                <w:rFonts w:ascii="Times New Roman" w:hAnsi="Times New Roman"/>
                <w:position w:val="1"/>
                <w:sz w:val="21"/>
              </w:rPr>
              <w:t>20</w:t>
            </w:r>
          </w:p>
        </w:tc>
        <w:tc>
          <w:tcPr>
            <w:tcW w:w="862" w:type="dxa"/>
          </w:tcPr>
          <w:p>
            <w:pPr>
              <w:pStyle w:val="17"/>
              <w:spacing w:line="262" w:lineRule="exact"/>
              <w:ind w:left="196" w:right="194"/>
              <w:rPr>
                <w:sz w:val="21"/>
              </w:rPr>
            </w:pPr>
            <w:r>
              <w:rPr>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exact"/>
        </w:trPr>
        <w:tc>
          <w:tcPr>
            <w:tcW w:w="12518" w:type="dxa"/>
            <w:gridSpan w:val="11"/>
          </w:tcPr>
          <w:p>
            <w:pPr>
              <w:pStyle w:val="17"/>
              <w:spacing w:line="265" w:lineRule="exact"/>
              <w:ind w:left="5394" w:right="5394"/>
              <w:rPr>
                <w:sz w:val="21"/>
              </w:rPr>
            </w:pPr>
            <w:r>
              <w:rPr>
                <w:sz w:val="21"/>
              </w:rPr>
              <w:t>其他因子均未检出</w:t>
            </w:r>
          </w:p>
        </w:tc>
        <w:tc>
          <w:tcPr>
            <w:tcW w:w="862" w:type="dxa"/>
          </w:tcPr>
          <w:p>
            <w:pPr>
              <w:pStyle w:val="17"/>
              <w:spacing w:line="265" w:lineRule="exact"/>
              <w:ind w:left="196" w:right="194"/>
              <w:rPr>
                <w:sz w:val="21"/>
              </w:rPr>
            </w:pPr>
            <w:r>
              <w:rPr>
                <w:sz w:val="21"/>
              </w:rPr>
              <w:t>合格</w:t>
            </w:r>
          </w:p>
        </w:tc>
      </w:tr>
    </w:tbl>
    <w:p>
      <w:pPr>
        <w:pStyle w:val="5"/>
        <w:rPr>
          <w:b/>
          <w:sz w:val="20"/>
        </w:rPr>
      </w:pPr>
    </w:p>
    <w:p>
      <w:pPr>
        <w:pStyle w:val="5"/>
        <w:rPr>
          <w:b/>
          <w:sz w:val="20"/>
        </w:rPr>
      </w:pPr>
    </w:p>
    <w:p>
      <w:pPr>
        <w:pStyle w:val="5"/>
        <w:rPr>
          <w:b/>
          <w:sz w:val="29"/>
        </w:rPr>
      </w:pPr>
    </w:p>
    <w:p>
      <w:pPr>
        <w:spacing w:before="63"/>
        <w:ind w:left="4530" w:right="4862" w:firstLine="0"/>
        <w:jc w:val="center"/>
        <w:rPr>
          <w:rFonts w:hint="default" w:ascii="Calibri" w:eastAsia="宋体"/>
          <w:sz w:val="18"/>
          <w:lang w:val="en-US" w:eastAsia="zh-CN"/>
        </w:rPr>
      </w:pPr>
      <w:r>
        <w:rPr>
          <w:rFonts w:hint="eastAsia" w:ascii="Calibri"/>
          <w:sz w:val="18"/>
          <w:lang w:val="en-US" w:eastAsia="zh-CN"/>
        </w:rPr>
        <w:t>77</w:t>
      </w:r>
    </w:p>
    <w:p>
      <w:pPr>
        <w:spacing w:after="0"/>
        <w:jc w:val="center"/>
        <w:rPr>
          <w:rFonts w:ascii="Calibri"/>
          <w:sz w:val="18"/>
        </w:rPr>
        <w:sectPr>
          <w:footerReference r:id="rId17" w:type="default"/>
          <w:pgSz w:w="16840" w:h="11910" w:orient="landscape"/>
          <w:pgMar w:top="1100" w:right="1660" w:bottom="280" w:left="1560" w:header="0" w:footer="0" w:gutter="0"/>
          <w:pgBorders>
            <w:top w:val="none" w:sz="0" w:space="0"/>
            <w:left w:val="none" w:sz="0" w:space="0"/>
            <w:bottom w:val="none" w:sz="0" w:space="0"/>
            <w:right w:val="none" w:sz="0" w:space="0"/>
          </w:pgBorders>
          <w:pgNumType w:fmt="decimal"/>
        </w:sectPr>
      </w:pPr>
    </w:p>
    <w:p>
      <w:pPr>
        <w:pStyle w:val="5"/>
        <w:spacing w:before="23"/>
        <w:ind w:left="700"/>
      </w:pPr>
      <w:r>
        <w:rPr>
          <w:rFonts w:ascii="Times New Roman" w:eastAsia="Times New Roman"/>
        </w:rPr>
        <w:t>2</w:t>
      </w:r>
      <w:r>
        <w:t>、空白实验</w:t>
      </w:r>
    </w:p>
    <w:p>
      <w:pPr>
        <w:pStyle w:val="5"/>
        <w:spacing w:before="136" w:line="357" w:lineRule="auto"/>
        <w:ind w:left="220" w:right="123" w:firstLine="479"/>
      </w:pPr>
      <w:r>
        <w:t>本项目实验过程中</w:t>
      </w:r>
      <w:r>
        <w:rPr>
          <w:spacing w:val="-94"/>
        </w:rPr>
        <w:t>，</w:t>
      </w:r>
      <w:r>
        <w:t>以空白样品来反映实验室的基本状况和分析人员</w:t>
      </w:r>
      <w:r>
        <w:rPr>
          <w:spacing w:val="1"/>
        </w:rPr>
        <w:t>的</w:t>
      </w:r>
      <w:r>
        <w:t>技术水平</w:t>
      </w:r>
      <w:r>
        <w:rPr>
          <w:spacing w:val="-20"/>
        </w:rPr>
        <w:t>，</w:t>
      </w:r>
      <w:r>
        <w:t>如纯水质量</w:t>
      </w:r>
      <w:r>
        <w:rPr>
          <w:spacing w:val="-20"/>
        </w:rPr>
        <w:t>、</w:t>
      </w:r>
      <w:r>
        <w:t>试剂纯度</w:t>
      </w:r>
      <w:r>
        <w:rPr>
          <w:spacing w:val="-20"/>
        </w:rPr>
        <w:t>、</w:t>
      </w:r>
      <w:r>
        <w:t>试剂配置质量</w:t>
      </w:r>
      <w:r>
        <w:rPr>
          <w:spacing w:val="-20"/>
        </w:rPr>
        <w:t>、</w:t>
      </w:r>
      <w:r>
        <w:t>玻璃器皿洁净度</w:t>
      </w:r>
      <w:r>
        <w:rPr>
          <w:spacing w:val="-20"/>
        </w:rPr>
        <w:t>、</w:t>
      </w:r>
      <w:r>
        <w:t>仪器的灵敏度及精密度</w:t>
      </w:r>
      <w:r>
        <w:rPr>
          <w:spacing w:val="-48"/>
        </w:rPr>
        <w:t>、</w:t>
      </w:r>
      <w:r>
        <w:t>仪器的使用和操作</w:t>
      </w:r>
      <w:r>
        <w:rPr>
          <w:spacing w:val="-48"/>
        </w:rPr>
        <w:t>、</w:t>
      </w:r>
      <w:r>
        <w:t>实验室内的洁净状况以及分析人员的操作水平和经验等。在正常情况下，实验室内的空白值在很小的范围内波动符合质控标准，且空白样中的目标物定量检出不能超过方法检出限</w:t>
      </w:r>
      <w:r>
        <w:rPr>
          <w:spacing w:val="-48"/>
        </w:rPr>
        <w:t>，</w:t>
      </w:r>
      <w:r>
        <w:t>如出现异常</w:t>
      </w:r>
      <w:r>
        <w:rPr>
          <w:spacing w:val="-48"/>
        </w:rPr>
        <w:t>，</w:t>
      </w:r>
      <w:r>
        <w:rPr>
          <w:spacing w:val="2"/>
        </w:rPr>
        <w:t>则</w:t>
      </w:r>
      <w:r>
        <w:t>需停止整个分析流程，并查找实验流程中可能带来污染的原因。</w:t>
      </w:r>
    </w:p>
    <w:p>
      <w:pPr>
        <w:pStyle w:val="5"/>
        <w:spacing w:before="36" w:line="338" w:lineRule="auto"/>
        <w:ind w:left="220" w:right="218" w:firstLine="479"/>
        <w:jc w:val="both"/>
      </w:pPr>
      <w:r>
        <w:t>本次调查土壤样品共设置全程序空白</w:t>
      </w:r>
      <w:r>
        <w:rPr>
          <w:spacing w:val="-60"/>
        </w:rPr>
        <w:t xml:space="preserve"> </w:t>
      </w:r>
      <w:r>
        <w:rPr>
          <w:rFonts w:ascii="Times New Roman" w:eastAsia="Times New Roman"/>
        </w:rPr>
        <w:t xml:space="preserve">3 </w:t>
      </w:r>
      <w:r>
        <w:t>个</w:t>
      </w:r>
      <w:r>
        <w:rPr>
          <w:spacing w:val="-48"/>
        </w:rPr>
        <w:t>，</w:t>
      </w:r>
      <w:r>
        <w:t>运输空白</w:t>
      </w:r>
      <w:r>
        <w:rPr>
          <w:spacing w:val="-60"/>
        </w:rPr>
        <w:t xml:space="preserve"> </w:t>
      </w:r>
      <w:r>
        <w:rPr>
          <w:rFonts w:ascii="Times New Roman" w:eastAsia="Times New Roman"/>
        </w:rPr>
        <w:t xml:space="preserve">3 </w:t>
      </w:r>
      <w:r>
        <w:t>个</w:t>
      </w:r>
      <w:r>
        <w:rPr>
          <w:spacing w:val="-48"/>
        </w:rPr>
        <w:t>，</w:t>
      </w:r>
      <w:r>
        <w:t>空白结果均为未检出</w:t>
      </w:r>
      <w:r>
        <w:rPr>
          <w:spacing w:val="-32"/>
        </w:rPr>
        <w:t>；</w:t>
      </w:r>
      <w:r>
        <w:t>地下水样品设置</w:t>
      </w:r>
      <w:r>
        <w:rPr>
          <w:spacing w:val="-60"/>
        </w:rPr>
        <w:t xml:space="preserve"> </w:t>
      </w:r>
      <w:r>
        <w:rPr>
          <w:rFonts w:ascii="Times New Roman" w:eastAsia="Times New Roman"/>
        </w:rPr>
        <w:t xml:space="preserve">1 </w:t>
      </w:r>
      <w:r>
        <w:t>个运输空白样品</w:t>
      </w:r>
      <w:r>
        <w:rPr>
          <w:spacing w:val="-32"/>
        </w:rPr>
        <w:t>，</w:t>
      </w:r>
      <w:r>
        <w:t>空白结果均为未检出</w:t>
      </w:r>
      <w:r>
        <w:rPr>
          <w:spacing w:val="-32"/>
        </w:rPr>
        <w:t>。</w:t>
      </w:r>
      <w:r>
        <w:t>检测数据符合要求，本次样品检测的数据准确可靠，用于本次地块是有效的。</w:t>
      </w:r>
    </w:p>
    <w:p>
      <w:pPr>
        <w:pStyle w:val="5"/>
        <w:spacing w:before="55"/>
        <w:ind w:left="640"/>
      </w:pPr>
      <w:r>
        <w:rPr>
          <w:rFonts w:ascii="Times New Roman" w:eastAsia="Times New Roman"/>
        </w:rPr>
        <w:t>3</w:t>
      </w:r>
      <w:r>
        <w:t>、实验室平行双样</w:t>
      </w:r>
    </w:p>
    <w:p>
      <w:pPr>
        <w:pStyle w:val="5"/>
        <w:spacing w:before="135" w:line="348" w:lineRule="auto"/>
        <w:ind w:left="220" w:right="218" w:firstLine="479"/>
        <w:jc w:val="both"/>
      </w:pPr>
      <w:r>
        <w:t>实验室样品平行样</w:t>
      </w:r>
      <w:r>
        <w:rPr>
          <w:spacing w:val="-48"/>
        </w:rPr>
        <w:t>：</w:t>
      </w:r>
      <w:r>
        <w:t>土壤样品实验室设置平行样品</w:t>
      </w:r>
      <w:r>
        <w:rPr>
          <w:spacing w:val="-48"/>
        </w:rPr>
        <w:t>，</w:t>
      </w:r>
      <w:r>
        <w:t>本次调查共采集土壤样品</w:t>
      </w:r>
      <w:r>
        <w:rPr>
          <w:spacing w:val="-53"/>
        </w:rPr>
        <w:t xml:space="preserve"> </w:t>
      </w:r>
      <w:r>
        <w:rPr>
          <w:rFonts w:ascii="Times New Roman" w:eastAsia="Times New Roman"/>
        </w:rPr>
        <w:t>27</w:t>
      </w:r>
      <w:r>
        <w:rPr>
          <w:rFonts w:ascii="Times New Roman" w:eastAsia="Times New Roman"/>
          <w:spacing w:val="7"/>
        </w:rPr>
        <w:t xml:space="preserve"> </w:t>
      </w:r>
      <w:r>
        <w:t>个，设置</w:t>
      </w:r>
      <w:r>
        <w:rPr>
          <w:spacing w:val="-53"/>
        </w:rPr>
        <w:t xml:space="preserve"> </w:t>
      </w:r>
      <w:r>
        <w:rPr>
          <w:rFonts w:ascii="Times New Roman" w:eastAsia="Times New Roman"/>
        </w:rPr>
        <w:t>7</w:t>
      </w:r>
      <w:r>
        <w:rPr>
          <w:rFonts w:ascii="Times New Roman" w:eastAsia="Times New Roman"/>
          <w:spacing w:val="7"/>
        </w:rPr>
        <w:t xml:space="preserve"> </w:t>
      </w:r>
      <w:r>
        <w:t>个</w:t>
      </w:r>
      <w:r>
        <w:rPr>
          <w:spacing w:val="-3"/>
        </w:rPr>
        <w:t>实</w:t>
      </w:r>
      <w:r>
        <w:t>验室样品平行样，符合质量控制程序要求。实验室平行双样检测结果如下表（表</w:t>
      </w:r>
      <w:r>
        <w:rPr>
          <w:spacing w:val="-60"/>
        </w:rPr>
        <w:t xml:space="preserve"> </w:t>
      </w:r>
      <w:r>
        <w:rPr>
          <w:rFonts w:ascii="Times New Roman" w:eastAsia="Times New Roman"/>
        </w:rPr>
        <w:t>4.3</w:t>
      </w:r>
      <w:r>
        <w:rPr>
          <w:rFonts w:ascii="Times New Roman" w:eastAsia="Times New Roman"/>
          <w:spacing w:val="-1"/>
        </w:rPr>
        <w:t>-</w:t>
      </w:r>
      <w:r>
        <w:rPr>
          <w:rFonts w:ascii="Times New Roman" w:eastAsia="Times New Roman"/>
        </w:rPr>
        <w:t>8</w:t>
      </w:r>
      <w:r>
        <w:t>）所示。</w:t>
      </w:r>
    </w:p>
    <w:p>
      <w:pPr>
        <w:spacing w:before="39"/>
        <w:ind w:left="2388" w:right="0" w:firstLine="0"/>
        <w:jc w:val="left"/>
        <w:rPr>
          <w:b/>
          <w:sz w:val="21"/>
        </w:rPr>
      </w:pPr>
      <w:r>
        <w:rPr>
          <w:b/>
          <w:sz w:val="21"/>
        </w:rPr>
        <w:t xml:space="preserve">表 </w:t>
      </w:r>
      <w:r>
        <w:rPr>
          <w:rFonts w:ascii="Times New Roman" w:eastAsia="Times New Roman"/>
          <w:b/>
          <w:sz w:val="21"/>
        </w:rPr>
        <w:t xml:space="preserve">4.3-8 </w:t>
      </w:r>
      <w:r>
        <w:rPr>
          <w:b/>
          <w:sz w:val="21"/>
        </w:rPr>
        <w:t>土壤样品实验室平行双样检测结果</w:t>
      </w:r>
    </w:p>
    <w:p>
      <w:pPr>
        <w:pStyle w:val="5"/>
        <w:spacing w:before="8"/>
        <w:rPr>
          <w:b/>
          <w:sz w:val="8"/>
        </w:rPr>
      </w:pPr>
    </w:p>
    <w:tbl>
      <w:tblPr>
        <w:tblStyle w:val="12"/>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10"/>
        <w:gridCol w:w="1097"/>
        <w:gridCol w:w="1097"/>
        <w:gridCol w:w="1784"/>
        <w:gridCol w:w="2237"/>
        <w:gridCol w:w="6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610" w:type="dxa"/>
            <w:vMerge w:val="restart"/>
          </w:tcPr>
          <w:p>
            <w:pPr>
              <w:pStyle w:val="17"/>
              <w:spacing w:before="148"/>
              <w:ind w:left="379"/>
              <w:jc w:val="left"/>
              <w:rPr>
                <w:rFonts w:hint="default" w:ascii="Times New Roman" w:hAnsi="Times New Roman" w:cs="Times New Roman"/>
                <w:b/>
                <w:sz w:val="21"/>
              </w:rPr>
            </w:pPr>
            <w:r>
              <w:rPr>
                <w:rFonts w:hint="default" w:ascii="Times New Roman" w:hAnsi="Times New Roman" w:cs="Times New Roman"/>
                <w:b/>
                <w:sz w:val="21"/>
              </w:rPr>
              <w:t>检测因子</w:t>
            </w:r>
          </w:p>
        </w:tc>
        <w:tc>
          <w:tcPr>
            <w:tcW w:w="6912" w:type="dxa"/>
            <w:gridSpan w:val="5"/>
          </w:tcPr>
          <w:p>
            <w:pPr>
              <w:pStyle w:val="17"/>
              <w:spacing w:before="28"/>
              <w:ind w:left="3190" w:right="3189"/>
              <w:rPr>
                <w:rFonts w:hint="default" w:ascii="Times New Roman" w:hAnsi="Times New Roman" w:cs="Times New Roman"/>
                <w:b/>
                <w:sz w:val="21"/>
              </w:rPr>
            </w:pPr>
            <w:r>
              <w:rPr>
                <w:rFonts w:hint="default" w:ascii="Times New Roman" w:hAnsi="Times New Roman" w:cs="Times New Roman"/>
                <w:b/>
                <w:sz w:val="21"/>
              </w:rPr>
              <w:t>S01-1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610" w:type="dxa"/>
            <w:vMerge w:val="continue"/>
          </w:tcPr>
          <w:p>
            <w:pPr>
              <w:rPr>
                <w:rFonts w:hint="default" w:ascii="Times New Roman" w:hAnsi="Times New Roman" w:cs="Times New Roman"/>
              </w:rPr>
            </w:pPr>
          </w:p>
        </w:tc>
        <w:tc>
          <w:tcPr>
            <w:tcW w:w="1097" w:type="dxa"/>
          </w:tcPr>
          <w:p>
            <w:pPr>
              <w:pStyle w:val="17"/>
              <w:spacing w:line="290" w:lineRule="exact"/>
              <w:ind w:left="130" w:right="126"/>
              <w:rPr>
                <w:rFonts w:hint="default" w:ascii="Times New Roman" w:hAnsi="Times New Roman" w:eastAsia="Calibri" w:cs="Times New Roman"/>
                <w:b/>
                <w:sz w:val="21"/>
              </w:rPr>
            </w:pPr>
            <w:r>
              <w:rPr>
                <w:rFonts w:hint="default" w:ascii="Times New Roman" w:hAnsi="Times New Roman" w:cs="Times New Roman"/>
                <w:b/>
                <w:sz w:val="21"/>
              </w:rPr>
              <w:t>测定值</w:t>
            </w:r>
            <w:r>
              <w:rPr>
                <w:rFonts w:hint="default" w:ascii="Times New Roman" w:hAnsi="Times New Roman" w:cs="Times New Roman"/>
                <w:b/>
                <w:spacing w:val="-53"/>
                <w:sz w:val="21"/>
              </w:rPr>
              <w:t xml:space="preserve"> </w:t>
            </w:r>
            <w:r>
              <w:rPr>
                <w:rFonts w:hint="default" w:ascii="Times New Roman" w:hAnsi="Times New Roman" w:eastAsia="Calibri" w:cs="Times New Roman"/>
                <w:b/>
                <w:sz w:val="21"/>
              </w:rPr>
              <w:t>1</w:t>
            </w:r>
          </w:p>
        </w:tc>
        <w:tc>
          <w:tcPr>
            <w:tcW w:w="1097" w:type="dxa"/>
          </w:tcPr>
          <w:p>
            <w:pPr>
              <w:pStyle w:val="17"/>
              <w:spacing w:line="290" w:lineRule="exact"/>
              <w:ind w:left="127" w:right="127"/>
              <w:rPr>
                <w:rFonts w:hint="default" w:ascii="Times New Roman" w:hAnsi="Times New Roman" w:eastAsia="Calibri" w:cs="Times New Roman"/>
                <w:b/>
                <w:sz w:val="21"/>
              </w:rPr>
            </w:pPr>
            <w:r>
              <w:rPr>
                <w:rFonts w:hint="default" w:ascii="Times New Roman" w:hAnsi="Times New Roman" w:cs="Times New Roman"/>
                <w:b/>
                <w:sz w:val="21"/>
              </w:rPr>
              <w:t>测定值</w:t>
            </w:r>
            <w:r>
              <w:rPr>
                <w:rFonts w:hint="default" w:ascii="Times New Roman" w:hAnsi="Times New Roman" w:cs="Times New Roman"/>
                <w:b/>
                <w:spacing w:val="-53"/>
                <w:sz w:val="21"/>
              </w:rPr>
              <w:t xml:space="preserve"> </w:t>
            </w:r>
            <w:r>
              <w:rPr>
                <w:rFonts w:hint="default" w:ascii="Times New Roman" w:hAnsi="Times New Roman" w:eastAsia="Calibri" w:cs="Times New Roman"/>
                <w:b/>
                <w:sz w:val="21"/>
              </w:rPr>
              <w:t>2</w:t>
            </w:r>
          </w:p>
        </w:tc>
        <w:tc>
          <w:tcPr>
            <w:tcW w:w="1784" w:type="dxa"/>
          </w:tcPr>
          <w:p>
            <w:pPr>
              <w:pStyle w:val="17"/>
              <w:spacing w:line="290" w:lineRule="exact"/>
              <w:ind w:left="157" w:right="159"/>
              <w:rPr>
                <w:rFonts w:hint="default" w:ascii="Times New Roman" w:hAnsi="Times New Roman" w:cs="Times New Roman"/>
                <w:b/>
                <w:sz w:val="21"/>
              </w:rPr>
            </w:pPr>
            <w:r>
              <w:rPr>
                <w:rFonts w:hint="default" w:ascii="Times New Roman" w:hAnsi="Times New Roman" w:cs="Times New Roman"/>
                <w:b/>
                <w:sz w:val="21"/>
              </w:rPr>
              <w:t>相对偏差（</w:t>
            </w:r>
            <w:r>
              <w:rPr>
                <w:rFonts w:hint="default" w:ascii="Times New Roman" w:hAnsi="Times New Roman" w:eastAsia="Calibri" w:cs="Times New Roman"/>
                <w:b/>
                <w:sz w:val="21"/>
              </w:rPr>
              <w:t>%</w:t>
            </w:r>
            <w:r>
              <w:rPr>
                <w:rFonts w:hint="default" w:ascii="Times New Roman" w:hAnsi="Times New Roman" w:cs="Times New Roman"/>
                <w:b/>
                <w:sz w:val="21"/>
              </w:rPr>
              <w:t>）</w:t>
            </w:r>
          </w:p>
        </w:tc>
        <w:tc>
          <w:tcPr>
            <w:tcW w:w="2237" w:type="dxa"/>
          </w:tcPr>
          <w:p>
            <w:pPr>
              <w:pStyle w:val="17"/>
              <w:spacing w:line="290" w:lineRule="exact"/>
              <w:ind w:left="174" w:right="174"/>
              <w:rPr>
                <w:rFonts w:hint="default" w:ascii="Times New Roman" w:hAnsi="Times New Roman" w:cs="Times New Roman"/>
                <w:b/>
                <w:sz w:val="21"/>
              </w:rPr>
            </w:pPr>
            <w:r>
              <w:rPr>
                <w:rFonts w:hint="default" w:ascii="Times New Roman" w:hAnsi="Times New Roman" w:cs="Times New Roman"/>
                <w:b/>
                <w:sz w:val="21"/>
              </w:rPr>
              <w:t>相对偏差要求（</w:t>
            </w:r>
            <w:r>
              <w:rPr>
                <w:rFonts w:hint="default" w:ascii="Times New Roman" w:hAnsi="Times New Roman" w:eastAsia="Calibri" w:cs="Times New Roman"/>
                <w:b/>
                <w:sz w:val="21"/>
              </w:rPr>
              <w:t>%</w:t>
            </w:r>
            <w:r>
              <w:rPr>
                <w:rFonts w:hint="default" w:ascii="Times New Roman" w:hAnsi="Times New Roman" w:cs="Times New Roman"/>
                <w:b/>
                <w:sz w:val="21"/>
              </w:rPr>
              <w:t>）</w:t>
            </w:r>
          </w:p>
        </w:tc>
        <w:tc>
          <w:tcPr>
            <w:tcW w:w="696" w:type="dxa"/>
          </w:tcPr>
          <w:p>
            <w:pPr>
              <w:pStyle w:val="17"/>
              <w:spacing w:line="263" w:lineRule="exact"/>
              <w:ind w:left="112" w:right="112"/>
              <w:rPr>
                <w:rFonts w:hint="default" w:ascii="Times New Roman" w:hAnsi="Times New Roman" w:cs="Times New Roman"/>
                <w:b/>
                <w:sz w:val="21"/>
              </w:rPr>
            </w:pPr>
            <w:r>
              <w:rPr>
                <w:rFonts w:hint="default" w:ascii="Times New Roman" w:hAnsi="Times New Roman" w:cs="Times New Roman"/>
                <w:b/>
                <w:sz w:val="21"/>
              </w:rPr>
              <w:t>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610" w:type="dxa"/>
          </w:tcPr>
          <w:p>
            <w:pPr>
              <w:pStyle w:val="17"/>
              <w:spacing w:line="289" w:lineRule="exact"/>
              <w:ind w:left="154" w:right="152"/>
              <w:rPr>
                <w:rFonts w:hint="default" w:ascii="Times New Roman" w:hAnsi="Times New Roman" w:cs="Times New Roman"/>
                <w:sz w:val="21"/>
              </w:rPr>
            </w:pPr>
            <w:r>
              <w:rPr>
                <w:rFonts w:hint="default" w:ascii="Times New Roman" w:hAnsi="Times New Roman" w:cs="Times New Roman"/>
                <w:sz w:val="21"/>
              </w:rPr>
              <w:t>汞</w:t>
            </w:r>
            <w:r>
              <w:rPr>
                <w:rFonts w:hint="default" w:ascii="Times New Roman" w:hAnsi="Times New Roman" w:eastAsia="Calibri" w:cs="Times New Roman"/>
                <w:sz w:val="21"/>
              </w:rPr>
              <w:t>/</w:t>
            </w:r>
            <w:r>
              <w:rPr>
                <w:rFonts w:hint="default" w:ascii="Times New Roman" w:hAnsi="Times New Roman" w:cs="Times New Roman"/>
                <w:sz w:val="21"/>
              </w:rPr>
              <w:t>（</w:t>
            </w:r>
            <w:r>
              <w:rPr>
                <w:rFonts w:hint="default" w:ascii="Times New Roman" w:hAnsi="Times New Roman" w:eastAsia="Calibri" w:cs="Times New Roman"/>
                <w:sz w:val="21"/>
              </w:rPr>
              <w:t>mg/kg</w:t>
            </w:r>
            <w:r>
              <w:rPr>
                <w:rFonts w:hint="default" w:ascii="Times New Roman" w:hAnsi="Times New Roman" w:cs="Times New Roman"/>
                <w:sz w:val="21"/>
              </w:rPr>
              <w:t>）</w:t>
            </w:r>
          </w:p>
        </w:tc>
        <w:tc>
          <w:tcPr>
            <w:tcW w:w="1097" w:type="dxa"/>
          </w:tcPr>
          <w:p>
            <w:pPr>
              <w:pStyle w:val="17"/>
              <w:spacing w:before="28"/>
              <w:ind w:left="127" w:right="126"/>
              <w:rPr>
                <w:rFonts w:hint="default" w:ascii="Times New Roman" w:hAnsi="Times New Roman" w:cs="Times New Roman"/>
                <w:sz w:val="21"/>
              </w:rPr>
            </w:pPr>
            <w:r>
              <w:rPr>
                <w:rFonts w:hint="default" w:ascii="Times New Roman" w:hAnsi="Times New Roman" w:cs="Times New Roman"/>
                <w:sz w:val="21"/>
              </w:rPr>
              <w:t>0.019</w:t>
            </w:r>
          </w:p>
        </w:tc>
        <w:tc>
          <w:tcPr>
            <w:tcW w:w="1097" w:type="dxa"/>
          </w:tcPr>
          <w:p>
            <w:pPr>
              <w:pStyle w:val="17"/>
              <w:spacing w:before="28"/>
              <w:ind w:left="127" w:right="126"/>
              <w:rPr>
                <w:rFonts w:hint="default" w:ascii="Times New Roman" w:hAnsi="Times New Roman" w:cs="Times New Roman"/>
                <w:sz w:val="21"/>
              </w:rPr>
            </w:pPr>
            <w:r>
              <w:rPr>
                <w:rFonts w:hint="default" w:ascii="Times New Roman" w:hAnsi="Times New Roman" w:cs="Times New Roman"/>
                <w:sz w:val="21"/>
              </w:rPr>
              <w:t>0.020</w:t>
            </w:r>
          </w:p>
        </w:tc>
        <w:tc>
          <w:tcPr>
            <w:tcW w:w="1784" w:type="dxa"/>
          </w:tcPr>
          <w:p>
            <w:pPr>
              <w:pStyle w:val="17"/>
              <w:spacing w:before="28"/>
              <w:ind w:left="157" w:right="157"/>
              <w:rPr>
                <w:rFonts w:hint="default" w:ascii="Times New Roman" w:hAnsi="Times New Roman" w:cs="Times New Roman"/>
                <w:sz w:val="21"/>
              </w:rPr>
            </w:pPr>
            <w:r>
              <w:rPr>
                <w:rFonts w:hint="default" w:ascii="Times New Roman" w:hAnsi="Times New Roman" w:cs="Times New Roman"/>
                <w:sz w:val="21"/>
              </w:rPr>
              <w:t>2.6</w:t>
            </w:r>
          </w:p>
        </w:tc>
        <w:tc>
          <w:tcPr>
            <w:tcW w:w="2237" w:type="dxa"/>
          </w:tcPr>
          <w:p>
            <w:pPr>
              <w:pStyle w:val="17"/>
              <w:spacing w:line="289" w:lineRule="exact"/>
              <w:ind w:left="172" w:right="174"/>
              <w:rPr>
                <w:rFonts w:hint="default" w:ascii="Times New Roman" w:hAnsi="Times New Roman" w:cs="Times New Roman"/>
                <w:sz w:val="21"/>
              </w:rPr>
            </w:pPr>
            <w:r>
              <w:rPr>
                <w:rFonts w:hint="default" w:ascii="Times New Roman" w:hAnsi="Times New Roman" w:cs="Times New Roman"/>
                <w:sz w:val="21"/>
              </w:rPr>
              <w:t>≤35</w:t>
            </w:r>
          </w:p>
        </w:tc>
        <w:tc>
          <w:tcPr>
            <w:tcW w:w="696" w:type="dxa"/>
          </w:tcPr>
          <w:p>
            <w:pPr>
              <w:pStyle w:val="17"/>
              <w:spacing w:line="262" w:lineRule="exact"/>
              <w:ind w:left="112" w:right="112"/>
              <w:rPr>
                <w:rFonts w:hint="default" w:ascii="Times New Roman" w:hAnsi="Times New Roman" w:cs="Times New Roman"/>
                <w:sz w:val="21"/>
              </w:rPr>
            </w:pPr>
            <w:r>
              <w:rPr>
                <w:rFonts w:hint="default" w:ascii="Times New Roman" w:hAnsi="Times New Roman" w:cs="Times New Roman"/>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exact"/>
        </w:trPr>
        <w:tc>
          <w:tcPr>
            <w:tcW w:w="1610" w:type="dxa"/>
          </w:tcPr>
          <w:p>
            <w:pPr>
              <w:pStyle w:val="17"/>
              <w:spacing w:line="292" w:lineRule="exact"/>
              <w:ind w:left="154" w:right="152"/>
              <w:rPr>
                <w:rFonts w:hint="default" w:ascii="Times New Roman" w:hAnsi="Times New Roman" w:cs="Times New Roman"/>
                <w:sz w:val="21"/>
              </w:rPr>
            </w:pPr>
            <w:r>
              <w:rPr>
                <w:rFonts w:hint="default" w:ascii="Times New Roman" w:hAnsi="Times New Roman" w:cs="Times New Roman"/>
                <w:sz w:val="21"/>
              </w:rPr>
              <w:t>砷</w:t>
            </w:r>
            <w:r>
              <w:rPr>
                <w:rFonts w:hint="default" w:ascii="Times New Roman" w:hAnsi="Times New Roman" w:eastAsia="Calibri" w:cs="Times New Roman"/>
                <w:sz w:val="21"/>
              </w:rPr>
              <w:t>/</w:t>
            </w:r>
            <w:r>
              <w:rPr>
                <w:rFonts w:hint="default" w:ascii="Times New Roman" w:hAnsi="Times New Roman" w:cs="Times New Roman"/>
                <w:sz w:val="21"/>
              </w:rPr>
              <w:t>（</w:t>
            </w:r>
            <w:r>
              <w:rPr>
                <w:rFonts w:hint="default" w:ascii="Times New Roman" w:hAnsi="Times New Roman" w:eastAsia="Calibri" w:cs="Times New Roman"/>
                <w:sz w:val="21"/>
              </w:rPr>
              <w:t>mg/kg</w:t>
            </w:r>
            <w:r>
              <w:rPr>
                <w:rFonts w:hint="default" w:ascii="Times New Roman" w:hAnsi="Times New Roman" w:cs="Times New Roman"/>
                <w:sz w:val="21"/>
              </w:rPr>
              <w:t>）</w:t>
            </w:r>
          </w:p>
        </w:tc>
        <w:tc>
          <w:tcPr>
            <w:tcW w:w="1097" w:type="dxa"/>
          </w:tcPr>
          <w:p>
            <w:pPr>
              <w:pStyle w:val="17"/>
              <w:spacing w:before="30"/>
              <w:ind w:left="129" w:right="126"/>
              <w:rPr>
                <w:rFonts w:hint="default" w:ascii="Times New Roman" w:hAnsi="Times New Roman" w:cs="Times New Roman"/>
                <w:sz w:val="21"/>
              </w:rPr>
            </w:pPr>
            <w:r>
              <w:rPr>
                <w:rFonts w:hint="default" w:ascii="Times New Roman" w:hAnsi="Times New Roman" w:cs="Times New Roman"/>
                <w:sz w:val="21"/>
              </w:rPr>
              <w:t>10.029</w:t>
            </w:r>
          </w:p>
        </w:tc>
        <w:tc>
          <w:tcPr>
            <w:tcW w:w="1097" w:type="dxa"/>
          </w:tcPr>
          <w:p>
            <w:pPr>
              <w:pStyle w:val="17"/>
              <w:spacing w:before="30"/>
              <w:ind w:left="126" w:right="127"/>
              <w:rPr>
                <w:rFonts w:hint="default" w:ascii="Times New Roman" w:hAnsi="Times New Roman" w:cs="Times New Roman"/>
                <w:sz w:val="21"/>
              </w:rPr>
            </w:pPr>
            <w:r>
              <w:rPr>
                <w:rFonts w:hint="default" w:ascii="Times New Roman" w:hAnsi="Times New Roman" w:cs="Times New Roman"/>
                <w:sz w:val="21"/>
              </w:rPr>
              <w:t>10.974</w:t>
            </w:r>
          </w:p>
        </w:tc>
        <w:tc>
          <w:tcPr>
            <w:tcW w:w="1784" w:type="dxa"/>
          </w:tcPr>
          <w:p>
            <w:pPr>
              <w:pStyle w:val="17"/>
              <w:spacing w:before="30"/>
              <w:ind w:left="157" w:right="157"/>
              <w:rPr>
                <w:rFonts w:hint="default" w:ascii="Times New Roman" w:hAnsi="Times New Roman" w:cs="Times New Roman"/>
                <w:sz w:val="21"/>
              </w:rPr>
            </w:pPr>
            <w:r>
              <w:rPr>
                <w:rFonts w:hint="default" w:ascii="Times New Roman" w:hAnsi="Times New Roman" w:cs="Times New Roman"/>
                <w:sz w:val="21"/>
              </w:rPr>
              <w:t>4.5</w:t>
            </w:r>
          </w:p>
        </w:tc>
        <w:tc>
          <w:tcPr>
            <w:tcW w:w="2237" w:type="dxa"/>
          </w:tcPr>
          <w:p>
            <w:pPr>
              <w:pStyle w:val="17"/>
              <w:spacing w:line="292" w:lineRule="exact"/>
              <w:ind w:left="172" w:right="174"/>
              <w:rPr>
                <w:rFonts w:hint="default" w:ascii="Times New Roman" w:hAnsi="Times New Roman" w:cs="Times New Roman"/>
                <w:sz w:val="21"/>
              </w:rPr>
            </w:pPr>
            <w:r>
              <w:rPr>
                <w:rFonts w:hint="default" w:ascii="Times New Roman" w:hAnsi="Times New Roman" w:cs="Times New Roman"/>
                <w:sz w:val="21"/>
              </w:rPr>
              <w:t>≤30</w:t>
            </w:r>
          </w:p>
        </w:tc>
        <w:tc>
          <w:tcPr>
            <w:tcW w:w="696" w:type="dxa"/>
          </w:tcPr>
          <w:p>
            <w:pPr>
              <w:pStyle w:val="17"/>
              <w:spacing w:line="265" w:lineRule="exact"/>
              <w:ind w:left="112" w:right="112"/>
              <w:rPr>
                <w:rFonts w:hint="default" w:ascii="Times New Roman" w:hAnsi="Times New Roman" w:cs="Times New Roman"/>
                <w:sz w:val="21"/>
              </w:rPr>
            </w:pPr>
            <w:r>
              <w:rPr>
                <w:rFonts w:hint="default" w:ascii="Times New Roman" w:hAnsi="Times New Roman" w:cs="Times New Roman"/>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610" w:type="dxa"/>
          </w:tcPr>
          <w:p>
            <w:pPr>
              <w:pStyle w:val="17"/>
              <w:spacing w:line="289" w:lineRule="exact"/>
              <w:ind w:left="154" w:right="152"/>
              <w:rPr>
                <w:rFonts w:hint="default" w:ascii="Times New Roman" w:hAnsi="Times New Roman" w:cs="Times New Roman"/>
                <w:sz w:val="21"/>
              </w:rPr>
            </w:pPr>
            <w:r>
              <w:rPr>
                <w:rFonts w:hint="default" w:ascii="Times New Roman" w:hAnsi="Times New Roman" w:cs="Times New Roman"/>
                <w:sz w:val="21"/>
              </w:rPr>
              <w:t>铜</w:t>
            </w:r>
            <w:r>
              <w:rPr>
                <w:rFonts w:hint="default" w:ascii="Times New Roman" w:hAnsi="Times New Roman" w:eastAsia="Calibri" w:cs="Times New Roman"/>
                <w:sz w:val="21"/>
              </w:rPr>
              <w:t>/</w:t>
            </w:r>
            <w:r>
              <w:rPr>
                <w:rFonts w:hint="default" w:ascii="Times New Roman" w:hAnsi="Times New Roman" w:cs="Times New Roman"/>
                <w:sz w:val="21"/>
              </w:rPr>
              <w:t>（</w:t>
            </w:r>
            <w:r>
              <w:rPr>
                <w:rFonts w:hint="default" w:ascii="Times New Roman" w:hAnsi="Times New Roman" w:eastAsia="Calibri" w:cs="Times New Roman"/>
                <w:sz w:val="21"/>
              </w:rPr>
              <w:t>mg/kg</w:t>
            </w:r>
            <w:r>
              <w:rPr>
                <w:rFonts w:hint="default" w:ascii="Times New Roman" w:hAnsi="Times New Roman" w:cs="Times New Roman"/>
                <w:sz w:val="21"/>
              </w:rPr>
              <w:t>）</w:t>
            </w:r>
          </w:p>
        </w:tc>
        <w:tc>
          <w:tcPr>
            <w:tcW w:w="1097" w:type="dxa"/>
          </w:tcPr>
          <w:p>
            <w:pPr>
              <w:pStyle w:val="17"/>
              <w:spacing w:before="28"/>
              <w:ind w:left="130" w:right="126"/>
              <w:rPr>
                <w:rFonts w:hint="default" w:ascii="Times New Roman" w:hAnsi="Times New Roman" w:cs="Times New Roman"/>
                <w:sz w:val="21"/>
              </w:rPr>
            </w:pPr>
            <w:r>
              <w:rPr>
                <w:rFonts w:hint="default" w:ascii="Times New Roman" w:hAnsi="Times New Roman" w:cs="Times New Roman"/>
                <w:sz w:val="21"/>
              </w:rPr>
              <w:t>21.318</w:t>
            </w:r>
          </w:p>
        </w:tc>
        <w:tc>
          <w:tcPr>
            <w:tcW w:w="1097" w:type="dxa"/>
          </w:tcPr>
          <w:p>
            <w:pPr>
              <w:pStyle w:val="17"/>
              <w:spacing w:before="28"/>
              <w:ind w:left="126" w:right="127"/>
              <w:rPr>
                <w:rFonts w:hint="default" w:ascii="Times New Roman" w:hAnsi="Times New Roman" w:cs="Times New Roman"/>
                <w:sz w:val="21"/>
              </w:rPr>
            </w:pPr>
            <w:r>
              <w:rPr>
                <w:rFonts w:hint="default" w:ascii="Times New Roman" w:hAnsi="Times New Roman" w:cs="Times New Roman"/>
                <w:sz w:val="21"/>
              </w:rPr>
              <w:t>19.640</w:t>
            </w:r>
          </w:p>
        </w:tc>
        <w:tc>
          <w:tcPr>
            <w:tcW w:w="1784" w:type="dxa"/>
          </w:tcPr>
          <w:p>
            <w:pPr>
              <w:pStyle w:val="17"/>
              <w:spacing w:before="28"/>
              <w:ind w:left="157" w:right="157"/>
              <w:rPr>
                <w:rFonts w:hint="default" w:ascii="Times New Roman" w:hAnsi="Times New Roman" w:cs="Times New Roman"/>
                <w:sz w:val="21"/>
              </w:rPr>
            </w:pPr>
            <w:r>
              <w:rPr>
                <w:rFonts w:hint="default" w:ascii="Times New Roman" w:hAnsi="Times New Roman" w:cs="Times New Roman"/>
                <w:sz w:val="21"/>
              </w:rPr>
              <w:t>4.1</w:t>
            </w:r>
          </w:p>
        </w:tc>
        <w:tc>
          <w:tcPr>
            <w:tcW w:w="2237" w:type="dxa"/>
          </w:tcPr>
          <w:p>
            <w:pPr>
              <w:pStyle w:val="17"/>
              <w:spacing w:line="289" w:lineRule="exact"/>
              <w:ind w:left="172" w:right="174"/>
              <w:rPr>
                <w:rFonts w:hint="default" w:ascii="Times New Roman" w:hAnsi="Times New Roman" w:cs="Times New Roman"/>
                <w:sz w:val="21"/>
              </w:rPr>
            </w:pPr>
            <w:r>
              <w:rPr>
                <w:rFonts w:hint="default" w:ascii="Times New Roman" w:hAnsi="Times New Roman" w:cs="Times New Roman"/>
                <w:sz w:val="21"/>
              </w:rPr>
              <w:t>≤20</w:t>
            </w:r>
          </w:p>
        </w:tc>
        <w:tc>
          <w:tcPr>
            <w:tcW w:w="696" w:type="dxa"/>
          </w:tcPr>
          <w:p>
            <w:pPr>
              <w:pStyle w:val="17"/>
              <w:spacing w:line="262" w:lineRule="exact"/>
              <w:ind w:left="112" w:right="112"/>
              <w:rPr>
                <w:rFonts w:hint="default" w:ascii="Times New Roman" w:hAnsi="Times New Roman" w:cs="Times New Roman"/>
                <w:sz w:val="21"/>
              </w:rPr>
            </w:pPr>
            <w:r>
              <w:rPr>
                <w:rFonts w:hint="default" w:ascii="Times New Roman" w:hAnsi="Times New Roman" w:cs="Times New Roman"/>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610" w:type="dxa"/>
          </w:tcPr>
          <w:p>
            <w:pPr>
              <w:pStyle w:val="17"/>
              <w:spacing w:line="289" w:lineRule="exact"/>
              <w:ind w:left="154" w:right="152"/>
              <w:rPr>
                <w:rFonts w:hint="default" w:ascii="Times New Roman" w:hAnsi="Times New Roman" w:cs="Times New Roman"/>
                <w:sz w:val="21"/>
              </w:rPr>
            </w:pPr>
            <w:r>
              <w:rPr>
                <w:rFonts w:hint="default" w:ascii="Times New Roman" w:hAnsi="Times New Roman" w:cs="Times New Roman"/>
                <w:sz w:val="21"/>
              </w:rPr>
              <w:t>镉</w:t>
            </w:r>
            <w:r>
              <w:rPr>
                <w:rFonts w:hint="default" w:ascii="Times New Roman" w:hAnsi="Times New Roman" w:eastAsia="Calibri" w:cs="Times New Roman"/>
                <w:sz w:val="21"/>
              </w:rPr>
              <w:t>/</w:t>
            </w:r>
            <w:r>
              <w:rPr>
                <w:rFonts w:hint="default" w:ascii="Times New Roman" w:hAnsi="Times New Roman" w:cs="Times New Roman"/>
                <w:sz w:val="21"/>
              </w:rPr>
              <w:t>（</w:t>
            </w:r>
            <w:r>
              <w:rPr>
                <w:rFonts w:hint="default" w:ascii="Times New Roman" w:hAnsi="Times New Roman" w:eastAsia="Calibri" w:cs="Times New Roman"/>
                <w:sz w:val="21"/>
              </w:rPr>
              <w:t>mg/kg</w:t>
            </w:r>
            <w:r>
              <w:rPr>
                <w:rFonts w:hint="default" w:ascii="Times New Roman" w:hAnsi="Times New Roman" w:cs="Times New Roman"/>
                <w:sz w:val="21"/>
              </w:rPr>
              <w:t>）</w:t>
            </w:r>
          </w:p>
        </w:tc>
        <w:tc>
          <w:tcPr>
            <w:tcW w:w="1097" w:type="dxa"/>
          </w:tcPr>
          <w:p>
            <w:pPr>
              <w:pStyle w:val="17"/>
              <w:spacing w:before="28"/>
              <w:ind w:left="127" w:right="126"/>
              <w:rPr>
                <w:rFonts w:hint="default" w:ascii="Times New Roman" w:hAnsi="Times New Roman" w:cs="Times New Roman"/>
                <w:sz w:val="21"/>
              </w:rPr>
            </w:pPr>
            <w:r>
              <w:rPr>
                <w:rFonts w:hint="default" w:ascii="Times New Roman" w:hAnsi="Times New Roman" w:cs="Times New Roman"/>
                <w:sz w:val="21"/>
              </w:rPr>
              <w:t>0.108</w:t>
            </w:r>
          </w:p>
        </w:tc>
        <w:tc>
          <w:tcPr>
            <w:tcW w:w="1097" w:type="dxa"/>
          </w:tcPr>
          <w:p>
            <w:pPr>
              <w:pStyle w:val="17"/>
              <w:spacing w:before="28"/>
              <w:ind w:left="127" w:right="126"/>
              <w:rPr>
                <w:rFonts w:hint="default" w:ascii="Times New Roman" w:hAnsi="Times New Roman" w:cs="Times New Roman"/>
                <w:sz w:val="21"/>
              </w:rPr>
            </w:pPr>
            <w:r>
              <w:rPr>
                <w:rFonts w:hint="default" w:ascii="Times New Roman" w:hAnsi="Times New Roman" w:cs="Times New Roman"/>
                <w:sz w:val="21"/>
              </w:rPr>
              <w:t>0.118</w:t>
            </w:r>
          </w:p>
        </w:tc>
        <w:tc>
          <w:tcPr>
            <w:tcW w:w="1784" w:type="dxa"/>
          </w:tcPr>
          <w:p>
            <w:pPr>
              <w:pStyle w:val="17"/>
              <w:spacing w:before="28"/>
              <w:ind w:left="157" w:right="157"/>
              <w:rPr>
                <w:rFonts w:hint="default" w:ascii="Times New Roman" w:hAnsi="Times New Roman" w:cs="Times New Roman"/>
                <w:sz w:val="21"/>
              </w:rPr>
            </w:pPr>
            <w:r>
              <w:rPr>
                <w:rFonts w:hint="default" w:ascii="Times New Roman" w:hAnsi="Times New Roman" w:cs="Times New Roman"/>
                <w:sz w:val="21"/>
              </w:rPr>
              <w:t>4.4</w:t>
            </w:r>
          </w:p>
        </w:tc>
        <w:tc>
          <w:tcPr>
            <w:tcW w:w="2237" w:type="dxa"/>
          </w:tcPr>
          <w:p>
            <w:pPr>
              <w:pStyle w:val="17"/>
              <w:spacing w:line="289" w:lineRule="exact"/>
              <w:ind w:left="172" w:right="174"/>
              <w:rPr>
                <w:rFonts w:hint="default" w:ascii="Times New Roman" w:hAnsi="Times New Roman" w:cs="Times New Roman"/>
                <w:sz w:val="21"/>
              </w:rPr>
            </w:pPr>
            <w:r>
              <w:rPr>
                <w:rFonts w:hint="default" w:ascii="Times New Roman" w:hAnsi="Times New Roman" w:cs="Times New Roman"/>
                <w:sz w:val="21"/>
              </w:rPr>
              <w:t>≤35</w:t>
            </w:r>
          </w:p>
        </w:tc>
        <w:tc>
          <w:tcPr>
            <w:tcW w:w="696" w:type="dxa"/>
          </w:tcPr>
          <w:p>
            <w:pPr>
              <w:pStyle w:val="17"/>
              <w:spacing w:line="262" w:lineRule="exact"/>
              <w:ind w:left="112" w:right="112"/>
              <w:rPr>
                <w:rFonts w:hint="default" w:ascii="Times New Roman" w:hAnsi="Times New Roman" w:cs="Times New Roman"/>
                <w:sz w:val="21"/>
              </w:rPr>
            </w:pPr>
            <w:r>
              <w:rPr>
                <w:rFonts w:hint="default" w:ascii="Times New Roman" w:hAnsi="Times New Roman" w:cs="Times New Roman"/>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610" w:type="dxa"/>
          </w:tcPr>
          <w:p>
            <w:pPr>
              <w:pStyle w:val="17"/>
              <w:spacing w:line="289" w:lineRule="exact"/>
              <w:ind w:left="154" w:right="152"/>
              <w:rPr>
                <w:rFonts w:hint="default" w:ascii="Times New Roman" w:hAnsi="Times New Roman" w:cs="Times New Roman"/>
                <w:sz w:val="21"/>
              </w:rPr>
            </w:pPr>
            <w:r>
              <w:rPr>
                <w:rFonts w:hint="default" w:ascii="Times New Roman" w:hAnsi="Times New Roman" w:cs="Times New Roman"/>
                <w:sz w:val="21"/>
              </w:rPr>
              <w:t>铅</w:t>
            </w:r>
            <w:r>
              <w:rPr>
                <w:rFonts w:hint="default" w:ascii="Times New Roman" w:hAnsi="Times New Roman" w:eastAsia="Calibri" w:cs="Times New Roman"/>
                <w:sz w:val="21"/>
              </w:rPr>
              <w:t>/</w:t>
            </w:r>
            <w:r>
              <w:rPr>
                <w:rFonts w:hint="default" w:ascii="Times New Roman" w:hAnsi="Times New Roman" w:cs="Times New Roman"/>
                <w:sz w:val="21"/>
              </w:rPr>
              <w:t>（</w:t>
            </w:r>
            <w:r>
              <w:rPr>
                <w:rFonts w:hint="default" w:ascii="Times New Roman" w:hAnsi="Times New Roman" w:eastAsia="Calibri" w:cs="Times New Roman"/>
                <w:sz w:val="21"/>
              </w:rPr>
              <w:t>mg/kg</w:t>
            </w:r>
            <w:r>
              <w:rPr>
                <w:rFonts w:hint="default" w:ascii="Times New Roman" w:hAnsi="Times New Roman" w:cs="Times New Roman"/>
                <w:sz w:val="21"/>
              </w:rPr>
              <w:t>）</w:t>
            </w:r>
          </w:p>
        </w:tc>
        <w:tc>
          <w:tcPr>
            <w:tcW w:w="1097" w:type="dxa"/>
          </w:tcPr>
          <w:p>
            <w:pPr>
              <w:pStyle w:val="17"/>
              <w:spacing w:before="28"/>
              <w:ind w:left="129" w:right="126"/>
              <w:rPr>
                <w:rFonts w:hint="default" w:ascii="Times New Roman" w:hAnsi="Times New Roman" w:cs="Times New Roman"/>
                <w:sz w:val="21"/>
              </w:rPr>
            </w:pPr>
            <w:r>
              <w:rPr>
                <w:rFonts w:hint="default" w:ascii="Times New Roman" w:hAnsi="Times New Roman" w:cs="Times New Roman"/>
                <w:sz w:val="21"/>
              </w:rPr>
              <w:t>18.415</w:t>
            </w:r>
          </w:p>
        </w:tc>
        <w:tc>
          <w:tcPr>
            <w:tcW w:w="1097" w:type="dxa"/>
          </w:tcPr>
          <w:p>
            <w:pPr>
              <w:pStyle w:val="17"/>
              <w:spacing w:before="28"/>
              <w:ind w:left="126" w:right="127"/>
              <w:rPr>
                <w:rFonts w:hint="default" w:ascii="Times New Roman" w:hAnsi="Times New Roman" w:cs="Times New Roman"/>
                <w:sz w:val="21"/>
              </w:rPr>
            </w:pPr>
            <w:r>
              <w:rPr>
                <w:rFonts w:hint="default" w:ascii="Times New Roman" w:hAnsi="Times New Roman" w:cs="Times New Roman"/>
                <w:sz w:val="21"/>
              </w:rPr>
              <w:t>17.266</w:t>
            </w:r>
          </w:p>
        </w:tc>
        <w:tc>
          <w:tcPr>
            <w:tcW w:w="1784" w:type="dxa"/>
          </w:tcPr>
          <w:p>
            <w:pPr>
              <w:pStyle w:val="17"/>
              <w:spacing w:before="28"/>
              <w:ind w:left="157" w:right="157"/>
              <w:rPr>
                <w:rFonts w:hint="default" w:ascii="Times New Roman" w:hAnsi="Times New Roman" w:cs="Times New Roman"/>
                <w:sz w:val="21"/>
              </w:rPr>
            </w:pPr>
            <w:r>
              <w:rPr>
                <w:rFonts w:hint="default" w:ascii="Times New Roman" w:hAnsi="Times New Roman" w:cs="Times New Roman"/>
                <w:sz w:val="21"/>
              </w:rPr>
              <w:t>3.2</w:t>
            </w:r>
          </w:p>
        </w:tc>
        <w:tc>
          <w:tcPr>
            <w:tcW w:w="2237" w:type="dxa"/>
          </w:tcPr>
          <w:p>
            <w:pPr>
              <w:pStyle w:val="17"/>
              <w:spacing w:line="289" w:lineRule="exact"/>
              <w:ind w:left="172" w:right="174"/>
              <w:rPr>
                <w:rFonts w:hint="default" w:ascii="Times New Roman" w:hAnsi="Times New Roman" w:cs="Times New Roman"/>
                <w:sz w:val="21"/>
              </w:rPr>
            </w:pPr>
            <w:r>
              <w:rPr>
                <w:rFonts w:hint="default" w:ascii="Times New Roman" w:hAnsi="Times New Roman" w:cs="Times New Roman"/>
                <w:sz w:val="21"/>
              </w:rPr>
              <w:t>≤25</w:t>
            </w:r>
          </w:p>
        </w:tc>
        <w:tc>
          <w:tcPr>
            <w:tcW w:w="696" w:type="dxa"/>
          </w:tcPr>
          <w:p>
            <w:pPr>
              <w:pStyle w:val="17"/>
              <w:spacing w:line="262" w:lineRule="exact"/>
              <w:ind w:left="112" w:right="112"/>
              <w:rPr>
                <w:rFonts w:hint="default" w:ascii="Times New Roman" w:hAnsi="Times New Roman" w:cs="Times New Roman"/>
                <w:sz w:val="21"/>
              </w:rPr>
            </w:pPr>
            <w:r>
              <w:rPr>
                <w:rFonts w:hint="default" w:ascii="Times New Roman" w:hAnsi="Times New Roman" w:cs="Times New Roman"/>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610" w:type="dxa"/>
          </w:tcPr>
          <w:p>
            <w:pPr>
              <w:pStyle w:val="17"/>
              <w:spacing w:line="289" w:lineRule="exact"/>
              <w:ind w:left="154" w:right="152"/>
              <w:rPr>
                <w:rFonts w:hint="default" w:ascii="Times New Roman" w:hAnsi="Times New Roman" w:cs="Times New Roman"/>
                <w:sz w:val="21"/>
              </w:rPr>
            </w:pPr>
            <w:r>
              <w:rPr>
                <w:rFonts w:hint="default" w:ascii="Times New Roman" w:hAnsi="Times New Roman" w:cs="Times New Roman"/>
                <w:sz w:val="21"/>
              </w:rPr>
              <w:t>镍</w:t>
            </w:r>
            <w:r>
              <w:rPr>
                <w:rFonts w:hint="default" w:ascii="Times New Roman" w:hAnsi="Times New Roman" w:eastAsia="Calibri" w:cs="Times New Roman"/>
                <w:sz w:val="21"/>
              </w:rPr>
              <w:t>/</w:t>
            </w:r>
            <w:r>
              <w:rPr>
                <w:rFonts w:hint="default" w:ascii="Times New Roman" w:hAnsi="Times New Roman" w:cs="Times New Roman"/>
                <w:sz w:val="21"/>
              </w:rPr>
              <w:t>（</w:t>
            </w:r>
            <w:r>
              <w:rPr>
                <w:rFonts w:hint="default" w:ascii="Times New Roman" w:hAnsi="Times New Roman" w:eastAsia="Calibri" w:cs="Times New Roman"/>
                <w:sz w:val="21"/>
              </w:rPr>
              <w:t>mg/kg</w:t>
            </w:r>
            <w:r>
              <w:rPr>
                <w:rFonts w:hint="default" w:ascii="Times New Roman" w:hAnsi="Times New Roman" w:cs="Times New Roman"/>
                <w:sz w:val="21"/>
              </w:rPr>
              <w:t>）</w:t>
            </w:r>
          </w:p>
        </w:tc>
        <w:tc>
          <w:tcPr>
            <w:tcW w:w="1097" w:type="dxa"/>
          </w:tcPr>
          <w:p>
            <w:pPr>
              <w:pStyle w:val="17"/>
              <w:spacing w:before="28"/>
              <w:ind w:left="129" w:right="126"/>
              <w:rPr>
                <w:rFonts w:hint="default" w:ascii="Times New Roman" w:hAnsi="Times New Roman" w:cs="Times New Roman"/>
                <w:sz w:val="21"/>
              </w:rPr>
            </w:pPr>
            <w:r>
              <w:rPr>
                <w:rFonts w:hint="default" w:ascii="Times New Roman" w:hAnsi="Times New Roman" w:cs="Times New Roman"/>
                <w:sz w:val="21"/>
              </w:rPr>
              <w:t>28.915</w:t>
            </w:r>
          </w:p>
        </w:tc>
        <w:tc>
          <w:tcPr>
            <w:tcW w:w="1097" w:type="dxa"/>
          </w:tcPr>
          <w:p>
            <w:pPr>
              <w:pStyle w:val="17"/>
              <w:spacing w:before="28"/>
              <w:ind w:left="126" w:right="127"/>
              <w:rPr>
                <w:rFonts w:hint="default" w:ascii="Times New Roman" w:hAnsi="Times New Roman" w:cs="Times New Roman"/>
                <w:sz w:val="21"/>
              </w:rPr>
            </w:pPr>
            <w:r>
              <w:rPr>
                <w:rFonts w:hint="default" w:ascii="Times New Roman" w:hAnsi="Times New Roman" w:cs="Times New Roman"/>
                <w:sz w:val="21"/>
              </w:rPr>
              <w:t>27.485</w:t>
            </w:r>
          </w:p>
        </w:tc>
        <w:tc>
          <w:tcPr>
            <w:tcW w:w="1784" w:type="dxa"/>
          </w:tcPr>
          <w:p>
            <w:pPr>
              <w:pStyle w:val="17"/>
              <w:spacing w:before="28"/>
              <w:ind w:left="157" w:right="157"/>
              <w:rPr>
                <w:rFonts w:hint="default" w:ascii="Times New Roman" w:hAnsi="Times New Roman" w:cs="Times New Roman"/>
                <w:sz w:val="21"/>
              </w:rPr>
            </w:pPr>
            <w:r>
              <w:rPr>
                <w:rFonts w:hint="default" w:ascii="Times New Roman" w:hAnsi="Times New Roman" w:cs="Times New Roman"/>
                <w:sz w:val="21"/>
              </w:rPr>
              <w:t>2.5</w:t>
            </w:r>
          </w:p>
        </w:tc>
        <w:tc>
          <w:tcPr>
            <w:tcW w:w="2237" w:type="dxa"/>
          </w:tcPr>
          <w:p>
            <w:pPr>
              <w:pStyle w:val="17"/>
              <w:spacing w:line="289" w:lineRule="exact"/>
              <w:ind w:left="172" w:right="174"/>
              <w:rPr>
                <w:rFonts w:hint="default" w:ascii="Times New Roman" w:hAnsi="Times New Roman" w:cs="Times New Roman"/>
                <w:sz w:val="21"/>
              </w:rPr>
            </w:pPr>
            <w:r>
              <w:rPr>
                <w:rFonts w:hint="default" w:ascii="Times New Roman" w:hAnsi="Times New Roman" w:cs="Times New Roman"/>
                <w:sz w:val="21"/>
              </w:rPr>
              <w:t>≤20</w:t>
            </w:r>
          </w:p>
        </w:tc>
        <w:tc>
          <w:tcPr>
            <w:tcW w:w="696" w:type="dxa"/>
          </w:tcPr>
          <w:p>
            <w:pPr>
              <w:pStyle w:val="17"/>
              <w:spacing w:line="262" w:lineRule="exact"/>
              <w:ind w:left="112" w:right="112"/>
              <w:rPr>
                <w:rFonts w:hint="default" w:ascii="Times New Roman" w:hAnsi="Times New Roman" w:cs="Times New Roman"/>
                <w:sz w:val="21"/>
              </w:rPr>
            </w:pPr>
            <w:r>
              <w:rPr>
                <w:rFonts w:hint="default" w:ascii="Times New Roman" w:hAnsi="Times New Roman" w:cs="Times New Roman"/>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7826" w:type="dxa"/>
            <w:gridSpan w:val="5"/>
          </w:tcPr>
          <w:p>
            <w:pPr>
              <w:pStyle w:val="17"/>
              <w:spacing w:line="262" w:lineRule="exact"/>
              <w:ind w:left="2837" w:right="2835"/>
              <w:rPr>
                <w:rFonts w:hint="default" w:ascii="Times New Roman" w:hAnsi="Times New Roman" w:cs="Times New Roman"/>
                <w:sz w:val="21"/>
              </w:rPr>
            </w:pPr>
            <w:r>
              <w:rPr>
                <w:rFonts w:hint="default" w:ascii="Times New Roman" w:hAnsi="Times New Roman" w:cs="Times New Roman"/>
                <w:sz w:val="21"/>
              </w:rPr>
              <w:t>其他因子均未检出</w:t>
            </w:r>
          </w:p>
        </w:tc>
        <w:tc>
          <w:tcPr>
            <w:tcW w:w="696" w:type="dxa"/>
          </w:tcPr>
          <w:p>
            <w:pPr>
              <w:pStyle w:val="17"/>
              <w:spacing w:line="262" w:lineRule="exact"/>
              <w:ind w:left="112" w:right="112"/>
              <w:rPr>
                <w:rFonts w:hint="default" w:ascii="Times New Roman" w:hAnsi="Times New Roman" w:cs="Times New Roman"/>
                <w:sz w:val="21"/>
              </w:rPr>
            </w:pPr>
            <w:r>
              <w:rPr>
                <w:rFonts w:hint="default" w:ascii="Times New Roman" w:hAnsi="Times New Roman" w:cs="Times New Roman"/>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exact"/>
        </w:trPr>
        <w:tc>
          <w:tcPr>
            <w:tcW w:w="1610" w:type="dxa"/>
            <w:vMerge w:val="restart"/>
          </w:tcPr>
          <w:p>
            <w:pPr>
              <w:pStyle w:val="17"/>
              <w:spacing w:before="150"/>
              <w:ind w:left="379"/>
              <w:jc w:val="left"/>
              <w:rPr>
                <w:rFonts w:hint="default" w:ascii="Times New Roman" w:hAnsi="Times New Roman" w:cs="Times New Roman"/>
                <w:b/>
                <w:sz w:val="21"/>
              </w:rPr>
            </w:pPr>
            <w:r>
              <w:rPr>
                <w:rFonts w:hint="default" w:ascii="Times New Roman" w:hAnsi="Times New Roman" w:cs="Times New Roman"/>
                <w:b/>
                <w:sz w:val="21"/>
              </w:rPr>
              <w:t>检测因子</w:t>
            </w:r>
          </w:p>
        </w:tc>
        <w:tc>
          <w:tcPr>
            <w:tcW w:w="6912" w:type="dxa"/>
            <w:gridSpan w:val="5"/>
          </w:tcPr>
          <w:p>
            <w:pPr>
              <w:pStyle w:val="17"/>
              <w:spacing w:before="30"/>
              <w:ind w:left="3190" w:right="3189"/>
              <w:rPr>
                <w:rFonts w:hint="default" w:ascii="Times New Roman" w:hAnsi="Times New Roman" w:cs="Times New Roman"/>
                <w:b/>
                <w:sz w:val="21"/>
              </w:rPr>
            </w:pPr>
            <w:r>
              <w:rPr>
                <w:rFonts w:hint="default" w:ascii="Times New Roman" w:hAnsi="Times New Roman" w:cs="Times New Roman"/>
                <w:b/>
                <w:sz w:val="21"/>
              </w:rPr>
              <w:t>S01-3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610" w:type="dxa"/>
            <w:vMerge w:val="continue"/>
          </w:tcPr>
          <w:p>
            <w:pPr>
              <w:rPr>
                <w:rFonts w:hint="default" w:ascii="Times New Roman" w:hAnsi="Times New Roman" w:cs="Times New Roman"/>
              </w:rPr>
            </w:pPr>
          </w:p>
        </w:tc>
        <w:tc>
          <w:tcPr>
            <w:tcW w:w="1097" w:type="dxa"/>
          </w:tcPr>
          <w:p>
            <w:pPr>
              <w:pStyle w:val="17"/>
              <w:spacing w:line="289" w:lineRule="exact"/>
              <w:ind w:left="130" w:right="126"/>
              <w:rPr>
                <w:rFonts w:hint="default" w:ascii="Times New Roman" w:hAnsi="Times New Roman" w:eastAsia="Calibri" w:cs="Times New Roman"/>
                <w:b/>
                <w:sz w:val="21"/>
              </w:rPr>
            </w:pPr>
            <w:r>
              <w:rPr>
                <w:rFonts w:hint="default" w:ascii="Times New Roman" w:hAnsi="Times New Roman" w:cs="Times New Roman"/>
                <w:b/>
                <w:sz w:val="21"/>
              </w:rPr>
              <w:t>测定值</w:t>
            </w:r>
            <w:r>
              <w:rPr>
                <w:rFonts w:hint="default" w:ascii="Times New Roman" w:hAnsi="Times New Roman" w:cs="Times New Roman"/>
                <w:b/>
                <w:spacing w:val="-53"/>
                <w:sz w:val="21"/>
              </w:rPr>
              <w:t xml:space="preserve"> </w:t>
            </w:r>
            <w:r>
              <w:rPr>
                <w:rFonts w:hint="default" w:ascii="Times New Roman" w:hAnsi="Times New Roman" w:eastAsia="Calibri" w:cs="Times New Roman"/>
                <w:b/>
                <w:sz w:val="21"/>
              </w:rPr>
              <w:t>1</w:t>
            </w:r>
          </w:p>
        </w:tc>
        <w:tc>
          <w:tcPr>
            <w:tcW w:w="1097" w:type="dxa"/>
          </w:tcPr>
          <w:p>
            <w:pPr>
              <w:pStyle w:val="17"/>
              <w:spacing w:line="289" w:lineRule="exact"/>
              <w:ind w:left="127" w:right="127"/>
              <w:rPr>
                <w:rFonts w:hint="default" w:ascii="Times New Roman" w:hAnsi="Times New Roman" w:eastAsia="Calibri" w:cs="Times New Roman"/>
                <w:b/>
                <w:sz w:val="21"/>
              </w:rPr>
            </w:pPr>
            <w:r>
              <w:rPr>
                <w:rFonts w:hint="default" w:ascii="Times New Roman" w:hAnsi="Times New Roman" w:cs="Times New Roman"/>
                <w:b/>
                <w:sz w:val="21"/>
              </w:rPr>
              <w:t>测定值</w:t>
            </w:r>
            <w:r>
              <w:rPr>
                <w:rFonts w:hint="default" w:ascii="Times New Roman" w:hAnsi="Times New Roman" w:cs="Times New Roman"/>
                <w:b/>
                <w:spacing w:val="-53"/>
                <w:sz w:val="21"/>
              </w:rPr>
              <w:t xml:space="preserve"> </w:t>
            </w:r>
            <w:r>
              <w:rPr>
                <w:rFonts w:hint="default" w:ascii="Times New Roman" w:hAnsi="Times New Roman" w:eastAsia="Calibri" w:cs="Times New Roman"/>
                <w:b/>
                <w:sz w:val="21"/>
              </w:rPr>
              <w:t>2</w:t>
            </w:r>
          </w:p>
        </w:tc>
        <w:tc>
          <w:tcPr>
            <w:tcW w:w="1784" w:type="dxa"/>
          </w:tcPr>
          <w:p>
            <w:pPr>
              <w:pStyle w:val="17"/>
              <w:spacing w:line="289" w:lineRule="exact"/>
              <w:ind w:left="157" w:right="159"/>
              <w:rPr>
                <w:rFonts w:hint="default" w:ascii="Times New Roman" w:hAnsi="Times New Roman" w:cs="Times New Roman"/>
                <w:b/>
                <w:sz w:val="21"/>
              </w:rPr>
            </w:pPr>
            <w:r>
              <w:rPr>
                <w:rFonts w:hint="default" w:ascii="Times New Roman" w:hAnsi="Times New Roman" w:cs="Times New Roman"/>
                <w:b/>
                <w:sz w:val="21"/>
              </w:rPr>
              <w:t>相对偏差（</w:t>
            </w:r>
            <w:r>
              <w:rPr>
                <w:rFonts w:hint="default" w:ascii="Times New Roman" w:hAnsi="Times New Roman" w:eastAsia="Calibri" w:cs="Times New Roman"/>
                <w:b/>
                <w:sz w:val="21"/>
              </w:rPr>
              <w:t>%</w:t>
            </w:r>
            <w:r>
              <w:rPr>
                <w:rFonts w:hint="default" w:ascii="Times New Roman" w:hAnsi="Times New Roman" w:cs="Times New Roman"/>
                <w:b/>
                <w:sz w:val="21"/>
              </w:rPr>
              <w:t>）</w:t>
            </w:r>
          </w:p>
        </w:tc>
        <w:tc>
          <w:tcPr>
            <w:tcW w:w="2237" w:type="dxa"/>
          </w:tcPr>
          <w:p>
            <w:pPr>
              <w:pStyle w:val="17"/>
              <w:spacing w:line="289" w:lineRule="exact"/>
              <w:ind w:left="174" w:right="174"/>
              <w:rPr>
                <w:rFonts w:hint="default" w:ascii="Times New Roman" w:hAnsi="Times New Roman" w:cs="Times New Roman"/>
                <w:b/>
                <w:sz w:val="21"/>
              </w:rPr>
            </w:pPr>
            <w:r>
              <w:rPr>
                <w:rFonts w:hint="default" w:ascii="Times New Roman" w:hAnsi="Times New Roman" w:cs="Times New Roman"/>
                <w:b/>
                <w:sz w:val="21"/>
              </w:rPr>
              <w:t>相对偏差要求（</w:t>
            </w:r>
            <w:r>
              <w:rPr>
                <w:rFonts w:hint="default" w:ascii="Times New Roman" w:hAnsi="Times New Roman" w:eastAsia="Calibri" w:cs="Times New Roman"/>
                <w:b/>
                <w:sz w:val="21"/>
              </w:rPr>
              <w:t>%</w:t>
            </w:r>
            <w:r>
              <w:rPr>
                <w:rFonts w:hint="default" w:ascii="Times New Roman" w:hAnsi="Times New Roman" w:cs="Times New Roman"/>
                <w:b/>
                <w:sz w:val="21"/>
              </w:rPr>
              <w:t>）</w:t>
            </w:r>
          </w:p>
        </w:tc>
        <w:tc>
          <w:tcPr>
            <w:tcW w:w="696" w:type="dxa"/>
          </w:tcPr>
          <w:p>
            <w:pPr>
              <w:pStyle w:val="17"/>
              <w:spacing w:line="262" w:lineRule="exact"/>
              <w:ind w:left="112" w:right="112"/>
              <w:rPr>
                <w:rFonts w:hint="default" w:ascii="Times New Roman" w:hAnsi="Times New Roman" w:cs="Times New Roman"/>
                <w:b/>
                <w:sz w:val="21"/>
              </w:rPr>
            </w:pPr>
            <w:r>
              <w:rPr>
                <w:rFonts w:hint="default" w:ascii="Times New Roman" w:hAnsi="Times New Roman" w:cs="Times New Roman"/>
                <w:b/>
                <w:sz w:val="21"/>
              </w:rPr>
              <w:t>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7826" w:type="dxa"/>
            <w:gridSpan w:val="5"/>
          </w:tcPr>
          <w:p>
            <w:pPr>
              <w:pStyle w:val="17"/>
              <w:spacing w:line="262" w:lineRule="exact"/>
              <w:ind w:left="2837" w:right="2837"/>
              <w:rPr>
                <w:rFonts w:hint="default" w:ascii="Times New Roman" w:hAnsi="Times New Roman" w:cs="Times New Roman"/>
                <w:sz w:val="21"/>
              </w:rPr>
            </w:pPr>
            <w:r>
              <w:rPr>
                <w:rFonts w:hint="default" w:ascii="Times New Roman" w:hAnsi="Times New Roman" w:cs="Times New Roman"/>
                <w:sz w:val="21"/>
              </w:rPr>
              <w:t>所有检测因子均未检出</w:t>
            </w:r>
          </w:p>
        </w:tc>
        <w:tc>
          <w:tcPr>
            <w:tcW w:w="696" w:type="dxa"/>
          </w:tcPr>
          <w:p>
            <w:pPr>
              <w:pStyle w:val="17"/>
              <w:spacing w:line="262" w:lineRule="exact"/>
              <w:ind w:left="112" w:right="112"/>
              <w:rPr>
                <w:rFonts w:hint="default" w:ascii="Times New Roman" w:hAnsi="Times New Roman" w:cs="Times New Roman"/>
                <w:sz w:val="21"/>
              </w:rPr>
            </w:pPr>
            <w:r>
              <w:rPr>
                <w:rFonts w:hint="default" w:ascii="Times New Roman" w:hAnsi="Times New Roman" w:cs="Times New Roman"/>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610" w:type="dxa"/>
            <w:vMerge w:val="restart"/>
          </w:tcPr>
          <w:p>
            <w:pPr>
              <w:pStyle w:val="17"/>
              <w:spacing w:before="149"/>
              <w:ind w:left="379"/>
              <w:jc w:val="left"/>
              <w:rPr>
                <w:rFonts w:hint="default" w:ascii="Times New Roman" w:hAnsi="Times New Roman" w:cs="Times New Roman"/>
                <w:b/>
                <w:sz w:val="21"/>
              </w:rPr>
            </w:pPr>
            <w:r>
              <w:rPr>
                <w:rFonts w:hint="default" w:ascii="Times New Roman" w:hAnsi="Times New Roman" w:cs="Times New Roman"/>
                <w:b/>
                <w:sz w:val="21"/>
              </w:rPr>
              <w:t>检测因子</w:t>
            </w:r>
          </w:p>
        </w:tc>
        <w:tc>
          <w:tcPr>
            <w:tcW w:w="6912" w:type="dxa"/>
            <w:gridSpan w:val="5"/>
          </w:tcPr>
          <w:p>
            <w:pPr>
              <w:pStyle w:val="17"/>
              <w:spacing w:before="28"/>
              <w:ind w:left="3190" w:right="3189"/>
              <w:rPr>
                <w:rFonts w:hint="default" w:ascii="Times New Roman" w:hAnsi="Times New Roman" w:cs="Times New Roman"/>
                <w:b/>
                <w:sz w:val="21"/>
              </w:rPr>
            </w:pPr>
            <w:r>
              <w:rPr>
                <w:rFonts w:hint="default" w:ascii="Times New Roman" w:hAnsi="Times New Roman" w:cs="Times New Roman"/>
                <w:b/>
                <w:sz w:val="21"/>
              </w:rPr>
              <w:t>S02-1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610" w:type="dxa"/>
            <w:vMerge w:val="continue"/>
          </w:tcPr>
          <w:p>
            <w:pPr>
              <w:rPr>
                <w:rFonts w:hint="default" w:ascii="Times New Roman" w:hAnsi="Times New Roman" w:cs="Times New Roman"/>
              </w:rPr>
            </w:pPr>
          </w:p>
        </w:tc>
        <w:tc>
          <w:tcPr>
            <w:tcW w:w="1097" w:type="dxa"/>
          </w:tcPr>
          <w:p>
            <w:pPr>
              <w:pStyle w:val="17"/>
              <w:spacing w:line="289" w:lineRule="exact"/>
              <w:ind w:left="130" w:right="126"/>
              <w:rPr>
                <w:rFonts w:hint="default" w:ascii="Times New Roman" w:hAnsi="Times New Roman" w:eastAsia="Calibri" w:cs="Times New Roman"/>
                <w:b/>
                <w:sz w:val="21"/>
              </w:rPr>
            </w:pPr>
            <w:r>
              <w:rPr>
                <w:rFonts w:hint="default" w:ascii="Times New Roman" w:hAnsi="Times New Roman" w:cs="Times New Roman"/>
                <w:b/>
                <w:sz w:val="21"/>
              </w:rPr>
              <w:t>测定值</w:t>
            </w:r>
            <w:r>
              <w:rPr>
                <w:rFonts w:hint="default" w:ascii="Times New Roman" w:hAnsi="Times New Roman" w:cs="Times New Roman"/>
                <w:b/>
                <w:spacing w:val="-53"/>
                <w:sz w:val="21"/>
              </w:rPr>
              <w:t xml:space="preserve"> </w:t>
            </w:r>
            <w:r>
              <w:rPr>
                <w:rFonts w:hint="default" w:ascii="Times New Roman" w:hAnsi="Times New Roman" w:eastAsia="Calibri" w:cs="Times New Roman"/>
                <w:b/>
                <w:sz w:val="21"/>
              </w:rPr>
              <w:t>1</w:t>
            </w:r>
          </w:p>
        </w:tc>
        <w:tc>
          <w:tcPr>
            <w:tcW w:w="1097" w:type="dxa"/>
          </w:tcPr>
          <w:p>
            <w:pPr>
              <w:pStyle w:val="17"/>
              <w:spacing w:line="289" w:lineRule="exact"/>
              <w:ind w:left="127" w:right="127"/>
              <w:rPr>
                <w:rFonts w:hint="default" w:ascii="Times New Roman" w:hAnsi="Times New Roman" w:eastAsia="Calibri" w:cs="Times New Roman"/>
                <w:b/>
                <w:sz w:val="21"/>
              </w:rPr>
            </w:pPr>
            <w:r>
              <w:rPr>
                <w:rFonts w:hint="default" w:ascii="Times New Roman" w:hAnsi="Times New Roman" w:cs="Times New Roman"/>
                <w:b/>
                <w:sz w:val="21"/>
              </w:rPr>
              <w:t>测定值</w:t>
            </w:r>
            <w:r>
              <w:rPr>
                <w:rFonts w:hint="default" w:ascii="Times New Roman" w:hAnsi="Times New Roman" w:cs="Times New Roman"/>
                <w:b/>
                <w:spacing w:val="-53"/>
                <w:sz w:val="21"/>
              </w:rPr>
              <w:t xml:space="preserve"> </w:t>
            </w:r>
            <w:r>
              <w:rPr>
                <w:rFonts w:hint="default" w:ascii="Times New Roman" w:hAnsi="Times New Roman" w:eastAsia="Calibri" w:cs="Times New Roman"/>
                <w:b/>
                <w:sz w:val="21"/>
              </w:rPr>
              <w:t>2</w:t>
            </w:r>
          </w:p>
        </w:tc>
        <w:tc>
          <w:tcPr>
            <w:tcW w:w="1784" w:type="dxa"/>
          </w:tcPr>
          <w:p>
            <w:pPr>
              <w:pStyle w:val="17"/>
              <w:spacing w:line="289" w:lineRule="exact"/>
              <w:ind w:left="157" w:right="159"/>
              <w:rPr>
                <w:rFonts w:hint="default" w:ascii="Times New Roman" w:hAnsi="Times New Roman" w:cs="Times New Roman"/>
                <w:b/>
                <w:sz w:val="21"/>
              </w:rPr>
            </w:pPr>
            <w:r>
              <w:rPr>
                <w:rFonts w:hint="default" w:ascii="Times New Roman" w:hAnsi="Times New Roman" w:cs="Times New Roman"/>
                <w:b/>
                <w:sz w:val="21"/>
              </w:rPr>
              <w:t>相对偏差（</w:t>
            </w:r>
            <w:r>
              <w:rPr>
                <w:rFonts w:hint="default" w:ascii="Times New Roman" w:hAnsi="Times New Roman" w:eastAsia="Calibri" w:cs="Times New Roman"/>
                <w:b/>
                <w:sz w:val="21"/>
              </w:rPr>
              <w:t>%</w:t>
            </w:r>
            <w:r>
              <w:rPr>
                <w:rFonts w:hint="default" w:ascii="Times New Roman" w:hAnsi="Times New Roman" w:cs="Times New Roman"/>
                <w:b/>
                <w:sz w:val="21"/>
              </w:rPr>
              <w:t>）</w:t>
            </w:r>
          </w:p>
        </w:tc>
        <w:tc>
          <w:tcPr>
            <w:tcW w:w="2237" w:type="dxa"/>
          </w:tcPr>
          <w:p>
            <w:pPr>
              <w:pStyle w:val="17"/>
              <w:spacing w:line="289" w:lineRule="exact"/>
              <w:ind w:left="174" w:right="174"/>
              <w:rPr>
                <w:rFonts w:hint="default" w:ascii="Times New Roman" w:hAnsi="Times New Roman" w:cs="Times New Roman"/>
                <w:b/>
                <w:sz w:val="21"/>
              </w:rPr>
            </w:pPr>
            <w:r>
              <w:rPr>
                <w:rFonts w:hint="default" w:ascii="Times New Roman" w:hAnsi="Times New Roman" w:cs="Times New Roman"/>
                <w:b/>
                <w:sz w:val="21"/>
              </w:rPr>
              <w:t>相对偏差要求（</w:t>
            </w:r>
            <w:r>
              <w:rPr>
                <w:rFonts w:hint="default" w:ascii="Times New Roman" w:hAnsi="Times New Roman" w:eastAsia="Calibri" w:cs="Times New Roman"/>
                <w:b/>
                <w:sz w:val="21"/>
              </w:rPr>
              <w:t>%</w:t>
            </w:r>
            <w:r>
              <w:rPr>
                <w:rFonts w:hint="default" w:ascii="Times New Roman" w:hAnsi="Times New Roman" w:cs="Times New Roman"/>
                <w:b/>
                <w:sz w:val="21"/>
              </w:rPr>
              <w:t>）</w:t>
            </w:r>
          </w:p>
        </w:tc>
        <w:tc>
          <w:tcPr>
            <w:tcW w:w="696" w:type="dxa"/>
          </w:tcPr>
          <w:p>
            <w:pPr>
              <w:pStyle w:val="17"/>
              <w:spacing w:line="262" w:lineRule="exact"/>
              <w:ind w:left="112" w:right="112"/>
              <w:rPr>
                <w:rFonts w:hint="default" w:ascii="Times New Roman" w:hAnsi="Times New Roman" w:cs="Times New Roman"/>
                <w:b/>
                <w:sz w:val="21"/>
              </w:rPr>
            </w:pPr>
            <w:r>
              <w:rPr>
                <w:rFonts w:hint="default" w:ascii="Times New Roman" w:hAnsi="Times New Roman" w:cs="Times New Roman"/>
                <w:b/>
                <w:sz w:val="21"/>
              </w:rPr>
              <w:t>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610" w:type="dxa"/>
          </w:tcPr>
          <w:p>
            <w:pPr>
              <w:pStyle w:val="17"/>
              <w:spacing w:line="289" w:lineRule="exact"/>
              <w:ind w:left="154" w:right="152"/>
              <w:rPr>
                <w:rFonts w:hint="default" w:ascii="Times New Roman" w:hAnsi="Times New Roman" w:cs="Times New Roman"/>
                <w:sz w:val="21"/>
              </w:rPr>
            </w:pPr>
            <w:r>
              <w:rPr>
                <w:rFonts w:hint="default" w:ascii="Times New Roman" w:hAnsi="Times New Roman" w:cs="Times New Roman"/>
                <w:sz w:val="21"/>
              </w:rPr>
              <w:t>汞</w:t>
            </w:r>
            <w:r>
              <w:rPr>
                <w:rFonts w:hint="default" w:ascii="Times New Roman" w:hAnsi="Times New Roman" w:eastAsia="Calibri" w:cs="Times New Roman"/>
                <w:sz w:val="21"/>
              </w:rPr>
              <w:t>/</w:t>
            </w:r>
            <w:r>
              <w:rPr>
                <w:rFonts w:hint="default" w:ascii="Times New Roman" w:hAnsi="Times New Roman" w:cs="Times New Roman"/>
                <w:sz w:val="21"/>
              </w:rPr>
              <w:t>（</w:t>
            </w:r>
            <w:r>
              <w:rPr>
                <w:rFonts w:hint="default" w:ascii="Times New Roman" w:hAnsi="Times New Roman" w:eastAsia="Calibri" w:cs="Times New Roman"/>
                <w:sz w:val="21"/>
              </w:rPr>
              <w:t>mg/kg</w:t>
            </w:r>
            <w:r>
              <w:rPr>
                <w:rFonts w:hint="default" w:ascii="Times New Roman" w:hAnsi="Times New Roman" w:cs="Times New Roman"/>
                <w:sz w:val="21"/>
              </w:rPr>
              <w:t>）</w:t>
            </w:r>
          </w:p>
        </w:tc>
        <w:tc>
          <w:tcPr>
            <w:tcW w:w="1097" w:type="dxa"/>
          </w:tcPr>
          <w:p>
            <w:pPr>
              <w:pStyle w:val="17"/>
              <w:spacing w:before="28"/>
              <w:ind w:left="127" w:right="126"/>
              <w:rPr>
                <w:rFonts w:hint="default" w:ascii="Times New Roman" w:hAnsi="Times New Roman" w:cs="Times New Roman"/>
                <w:sz w:val="21"/>
              </w:rPr>
            </w:pPr>
            <w:r>
              <w:rPr>
                <w:rFonts w:hint="default" w:ascii="Times New Roman" w:hAnsi="Times New Roman" w:cs="Times New Roman"/>
                <w:sz w:val="21"/>
              </w:rPr>
              <w:t>0.026</w:t>
            </w:r>
          </w:p>
        </w:tc>
        <w:tc>
          <w:tcPr>
            <w:tcW w:w="1097" w:type="dxa"/>
          </w:tcPr>
          <w:p>
            <w:pPr>
              <w:pStyle w:val="17"/>
              <w:spacing w:before="28"/>
              <w:ind w:left="127" w:right="126"/>
              <w:rPr>
                <w:rFonts w:hint="default" w:ascii="Times New Roman" w:hAnsi="Times New Roman" w:cs="Times New Roman"/>
                <w:sz w:val="21"/>
              </w:rPr>
            </w:pPr>
            <w:r>
              <w:rPr>
                <w:rFonts w:hint="default" w:ascii="Times New Roman" w:hAnsi="Times New Roman" w:cs="Times New Roman"/>
                <w:sz w:val="21"/>
              </w:rPr>
              <w:t>0.028</w:t>
            </w:r>
          </w:p>
        </w:tc>
        <w:tc>
          <w:tcPr>
            <w:tcW w:w="1784" w:type="dxa"/>
          </w:tcPr>
          <w:p>
            <w:pPr>
              <w:pStyle w:val="17"/>
              <w:spacing w:before="28"/>
              <w:ind w:left="157" w:right="157"/>
              <w:rPr>
                <w:rFonts w:hint="default" w:ascii="Times New Roman" w:hAnsi="Times New Roman" w:cs="Times New Roman"/>
                <w:sz w:val="21"/>
              </w:rPr>
            </w:pPr>
            <w:r>
              <w:rPr>
                <w:rFonts w:hint="default" w:ascii="Times New Roman" w:hAnsi="Times New Roman" w:cs="Times New Roman"/>
                <w:sz w:val="21"/>
              </w:rPr>
              <w:t>3.7</w:t>
            </w:r>
          </w:p>
        </w:tc>
        <w:tc>
          <w:tcPr>
            <w:tcW w:w="2237" w:type="dxa"/>
          </w:tcPr>
          <w:p>
            <w:pPr>
              <w:pStyle w:val="17"/>
              <w:spacing w:line="289" w:lineRule="exact"/>
              <w:ind w:left="172" w:right="174"/>
              <w:rPr>
                <w:rFonts w:hint="default" w:ascii="Times New Roman" w:hAnsi="Times New Roman" w:cs="Times New Roman"/>
                <w:sz w:val="21"/>
              </w:rPr>
            </w:pPr>
            <w:r>
              <w:rPr>
                <w:rFonts w:hint="default" w:ascii="Times New Roman" w:hAnsi="Times New Roman" w:cs="Times New Roman"/>
                <w:sz w:val="21"/>
              </w:rPr>
              <w:t>≤35</w:t>
            </w:r>
          </w:p>
        </w:tc>
        <w:tc>
          <w:tcPr>
            <w:tcW w:w="696" w:type="dxa"/>
          </w:tcPr>
          <w:p>
            <w:pPr>
              <w:pStyle w:val="17"/>
              <w:spacing w:line="262" w:lineRule="exact"/>
              <w:ind w:left="112" w:right="112"/>
              <w:rPr>
                <w:rFonts w:hint="default" w:ascii="Times New Roman" w:hAnsi="Times New Roman" w:cs="Times New Roman"/>
                <w:sz w:val="21"/>
              </w:rPr>
            </w:pPr>
            <w:r>
              <w:rPr>
                <w:rFonts w:hint="default" w:ascii="Times New Roman" w:hAnsi="Times New Roman" w:cs="Times New Roman"/>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exact"/>
        </w:trPr>
        <w:tc>
          <w:tcPr>
            <w:tcW w:w="1610" w:type="dxa"/>
          </w:tcPr>
          <w:p>
            <w:pPr>
              <w:pStyle w:val="17"/>
              <w:spacing w:line="292" w:lineRule="exact"/>
              <w:ind w:left="154" w:right="152"/>
              <w:rPr>
                <w:rFonts w:hint="default" w:ascii="Times New Roman" w:hAnsi="Times New Roman" w:cs="Times New Roman"/>
                <w:sz w:val="21"/>
              </w:rPr>
            </w:pPr>
            <w:r>
              <w:rPr>
                <w:rFonts w:hint="default" w:ascii="Times New Roman" w:hAnsi="Times New Roman" w:cs="Times New Roman"/>
                <w:sz w:val="21"/>
              </w:rPr>
              <w:t>砷</w:t>
            </w:r>
            <w:r>
              <w:rPr>
                <w:rFonts w:hint="default" w:ascii="Times New Roman" w:hAnsi="Times New Roman" w:eastAsia="Calibri" w:cs="Times New Roman"/>
                <w:sz w:val="21"/>
              </w:rPr>
              <w:t>/</w:t>
            </w:r>
            <w:r>
              <w:rPr>
                <w:rFonts w:hint="default" w:ascii="Times New Roman" w:hAnsi="Times New Roman" w:cs="Times New Roman"/>
                <w:sz w:val="21"/>
              </w:rPr>
              <w:t>（</w:t>
            </w:r>
            <w:r>
              <w:rPr>
                <w:rFonts w:hint="default" w:ascii="Times New Roman" w:hAnsi="Times New Roman" w:eastAsia="Calibri" w:cs="Times New Roman"/>
                <w:sz w:val="21"/>
              </w:rPr>
              <w:t>mg/kg</w:t>
            </w:r>
            <w:r>
              <w:rPr>
                <w:rFonts w:hint="default" w:ascii="Times New Roman" w:hAnsi="Times New Roman" w:cs="Times New Roman"/>
                <w:sz w:val="21"/>
              </w:rPr>
              <w:t>）</w:t>
            </w:r>
          </w:p>
        </w:tc>
        <w:tc>
          <w:tcPr>
            <w:tcW w:w="1097" w:type="dxa"/>
          </w:tcPr>
          <w:p>
            <w:pPr>
              <w:pStyle w:val="17"/>
              <w:spacing w:before="30"/>
              <w:ind w:left="129" w:right="126"/>
              <w:rPr>
                <w:rFonts w:hint="default" w:ascii="Times New Roman" w:hAnsi="Times New Roman" w:cs="Times New Roman"/>
                <w:sz w:val="21"/>
              </w:rPr>
            </w:pPr>
            <w:r>
              <w:rPr>
                <w:rFonts w:hint="default" w:ascii="Times New Roman" w:hAnsi="Times New Roman" w:cs="Times New Roman"/>
                <w:sz w:val="21"/>
              </w:rPr>
              <w:t>10.491</w:t>
            </w:r>
          </w:p>
        </w:tc>
        <w:tc>
          <w:tcPr>
            <w:tcW w:w="1097" w:type="dxa"/>
          </w:tcPr>
          <w:p>
            <w:pPr>
              <w:pStyle w:val="17"/>
              <w:spacing w:before="30"/>
              <w:ind w:left="127" w:right="126"/>
              <w:rPr>
                <w:rFonts w:hint="default" w:ascii="Times New Roman" w:hAnsi="Times New Roman" w:cs="Times New Roman"/>
                <w:sz w:val="21"/>
              </w:rPr>
            </w:pPr>
            <w:r>
              <w:rPr>
                <w:rFonts w:hint="default" w:ascii="Times New Roman" w:hAnsi="Times New Roman" w:cs="Times New Roman"/>
                <w:sz w:val="21"/>
              </w:rPr>
              <w:t>9.663</w:t>
            </w:r>
          </w:p>
        </w:tc>
        <w:tc>
          <w:tcPr>
            <w:tcW w:w="1784" w:type="dxa"/>
          </w:tcPr>
          <w:p>
            <w:pPr>
              <w:pStyle w:val="17"/>
              <w:spacing w:before="30"/>
              <w:ind w:left="157" w:right="157"/>
              <w:rPr>
                <w:rFonts w:hint="default" w:ascii="Times New Roman" w:hAnsi="Times New Roman" w:cs="Times New Roman"/>
                <w:sz w:val="21"/>
              </w:rPr>
            </w:pPr>
            <w:r>
              <w:rPr>
                <w:rFonts w:hint="default" w:ascii="Times New Roman" w:hAnsi="Times New Roman" w:cs="Times New Roman"/>
                <w:sz w:val="21"/>
              </w:rPr>
              <w:t>4.1</w:t>
            </w:r>
          </w:p>
        </w:tc>
        <w:tc>
          <w:tcPr>
            <w:tcW w:w="2237" w:type="dxa"/>
          </w:tcPr>
          <w:p>
            <w:pPr>
              <w:pStyle w:val="17"/>
              <w:spacing w:line="292" w:lineRule="exact"/>
              <w:ind w:left="172" w:right="174"/>
              <w:rPr>
                <w:rFonts w:hint="default" w:ascii="Times New Roman" w:hAnsi="Times New Roman" w:cs="Times New Roman"/>
                <w:sz w:val="21"/>
              </w:rPr>
            </w:pPr>
            <w:r>
              <w:rPr>
                <w:rFonts w:hint="default" w:ascii="Times New Roman" w:hAnsi="Times New Roman" w:cs="Times New Roman"/>
                <w:sz w:val="21"/>
              </w:rPr>
              <w:t>≤30</w:t>
            </w:r>
          </w:p>
        </w:tc>
        <w:tc>
          <w:tcPr>
            <w:tcW w:w="696" w:type="dxa"/>
          </w:tcPr>
          <w:p>
            <w:pPr>
              <w:pStyle w:val="17"/>
              <w:spacing w:line="265" w:lineRule="exact"/>
              <w:ind w:left="112" w:right="112"/>
              <w:rPr>
                <w:rFonts w:hint="default" w:ascii="Times New Roman" w:hAnsi="Times New Roman" w:cs="Times New Roman"/>
                <w:sz w:val="21"/>
              </w:rPr>
            </w:pPr>
            <w:r>
              <w:rPr>
                <w:rFonts w:hint="default" w:ascii="Times New Roman" w:hAnsi="Times New Roman" w:cs="Times New Roman"/>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610" w:type="dxa"/>
          </w:tcPr>
          <w:p>
            <w:pPr>
              <w:pStyle w:val="17"/>
              <w:spacing w:line="289" w:lineRule="exact"/>
              <w:ind w:left="154" w:right="152"/>
              <w:rPr>
                <w:rFonts w:hint="default" w:ascii="Times New Roman" w:hAnsi="Times New Roman" w:cs="Times New Roman"/>
                <w:sz w:val="21"/>
              </w:rPr>
            </w:pPr>
            <w:r>
              <w:rPr>
                <w:rFonts w:hint="default" w:ascii="Times New Roman" w:hAnsi="Times New Roman" w:cs="Times New Roman"/>
                <w:sz w:val="21"/>
              </w:rPr>
              <w:t>铜</w:t>
            </w:r>
            <w:r>
              <w:rPr>
                <w:rFonts w:hint="default" w:ascii="Times New Roman" w:hAnsi="Times New Roman" w:eastAsia="Calibri" w:cs="Times New Roman"/>
                <w:sz w:val="21"/>
              </w:rPr>
              <w:t>/</w:t>
            </w:r>
            <w:r>
              <w:rPr>
                <w:rFonts w:hint="default" w:ascii="Times New Roman" w:hAnsi="Times New Roman" w:cs="Times New Roman"/>
                <w:sz w:val="21"/>
              </w:rPr>
              <w:t>（</w:t>
            </w:r>
            <w:r>
              <w:rPr>
                <w:rFonts w:hint="default" w:ascii="Times New Roman" w:hAnsi="Times New Roman" w:eastAsia="Calibri" w:cs="Times New Roman"/>
                <w:sz w:val="21"/>
              </w:rPr>
              <w:t>mg/kg</w:t>
            </w:r>
            <w:r>
              <w:rPr>
                <w:rFonts w:hint="default" w:ascii="Times New Roman" w:hAnsi="Times New Roman" w:cs="Times New Roman"/>
                <w:sz w:val="21"/>
              </w:rPr>
              <w:t>）</w:t>
            </w:r>
          </w:p>
        </w:tc>
        <w:tc>
          <w:tcPr>
            <w:tcW w:w="1097" w:type="dxa"/>
          </w:tcPr>
          <w:p>
            <w:pPr>
              <w:pStyle w:val="17"/>
              <w:spacing w:before="28"/>
              <w:ind w:left="129" w:right="126"/>
              <w:rPr>
                <w:rFonts w:hint="default" w:ascii="Times New Roman" w:hAnsi="Times New Roman" w:cs="Times New Roman"/>
                <w:sz w:val="21"/>
              </w:rPr>
            </w:pPr>
            <w:r>
              <w:rPr>
                <w:rFonts w:hint="default" w:ascii="Times New Roman" w:hAnsi="Times New Roman" w:cs="Times New Roman"/>
                <w:sz w:val="21"/>
              </w:rPr>
              <w:t>21.941</w:t>
            </w:r>
          </w:p>
        </w:tc>
        <w:tc>
          <w:tcPr>
            <w:tcW w:w="1097" w:type="dxa"/>
          </w:tcPr>
          <w:p>
            <w:pPr>
              <w:pStyle w:val="17"/>
              <w:spacing w:before="28"/>
              <w:ind w:left="126" w:right="127"/>
              <w:rPr>
                <w:rFonts w:hint="default" w:ascii="Times New Roman" w:hAnsi="Times New Roman" w:cs="Times New Roman"/>
                <w:sz w:val="21"/>
              </w:rPr>
            </w:pPr>
            <w:r>
              <w:rPr>
                <w:rFonts w:hint="default" w:ascii="Times New Roman" w:hAnsi="Times New Roman" w:cs="Times New Roman"/>
                <w:sz w:val="21"/>
              </w:rPr>
              <w:t>21.200</w:t>
            </w:r>
          </w:p>
        </w:tc>
        <w:tc>
          <w:tcPr>
            <w:tcW w:w="1784" w:type="dxa"/>
          </w:tcPr>
          <w:p>
            <w:pPr>
              <w:pStyle w:val="17"/>
              <w:spacing w:before="28"/>
              <w:ind w:left="157" w:right="157"/>
              <w:rPr>
                <w:rFonts w:hint="default" w:ascii="Times New Roman" w:hAnsi="Times New Roman" w:cs="Times New Roman"/>
                <w:sz w:val="21"/>
              </w:rPr>
            </w:pPr>
            <w:r>
              <w:rPr>
                <w:rFonts w:hint="default" w:ascii="Times New Roman" w:hAnsi="Times New Roman" w:cs="Times New Roman"/>
                <w:sz w:val="21"/>
              </w:rPr>
              <w:t>1.7</w:t>
            </w:r>
          </w:p>
        </w:tc>
        <w:tc>
          <w:tcPr>
            <w:tcW w:w="2237" w:type="dxa"/>
          </w:tcPr>
          <w:p>
            <w:pPr>
              <w:pStyle w:val="17"/>
              <w:spacing w:line="289" w:lineRule="exact"/>
              <w:ind w:left="172" w:right="174"/>
              <w:rPr>
                <w:rFonts w:hint="default" w:ascii="Times New Roman" w:hAnsi="Times New Roman" w:cs="Times New Roman"/>
                <w:sz w:val="21"/>
              </w:rPr>
            </w:pPr>
            <w:r>
              <w:rPr>
                <w:rFonts w:hint="default" w:ascii="Times New Roman" w:hAnsi="Times New Roman" w:cs="Times New Roman"/>
                <w:sz w:val="21"/>
              </w:rPr>
              <w:t>≤20</w:t>
            </w:r>
          </w:p>
        </w:tc>
        <w:tc>
          <w:tcPr>
            <w:tcW w:w="696" w:type="dxa"/>
          </w:tcPr>
          <w:p>
            <w:pPr>
              <w:pStyle w:val="17"/>
              <w:spacing w:line="262" w:lineRule="exact"/>
              <w:ind w:left="112" w:right="112"/>
              <w:rPr>
                <w:rFonts w:hint="default" w:ascii="Times New Roman" w:hAnsi="Times New Roman" w:cs="Times New Roman"/>
                <w:sz w:val="21"/>
              </w:rPr>
            </w:pPr>
            <w:r>
              <w:rPr>
                <w:rFonts w:hint="default" w:ascii="Times New Roman" w:hAnsi="Times New Roman" w:cs="Times New Roman"/>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610" w:type="dxa"/>
          </w:tcPr>
          <w:p>
            <w:pPr>
              <w:pStyle w:val="17"/>
              <w:spacing w:line="289" w:lineRule="exact"/>
              <w:ind w:left="154" w:right="152"/>
              <w:rPr>
                <w:rFonts w:hint="default" w:ascii="Times New Roman" w:hAnsi="Times New Roman" w:cs="Times New Roman"/>
                <w:sz w:val="21"/>
              </w:rPr>
            </w:pPr>
            <w:r>
              <w:rPr>
                <w:rFonts w:hint="default" w:ascii="Times New Roman" w:hAnsi="Times New Roman" w:cs="Times New Roman"/>
                <w:sz w:val="21"/>
              </w:rPr>
              <w:t>镉</w:t>
            </w:r>
            <w:r>
              <w:rPr>
                <w:rFonts w:hint="default" w:ascii="Times New Roman" w:hAnsi="Times New Roman" w:eastAsia="Calibri" w:cs="Times New Roman"/>
                <w:sz w:val="21"/>
              </w:rPr>
              <w:t>/</w:t>
            </w:r>
            <w:r>
              <w:rPr>
                <w:rFonts w:hint="default" w:ascii="Times New Roman" w:hAnsi="Times New Roman" w:cs="Times New Roman"/>
                <w:sz w:val="21"/>
              </w:rPr>
              <w:t>（</w:t>
            </w:r>
            <w:r>
              <w:rPr>
                <w:rFonts w:hint="default" w:ascii="Times New Roman" w:hAnsi="Times New Roman" w:eastAsia="Calibri" w:cs="Times New Roman"/>
                <w:sz w:val="21"/>
              </w:rPr>
              <w:t>mg/kg</w:t>
            </w:r>
            <w:r>
              <w:rPr>
                <w:rFonts w:hint="default" w:ascii="Times New Roman" w:hAnsi="Times New Roman" w:cs="Times New Roman"/>
                <w:sz w:val="21"/>
              </w:rPr>
              <w:t>）</w:t>
            </w:r>
          </w:p>
        </w:tc>
        <w:tc>
          <w:tcPr>
            <w:tcW w:w="1097" w:type="dxa"/>
          </w:tcPr>
          <w:p>
            <w:pPr>
              <w:pStyle w:val="17"/>
              <w:spacing w:before="28"/>
              <w:ind w:left="127" w:right="126"/>
              <w:rPr>
                <w:rFonts w:hint="default" w:ascii="Times New Roman" w:hAnsi="Times New Roman" w:cs="Times New Roman"/>
                <w:sz w:val="21"/>
              </w:rPr>
            </w:pPr>
            <w:r>
              <w:rPr>
                <w:rFonts w:hint="default" w:ascii="Times New Roman" w:hAnsi="Times New Roman" w:cs="Times New Roman"/>
                <w:sz w:val="21"/>
              </w:rPr>
              <w:t>0.104</w:t>
            </w:r>
          </w:p>
        </w:tc>
        <w:tc>
          <w:tcPr>
            <w:tcW w:w="1097" w:type="dxa"/>
          </w:tcPr>
          <w:p>
            <w:pPr>
              <w:pStyle w:val="17"/>
              <w:spacing w:before="28"/>
              <w:ind w:left="127" w:right="126"/>
              <w:rPr>
                <w:rFonts w:hint="default" w:ascii="Times New Roman" w:hAnsi="Times New Roman" w:cs="Times New Roman"/>
                <w:sz w:val="21"/>
              </w:rPr>
            </w:pPr>
            <w:r>
              <w:rPr>
                <w:rFonts w:hint="default" w:ascii="Times New Roman" w:hAnsi="Times New Roman" w:cs="Times New Roman"/>
                <w:sz w:val="21"/>
              </w:rPr>
              <w:t>0.101</w:t>
            </w:r>
          </w:p>
        </w:tc>
        <w:tc>
          <w:tcPr>
            <w:tcW w:w="1784" w:type="dxa"/>
          </w:tcPr>
          <w:p>
            <w:pPr>
              <w:pStyle w:val="17"/>
              <w:spacing w:before="28"/>
              <w:ind w:left="157" w:right="157"/>
              <w:rPr>
                <w:rFonts w:hint="default" w:ascii="Times New Roman" w:hAnsi="Times New Roman" w:cs="Times New Roman"/>
                <w:sz w:val="21"/>
              </w:rPr>
            </w:pPr>
            <w:r>
              <w:rPr>
                <w:rFonts w:hint="default" w:ascii="Times New Roman" w:hAnsi="Times New Roman" w:cs="Times New Roman"/>
                <w:sz w:val="21"/>
              </w:rPr>
              <w:t>1.5</w:t>
            </w:r>
          </w:p>
        </w:tc>
        <w:tc>
          <w:tcPr>
            <w:tcW w:w="2237" w:type="dxa"/>
          </w:tcPr>
          <w:p>
            <w:pPr>
              <w:pStyle w:val="17"/>
              <w:spacing w:line="289" w:lineRule="exact"/>
              <w:ind w:left="172" w:right="174"/>
              <w:rPr>
                <w:rFonts w:hint="default" w:ascii="Times New Roman" w:hAnsi="Times New Roman" w:cs="Times New Roman"/>
                <w:sz w:val="21"/>
              </w:rPr>
            </w:pPr>
            <w:r>
              <w:rPr>
                <w:rFonts w:hint="default" w:ascii="Times New Roman" w:hAnsi="Times New Roman" w:cs="Times New Roman"/>
                <w:sz w:val="21"/>
              </w:rPr>
              <w:t>≤35</w:t>
            </w:r>
          </w:p>
        </w:tc>
        <w:tc>
          <w:tcPr>
            <w:tcW w:w="696" w:type="dxa"/>
          </w:tcPr>
          <w:p>
            <w:pPr>
              <w:pStyle w:val="17"/>
              <w:spacing w:line="262" w:lineRule="exact"/>
              <w:ind w:left="112" w:right="112"/>
              <w:rPr>
                <w:rFonts w:hint="default" w:ascii="Times New Roman" w:hAnsi="Times New Roman" w:cs="Times New Roman"/>
                <w:sz w:val="21"/>
              </w:rPr>
            </w:pPr>
            <w:r>
              <w:rPr>
                <w:rFonts w:hint="default" w:ascii="Times New Roman" w:hAnsi="Times New Roman" w:cs="Times New Roman"/>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610" w:type="dxa"/>
          </w:tcPr>
          <w:p>
            <w:pPr>
              <w:pStyle w:val="17"/>
              <w:spacing w:line="289" w:lineRule="exact"/>
              <w:ind w:left="154" w:right="152"/>
              <w:rPr>
                <w:rFonts w:hint="default" w:ascii="Times New Roman" w:hAnsi="Times New Roman" w:cs="Times New Roman"/>
                <w:sz w:val="21"/>
              </w:rPr>
            </w:pPr>
            <w:r>
              <w:rPr>
                <w:rFonts w:hint="default" w:ascii="Times New Roman" w:hAnsi="Times New Roman" w:cs="Times New Roman"/>
                <w:sz w:val="21"/>
              </w:rPr>
              <w:t>铅</w:t>
            </w:r>
            <w:r>
              <w:rPr>
                <w:rFonts w:hint="default" w:ascii="Times New Roman" w:hAnsi="Times New Roman" w:eastAsia="Calibri" w:cs="Times New Roman"/>
                <w:sz w:val="21"/>
              </w:rPr>
              <w:t>/</w:t>
            </w:r>
            <w:r>
              <w:rPr>
                <w:rFonts w:hint="default" w:ascii="Times New Roman" w:hAnsi="Times New Roman" w:cs="Times New Roman"/>
                <w:sz w:val="21"/>
              </w:rPr>
              <w:t>（</w:t>
            </w:r>
            <w:r>
              <w:rPr>
                <w:rFonts w:hint="default" w:ascii="Times New Roman" w:hAnsi="Times New Roman" w:eastAsia="Calibri" w:cs="Times New Roman"/>
                <w:sz w:val="21"/>
              </w:rPr>
              <w:t>mg/kg</w:t>
            </w:r>
            <w:r>
              <w:rPr>
                <w:rFonts w:hint="default" w:ascii="Times New Roman" w:hAnsi="Times New Roman" w:cs="Times New Roman"/>
                <w:sz w:val="21"/>
              </w:rPr>
              <w:t>）</w:t>
            </w:r>
          </w:p>
        </w:tc>
        <w:tc>
          <w:tcPr>
            <w:tcW w:w="1097" w:type="dxa"/>
          </w:tcPr>
          <w:p>
            <w:pPr>
              <w:pStyle w:val="17"/>
              <w:spacing w:before="28"/>
              <w:ind w:left="129" w:right="126"/>
              <w:rPr>
                <w:rFonts w:hint="default" w:ascii="Times New Roman" w:hAnsi="Times New Roman" w:cs="Times New Roman"/>
                <w:sz w:val="21"/>
              </w:rPr>
            </w:pPr>
            <w:r>
              <w:rPr>
                <w:rFonts w:hint="default" w:ascii="Times New Roman" w:hAnsi="Times New Roman" w:cs="Times New Roman"/>
                <w:sz w:val="21"/>
              </w:rPr>
              <w:t>22.622</w:t>
            </w:r>
          </w:p>
        </w:tc>
        <w:tc>
          <w:tcPr>
            <w:tcW w:w="1097" w:type="dxa"/>
          </w:tcPr>
          <w:p>
            <w:pPr>
              <w:pStyle w:val="17"/>
              <w:spacing w:before="28"/>
              <w:ind w:left="126" w:right="127"/>
              <w:rPr>
                <w:rFonts w:hint="default" w:ascii="Times New Roman" w:hAnsi="Times New Roman" w:cs="Times New Roman"/>
                <w:sz w:val="21"/>
              </w:rPr>
            </w:pPr>
            <w:r>
              <w:rPr>
                <w:rFonts w:hint="default" w:ascii="Times New Roman" w:hAnsi="Times New Roman" w:cs="Times New Roman"/>
                <w:sz w:val="21"/>
              </w:rPr>
              <w:t>21.279</w:t>
            </w:r>
          </w:p>
        </w:tc>
        <w:tc>
          <w:tcPr>
            <w:tcW w:w="1784" w:type="dxa"/>
          </w:tcPr>
          <w:p>
            <w:pPr>
              <w:pStyle w:val="17"/>
              <w:spacing w:before="28"/>
              <w:ind w:left="157" w:right="157"/>
              <w:rPr>
                <w:rFonts w:hint="default" w:ascii="Times New Roman" w:hAnsi="Times New Roman" w:cs="Times New Roman"/>
                <w:sz w:val="21"/>
              </w:rPr>
            </w:pPr>
            <w:r>
              <w:rPr>
                <w:rFonts w:hint="default" w:ascii="Times New Roman" w:hAnsi="Times New Roman" w:cs="Times New Roman"/>
                <w:sz w:val="21"/>
              </w:rPr>
              <w:t>3.1</w:t>
            </w:r>
          </w:p>
        </w:tc>
        <w:tc>
          <w:tcPr>
            <w:tcW w:w="2237" w:type="dxa"/>
          </w:tcPr>
          <w:p>
            <w:pPr>
              <w:pStyle w:val="17"/>
              <w:spacing w:line="289" w:lineRule="exact"/>
              <w:ind w:left="172" w:right="174"/>
              <w:rPr>
                <w:rFonts w:hint="default" w:ascii="Times New Roman" w:hAnsi="Times New Roman" w:cs="Times New Roman"/>
                <w:sz w:val="21"/>
              </w:rPr>
            </w:pPr>
            <w:r>
              <w:rPr>
                <w:rFonts w:hint="default" w:ascii="Times New Roman" w:hAnsi="Times New Roman" w:cs="Times New Roman"/>
                <w:sz w:val="21"/>
              </w:rPr>
              <w:t>≤25</w:t>
            </w:r>
          </w:p>
        </w:tc>
        <w:tc>
          <w:tcPr>
            <w:tcW w:w="696" w:type="dxa"/>
          </w:tcPr>
          <w:p>
            <w:pPr>
              <w:pStyle w:val="17"/>
              <w:spacing w:line="262" w:lineRule="exact"/>
              <w:ind w:left="112" w:right="112"/>
              <w:rPr>
                <w:rFonts w:hint="default" w:ascii="Times New Roman" w:hAnsi="Times New Roman" w:cs="Times New Roman"/>
                <w:sz w:val="21"/>
              </w:rPr>
            </w:pPr>
            <w:r>
              <w:rPr>
                <w:rFonts w:hint="default" w:ascii="Times New Roman" w:hAnsi="Times New Roman" w:cs="Times New Roman"/>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610" w:type="dxa"/>
          </w:tcPr>
          <w:p>
            <w:pPr>
              <w:pStyle w:val="17"/>
              <w:spacing w:line="289" w:lineRule="exact"/>
              <w:ind w:left="154" w:right="152"/>
              <w:rPr>
                <w:rFonts w:hint="default" w:ascii="Times New Roman" w:hAnsi="Times New Roman" w:cs="Times New Roman"/>
                <w:sz w:val="21"/>
              </w:rPr>
            </w:pPr>
            <w:r>
              <w:rPr>
                <w:rFonts w:hint="default" w:ascii="Times New Roman" w:hAnsi="Times New Roman" w:cs="Times New Roman"/>
                <w:sz w:val="21"/>
              </w:rPr>
              <w:t>镍</w:t>
            </w:r>
            <w:r>
              <w:rPr>
                <w:rFonts w:hint="default" w:ascii="Times New Roman" w:hAnsi="Times New Roman" w:eastAsia="Calibri" w:cs="Times New Roman"/>
                <w:sz w:val="21"/>
              </w:rPr>
              <w:t>/</w:t>
            </w:r>
            <w:r>
              <w:rPr>
                <w:rFonts w:hint="default" w:ascii="Times New Roman" w:hAnsi="Times New Roman" w:cs="Times New Roman"/>
                <w:sz w:val="21"/>
              </w:rPr>
              <w:t>（</w:t>
            </w:r>
            <w:r>
              <w:rPr>
                <w:rFonts w:hint="default" w:ascii="Times New Roman" w:hAnsi="Times New Roman" w:eastAsia="Calibri" w:cs="Times New Roman"/>
                <w:sz w:val="21"/>
              </w:rPr>
              <w:t>mg/kg</w:t>
            </w:r>
            <w:r>
              <w:rPr>
                <w:rFonts w:hint="default" w:ascii="Times New Roman" w:hAnsi="Times New Roman" w:cs="Times New Roman"/>
                <w:sz w:val="21"/>
              </w:rPr>
              <w:t>）</w:t>
            </w:r>
          </w:p>
        </w:tc>
        <w:tc>
          <w:tcPr>
            <w:tcW w:w="1097" w:type="dxa"/>
          </w:tcPr>
          <w:p>
            <w:pPr>
              <w:pStyle w:val="17"/>
              <w:spacing w:before="28"/>
              <w:ind w:left="129" w:right="126"/>
              <w:rPr>
                <w:rFonts w:hint="default" w:ascii="Times New Roman" w:hAnsi="Times New Roman" w:cs="Times New Roman"/>
                <w:sz w:val="21"/>
              </w:rPr>
            </w:pPr>
            <w:r>
              <w:rPr>
                <w:rFonts w:hint="default" w:ascii="Times New Roman" w:hAnsi="Times New Roman" w:cs="Times New Roman"/>
                <w:sz w:val="21"/>
              </w:rPr>
              <w:t>27.791</w:t>
            </w:r>
          </w:p>
        </w:tc>
        <w:tc>
          <w:tcPr>
            <w:tcW w:w="1097" w:type="dxa"/>
          </w:tcPr>
          <w:p>
            <w:pPr>
              <w:pStyle w:val="17"/>
              <w:spacing w:before="28"/>
              <w:ind w:left="126" w:right="127"/>
              <w:rPr>
                <w:rFonts w:hint="default" w:ascii="Times New Roman" w:hAnsi="Times New Roman" w:cs="Times New Roman"/>
                <w:sz w:val="21"/>
              </w:rPr>
            </w:pPr>
            <w:r>
              <w:rPr>
                <w:rFonts w:hint="default" w:ascii="Times New Roman" w:hAnsi="Times New Roman" w:cs="Times New Roman"/>
                <w:sz w:val="21"/>
              </w:rPr>
              <w:t>28.311</w:t>
            </w:r>
          </w:p>
        </w:tc>
        <w:tc>
          <w:tcPr>
            <w:tcW w:w="1784" w:type="dxa"/>
          </w:tcPr>
          <w:p>
            <w:pPr>
              <w:pStyle w:val="17"/>
              <w:spacing w:before="28"/>
              <w:ind w:left="157" w:right="157"/>
              <w:rPr>
                <w:rFonts w:hint="default" w:ascii="Times New Roman" w:hAnsi="Times New Roman" w:cs="Times New Roman"/>
                <w:sz w:val="21"/>
              </w:rPr>
            </w:pPr>
            <w:r>
              <w:rPr>
                <w:rFonts w:hint="default" w:ascii="Times New Roman" w:hAnsi="Times New Roman" w:cs="Times New Roman"/>
                <w:sz w:val="21"/>
              </w:rPr>
              <w:t>0.9</w:t>
            </w:r>
          </w:p>
        </w:tc>
        <w:tc>
          <w:tcPr>
            <w:tcW w:w="2237" w:type="dxa"/>
          </w:tcPr>
          <w:p>
            <w:pPr>
              <w:pStyle w:val="17"/>
              <w:spacing w:line="289" w:lineRule="exact"/>
              <w:ind w:left="172" w:right="174"/>
              <w:rPr>
                <w:rFonts w:hint="default" w:ascii="Times New Roman" w:hAnsi="Times New Roman" w:cs="Times New Roman"/>
                <w:sz w:val="21"/>
              </w:rPr>
            </w:pPr>
            <w:r>
              <w:rPr>
                <w:rFonts w:hint="default" w:ascii="Times New Roman" w:hAnsi="Times New Roman" w:cs="Times New Roman"/>
                <w:sz w:val="21"/>
              </w:rPr>
              <w:t>≤20</w:t>
            </w:r>
          </w:p>
        </w:tc>
        <w:tc>
          <w:tcPr>
            <w:tcW w:w="696" w:type="dxa"/>
          </w:tcPr>
          <w:p>
            <w:pPr>
              <w:pStyle w:val="17"/>
              <w:spacing w:line="262" w:lineRule="exact"/>
              <w:ind w:left="112" w:right="112"/>
              <w:rPr>
                <w:rFonts w:hint="default" w:ascii="Times New Roman" w:hAnsi="Times New Roman" w:cs="Times New Roman"/>
                <w:sz w:val="21"/>
              </w:rPr>
            </w:pPr>
            <w:r>
              <w:rPr>
                <w:rFonts w:hint="default" w:ascii="Times New Roman" w:hAnsi="Times New Roman" w:cs="Times New Roman"/>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exact"/>
        </w:trPr>
        <w:tc>
          <w:tcPr>
            <w:tcW w:w="7826" w:type="dxa"/>
            <w:gridSpan w:val="5"/>
          </w:tcPr>
          <w:p>
            <w:pPr>
              <w:pStyle w:val="17"/>
              <w:spacing w:line="262" w:lineRule="exact"/>
              <w:ind w:left="2837" w:right="2837"/>
              <w:rPr>
                <w:rFonts w:hint="default" w:ascii="Times New Roman" w:hAnsi="Times New Roman" w:cs="Times New Roman"/>
                <w:sz w:val="21"/>
              </w:rPr>
            </w:pPr>
            <w:r>
              <w:rPr>
                <w:rFonts w:hint="default" w:ascii="Times New Roman" w:hAnsi="Times New Roman" w:cs="Times New Roman"/>
                <w:sz w:val="21"/>
              </w:rPr>
              <w:t>所有检测因子均未检出</w:t>
            </w:r>
          </w:p>
        </w:tc>
        <w:tc>
          <w:tcPr>
            <w:tcW w:w="696" w:type="dxa"/>
          </w:tcPr>
          <w:p>
            <w:pPr>
              <w:pStyle w:val="17"/>
              <w:spacing w:line="262" w:lineRule="exact"/>
              <w:ind w:left="112" w:right="112"/>
              <w:rPr>
                <w:rFonts w:hint="default" w:ascii="Times New Roman" w:hAnsi="Times New Roman" w:cs="Times New Roman"/>
                <w:sz w:val="21"/>
              </w:rPr>
            </w:pPr>
            <w:r>
              <w:rPr>
                <w:rFonts w:hint="default" w:ascii="Times New Roman" w:hAnsi="Times New Roman" w:cs="Times New Roman"/>
                <w:sz w:val="21"/>
              </w:rPr>
              <w:t>合格</w:t>
            </w:r>
          </w:p>
        </w:tc>
      </w:tr>
    </w:tbl>
    <w:p>
      <w:pPr>
        <w:spacing w:after="0" w:line="262" w:lineRule="exact"/>
        <w:rPr>
          <w:sz w:val="21"/>
        </w:rPr>
        <w:sectPr>
          <w:footerReference r:id="rId18" w:type="default"/>
          <w:pgSz w:w="11910" w:h="16840"/>
          <w:pgMar w:top="1440" w:right="1580" w:bottom="1160" w:left="1580" w:header="0" w:footer="975" w:gutter="0"/>
          <w:pgBorders>
            <w:top w:val="none" w:sz="0" w:space="0"/>
            <w:left w:val="none" w:sz="0" w:space="0"/>
            <w:bottom w:val="none" w:sz="0" w:space="0"/>
            <w:right w:val="none" w:sz="0" w:space="0"/>
          </w:pgBorders>
          <w:pgNumType w:fmt="decimal"/>
        </w:sectPr>
      </w:pPr>
    </w:p>
    <w:tbl>
      <w:tblPr>
        <w:tblStyle w:val="12"/>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10"/>
        <w:gridCol w:w="1097"/>
        <w:gridCol w:w="1097"/>
        <w:gridCol w:w="1784"/>
        <w:gridCol w:w="2237"/>
        <w:gridCol w:w="6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610" w:type="dxa"/>
            <w:vMerge w:val="restart"/>
          </w:tcPr>
          <w:p>
            <w:pPr>
              <w:pStyle w:val="17"/>
              <w:spacing w:before="148"/>
              <w:ind w:left="379"/>
              <w:jc w:val="left"/>
              <w:rPr>
                <w:rFonts w:hint="default" w:ascii="Times New Roman" w:hAnsi="Times New Roman" w:cs="Times New Roman"/>
                <w:b/>
                <w:sz w:val="21"/>
              </w:rPr>
            </w:pPr>
            <w:r>
              <w:rPr>
                <w:rFonts w:hint="default" w:ascii="Times New Roman" w:hAnsi="Times New Roman" w:cs="Times New Roman"/>
                <w:b/>
                <w:sz w:val="21"/>
              </w:rPr>
              <w:t>检测因子</w:t>
            </w:r>
          </w:p>
        </w:tc>
        <w:tc>
          <w:tcPr>
            <w:tcW w:w="6912" w:type="dxa"/>
            <w:gridSpan w:val="5"/>
          </w:tcPr>
          <w:p>
            <w:pPr>
              <w:pStyle w:val="17"/>
              <w:spacing w:before="28"/>
              <w:ind w:left="3190" w:right="3189"/>
              <w:rPr>
                <w:rFonts w:hint="default" w:ascii="Times New Roman" w:hAnsi="Times New Roman" w:cs="Times New Roman"/>
                <w:b/>
                <w:sz w:val="21"/>
              </w:rPr>
            </w:pPr>
            <w:r>
              <w:rPr>
                <w:rFonts w:hint="default" w:ascii="Times New Roman" w:hAnsi="Times New Roman" w:cs="Times New Roman"/>
                <w:b/>
                <w:sz w:val="21"/>
              </w:rPr>
              <w:t>S03-2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610" w:type="dxa"/>
            <w:vMerge w:val="continue"/>
          </w:tcPr>
          <w:p>
            <w:pPr>
              <w:rPr>
                <w:rFonts w:hint="default" w:ascii="Times New Roman" w:hAnsi="Times New Roman" w:cs="Times New Roman"/>
              </w:rPr>
            </w:pPr>
          </w:p>
        </w:tc>
        <w:tc>
          <w:tcPr>
            <w:tcW w:w="1097" w:type="dxa"/>
          </w:tcPr>
          <w:p>
            <w:pPr>
              <w:pStyle w:val="17"/>
              <w:spacing w:line="290" w:lineRule="exact"/>
              <w:ind w:left="130" w:right="126"/>
              <w:rPr>
                <w:rFonts w:hint="default" w:ascii="Times New Roman" w:hAnsi="Times New Roman" w:eastAsia="Calibri" w:cs="Times New Roman"/>
                <w:b/>
                <w:sz w:val="21"/>
              </w:rPr>
            </w:pPr>
            <w:r>
              <w:rPr>
                <w:rFonts w:hint="default" w:ascii="Times New Roman" w:hAnsi="Times New Roman" w:cs="Times New Roman"/>
                <w:b/>
                <w:sz w:val="21"/>
              </w:rPr>
              <w:t>测定值</w:t>
            </w:r>
            <w:r>
              <w:rPr>
                <w:rFonts w:hint="default" w:ascii="Times New Roman" w:hAnsi="Times New Roman" w:cs="Times New Roman"/>
                <w:b/>
                <w:spacing w:val="-53"/>
                <w:sz w:val="21"/>
              </w:rPr>
              <w:t xml:space="preserve"> </w:t>
            </w:r>
            <w:r>
              <w:rPr>
                <w:rFonts w:hint="default" w:ascii="Times New Roman" w:hAnsi="Times New Roman" w:eastAsia="Calibri" w:cs="Times New Roman"/>
                <w:b/>
                <w:sz w:val="21"/>
              </w:rPr>
              <w:t>1</w:t>
            </w:r>
          </w:p>
        </w:tc>
        <w:tc>
          <w:tcPr>
            <w:tcW w:w="1097" w:type="dxa"/>
          </w:tcPr>
          <w:p>
            <w:pPr>
              <w:pStyle w:val="17"/>
              <w:spacing w:line="290" w:lineRule="exact"/>
              <w:ind w:left="127" w:right="127"/>
              <w:rPr>
                <w:rFonts w:hint="default" w:ascii="Times New Roman" w:hAnsi="Times New Roman" w:eastAsia="Calibri" w:cs="Times New Roman"/>
                <w:b/>
                <w:sz w:val="21"/>
              </w:rPr>
            </w:pPr>
            <w:r>
              <w:rPr>
                <w:rFonts w:hint="default" w:ascii="Times New Roman" w:hAnsi="Times New Roman" w:cs="Times New Roman"/>
                <w:b/>
                <w:sz w:val="21"/>
              </w:rPr>
              <w:t>测定值</w:t>
            </w:r>
            <w:r>
              <w:rPr>
                <w:rFonts w:hint="default" w:ascii="Times New Roman" w:hAnsi="Times New Roman" w:cs="Times New Roman"/>
                <w:b/>
                <w:spacing w:val="-53"/>
                <w:sz w:val="21"/>
              </w:rPr>
              <w:t xml:space="preserve"> </w:t>
            </w:r>
            <w:r>
              <w:rPr>
                <w:rFonts w:hint="default" w:ascii="Times New Roman" w:hAnsi="Times New Roman" w:eastAsia="Calibri" w:cs="Times New Roman"/>
                <w:b/>
                <w:sz w:val="21"/>
              </w:rPr>
              <w:t>2</w:t>
            </w:r>
          </w:p>
        </w:tc>
        <w:tc>
          <w:tcPr>
            <w:tcW w:w="1784" w:type="dxa"/>
          </w:tcPr>
          <w:p>
            <w:pPr>
              <w:pStyle w:val="17"/>
              <w:spacing w:line="290" w:lineRule="exact"/>
              <w:ind w:left="157" w:right="159"/>
              <w:rPr>
                <w:rFonts w:hint="default" w:ascii="Times New Roman" w:hAnsi="Times New Roman" w:cs="Times New Roman"/>
                <w:b/>
                <w:sz w:val="21"/>
              </w:rPr>
            </w:pPr>
            <w:r>
              <w:rPr>
                <w:rFonts w:hint="default" w:ascii="Times New Roman" w:hAnsi="Times New Roman" w:cs="Times New Roman"/>
                <w:b/>
                <w:sz w:val="21"/>
              </w:rPr>
              <w:t>相对偏差（</w:t>
            </w:r>
            <w:r>
              <w:rPr>
                <w:rFonts w:hint="default" w:ascii="Times New Roman" w:hAnsi="Times New Roman" w:eastAsia="Calibri" w:cs="Times New Roman"/>
                <w:b/>
                <w:sz w:val="21"/>
              </w:rPr>
              <w:t>%</w:t>
            </w:r>
            <w:r>
              <w:rPr>
                <w:rFonts w:hint="default" w:ascii="Times New Roman" w:hAnsi="Times New Roman" w:cs="Times New Roman"/>
                <w:b/>
                <w:sz w:val="21"/>
              </w:rPr>
              <w:t>）</w:t>
            </w:r>
          </w:p>
        </w:tc>
        <w:tc>
          <w:tcPr>
            <w:tcW w:w="2237" w:type="dxa"/>
          </w:tcPr>
          <w:p>
            <w:pPr>
              <w:pStyle w:val="17"/>
              <w:spacing w:line="290" w:lineRule="exact"/>
              <w:ind w:left="174" w:right="174"/>
              <w:rPr>
                <w:rFonts w:hint="default" w:ascii="Times New Roman" w:hAnsi="Times New Roman" w:cs="Times New Roman"/>
                <w:b/>
                <w:sz w:val="21"/>
              </w:rPr>
            </w:pPr>
            <w:r>
              <w:rPr>
                <w:rFonts w:hint="default" w:ascii="Times New Roman" w:hAnsi="Times New Roman" w:cs="Times New Roman"/>
                <w:b/>
                <w:sz w:val="21"/>
              </w:rPr>
              <w:t>相对偏差要求（</w:t>
            </w:r>
            <w:r>
              <w:rPr>
                <w:rFonts w:hint="default" w:ascii="Times New Roman" w:hAnsi="Times New Roman" w:eastAsia="Calibri" w:cs="Times New Roman"/>
                <w:b/>
                <w:sz w:val="21"/>
              </w:rPr>
              <w:t>%</w:t>
            </w:r>
            <w:r>
              <w:rPr>
                <w:rFonts w:hint="default" w:ascii="Times New Roman" w:hAnsi="Times New Roman" w:cs="Times New Roman"/>
                <w:b/>
                <w:sz w:val="21"/>
              </w:rPr>
              <w:t>）</w:t>
            </w:r>
          </w:p>
        </w:tc>
        <w:tc>
          <w:tcPr>
            <w:tcW w:w="696" w:type="dxa"/>
          </w:tcPr>
          <w:p>
            <w:pPr>
              <w:pStyle w:val="17"/>
              <w:spacing w:line="263" w:lineRule="exact"/>
              <w:ind w:left="112" w:right="112"/>
              <w:rPr>
                <w:rFonts w:hint="default" w:ascii="Times New Roman" w:hAnsi="Times New Roman" w:cs="Times New Roman"/>
                <w:b/>
                <w:sz w:val="21"/>
              </w:rPr>
            </w:pPr>
            <w:r>
              <w:rPr>
                <w:rFonts w:hint="default" w:ascii="Times New Roman" w:hAnsi="Times New Roman" w:cs="Times New Roman"/>
                <w:b/>
                <w:sz w:val="21"/>
              </w:rPr>
              <w:t>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7826" w:type="dxa"/>
            <w:gridSpan w:val="5"/>
          </w:tcPr>
          <w:p>
            <w:pPr>
              <w:pStyle w:val="17"/>
              <w:spacing w:line="262" w:lineRule="exact"/>
              <w:ind w:left="2837" w:right="2837"/>
              <w:rPr>
                <w:rFonts w:hint="default" w:ascii="Times New Roman" w:hAnsi="Times New Roman" w:cs="Times New Roman"/>
                <w:sz w:val="21"/>
              </w:rPr>
            </w:pPr>
            <w:r>
              <w:rPr>
                <w:rFonts w:hint="default" w:ascii="Times New Roman" w:hAnsi="Times New Roman" w:cs="Times New Roman"/>
                <w:sz w:val="21"/>
              </w:rPr>
              <w:t>所有检测因子均未检出</w:t>
            </w:r>
          </w:p>
        </w:tc>
        <w:tc>
          <w:tcPr>
            <w:tcW w:w="696" w:type="dxa"/>
          </w:tcPr>
          <w:p>
            <w:pPr>
              <w:pStyle w:val="17"/>
              <w:spacing w:line="262" w:lineRule="exact"/>
              <w:ind w:left="112" w:right="112"/>
              <w:rPr>
                <w:rFonts w:hint="default" w:ascii="Times New Roman" w:hAnsi="Times New Roman" w:cs="Times New Roman"/>
                <w:sz w:val="21"/>
              </w:rPr>
            </w:pPr>
            <w:r>
              <w:rPr>
                <w:rFonts w:hint="default" w:ascii="Times New Roman" w:hAnsi="Times New Roman" w:cs="Times New Roman"/>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exact"/>
        </w:trPr>
        <w:tc>
          <w:tcPr>
            <w:tcW w:w="1610" w:type="dxa"/>
            <w:vMerge w:val="restart"/>
          </w:tcPr>
          <w:p>
            <w:pPr>
              <w:pStyle w:val="17"/>
              <w:spacing w:before="150"/>
              <w:ind w:left="379"/>
              <w:jc w:val="left"/>
              <w:rPr>
                <w:rFonts w:hint="default" w:ascii="Times New Roman" w:hAnsi="Times New Roman" w:cs="Times New Roman"/>
                <w:b/>
                <w:sz w:val="21"/>
              </w:rPr>
            </w:pPr>
            <w:r>
              <w:rPr>
                <w:rFonts w:hint="default" w:ascii="Times New Roman" w:hAnsi="Times New Roman" w:cs="Times New Roman"/>
                <w:b/>
                <w:sz w:val="21"/>
              </w:rPr>
              <w:t>检测因子</w:t>
            </w:r>
          </w:p>
        </w:tc>
        <w:tc>
          <w:tcPr>
            <w:tcW w:w="6912" w:type="dxa"/>
            <w:gridSpan w:val="5"/>
          </w:tcPr>
          <w:p>
            <w:pPr>
              <w:pStyle w:val="17"/>
              <w:spacing w:before="30"/>
              <w:ind w:left="3190" w:right="3189"/>
              <w:rPr>
                <w:rFonts w:hint="default" w:ascii="Times New Roman" w:hAnsi="Times New Roman" w:cs="Times New Roman"/>
                <w:b/>
                <w:sz w:val="21"/>
              </w:rPr>
            </w:pPr>
            <w:r>
              <w:rPr>
                <w:rFonts w:hint="default" w:ascii="Times New Roman" w:hAnsi="Times New Roman" w:cs="Times New Roman"/>
                <w:b/>
                <w:sz w:val="21"/>
              </w:rPr>
              <w:t>S04-3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610" w:type="dxa"/>
            <w:vMerge w:val="continue"/>
          </w:tcPr>
          <w:p>
            <w:pPr>
              <w:rPr>
                <w:rFonts w:hint="default" w:ascii="Times New Roman" w:hAnsi="Times New Roman" w:cs="Times New Roman"/>
              </w:rPr>
            </w:pPr>
          </w:p>
        </w:tc>
        <w:tc>
          <w:tcPr>
            <w:tcW w:w="1097" w:type="dxa"/>
          </w:tcPr>
          <w:p>
            <w:pPr>
              <w:pStyle w:val="17"/>
              <w:spacing w:line="289" w:lineRule="exact"/>
              <w:ind w:left="130" w:right="126"/>
              <w:rPr>
                <w:rFonts w:hint="default" w:ascii="Times New Roman" w:hAnsi="Times New Roman" w:eastAsia="Calibri" w:cs="Times New Roman"/>
                <w:b/>
                <w:sz w:val="21"/>
              </w:rPr>
            </w:pPr>
            <w:r>
              <w:rPr>
                <w:rFonts w:hint="default" w:ascii="Times New Roman" w:hAnsi="Times New Roman" w:cs="Times New Roman"/>
                <w:b/>
                <w:sz w:val="21"/>
              </w:rPr>
              <w:t>测定值</w:t>
            </w:r>
            <w:r>
              <w:rPr>
                <w:rFonts w:hint="default" w:ascii="Times New Roman" w:hAnsi="Times New Roman" w:cs="Times New Roman"/>
                <w:b/>
                <w:spacing w:val="-53"/>
                <w:sz w:val="21"/>
              </w:rPr>
              <w:t xml:space="preserve"> </w:t>
            </w:r>
            <w:r>
              <w:rPr>
                <w:rFonts w:hint="default" w:ascii="Times New Roman" w:hAnsi="Times New Roman" w:eastAsia="Calibri" w:cs="Times New Roman"/>
                <w:b/>
                <w:sz w:val="21"/>
              </w:rPr>
              <w:t>1</w:t>
            </w:r>
          </w:p>
        </w:tc>
        <w:tc>
          <w:tcPr>
            <w:tcW w:w="1097" w:type="dxa"/>
          </w:tcPr>
          <w:p>
            <w:pPr>
              <w:pStyle w:val="17"/>
              <w:spacing w:line="289" w:lineRule="exact"/>
              <w:ind w:left="127" w:right="127"/>
              <w:rPr>
                <w:rFonts w:hint="default" w:ascii="Times New Roman" w:hAnsi="Times New Roman" w:eastAsia="Calibri" w:cs="Times New Roman"/>
                <w:b/>
                <w:sz w:val="21"/>
              </w:rPr>
            </w:pPr>
            <w:r>
              <w:rPr>
                <w:rFonts w:hint="default" w:ascii="Times New Roman" w:hAnsi="Times New Roman" w:cs="Times New Roman"/>
                <w:b/>
                <w:sz w:val="21"/>
              </w:rPr>
              <w:t>测定值</w:t>
            </w:r>
            <w:r>
              <w:rPr>
                <w:rFonts w:hint="default" w:ascii="Times New Roman" w:hAnsi="Times New Roman" w:cs="Times New Roman"/>
                <w:b/>
                <w:spacing w:val="-53"/>
                <w:sz w:val="21"/>
              </w:rPr>
              <w:t xml:space="preserve"> </w:t>
            </w:r>
            <w:r>
              <w:rPr>
                <w:rFonts w:hint="default" w:ascii="Times New Roman" w:hAnsi="Times New Roman" w:eastAsia="Calibri" w:cs="Times New Roman"/>
                <w:b/>
                <w:sz w:val="21"/>
              </w:rPr>
              <w:t>2</w:t>
            </w:r>
          </w:p>
        </w:tc>
        <w:tc>
          <w:tcPr>
            <w:tcW w:w="1784" w:type="dxa"/>
          </w:tcPr>
          <w:p>
            <w:pPr>
              <w:pStyle w:val="17"/>
              <w:spacing w:line="289" w:lineRule="exact"/>
              <w:ind w:left="157" w:right="159"/>
              <w:rPr>
                <w:rFonts w:hint="default" w:ascii="Times New Roman" w:hAnsi="Times New Roman" w:cs="Times New Roman"/>
                <w:b/>
                <w:sz w:val="21"/>
              </w:rPr>
            </w:pPr>
            <w:r>
              <w:rPr>
                <w:rFonts w:hint="default" w:ascii="Times New Roman" w:hAnsi="Times New Roman" w:cs="Times New Roman"/>
                <w:b/>
                <w:sz w:val="21"/>
              </w:rPr>
              <w:t>相对偏差（</w:t>
            </w:r>
            <w:r>
              <w:rPr>
                <w:rFonts w:hint="default" w:ascii="Times New Roman" w:hAnsi="Times New Roman" w:eastAsia="Calibri" w:cs="Times New Roman"/>
                <w:b/>
                <w:sz w:val="21"/>
              </w:rPr>
              <w:t>%</w:t>
            </w:r>
            <w:r>
              <w:rPr>
                <w:rFonts w:hint="default" w:ascii="Times New Roman" w:hAnsi="Times New Roman" w:cs="Times New Roman"/>
                <w:b/>
                <w:sz w:val="21"/>
              </w:rPr>
              <w:t>）</w:t>
            </w:r>
          </w:p>
        </w:tc>
        <w:tc>
          <w:tcPr>
            <w:tcW w:w="2237" w:type="dxa"/>
          </w:tcPr>
          <w:p>
            <w:pPr>
              <w:pStyle w:val="17"/>
              <w:spacing w:line="289" w:lineRule="exact"/>
              <w:ind w:left="174" w:right="174"/>
              <w:rPr>
                <w:rFonts w:hint="default" w:ascii="Times New Roman" w:hAnsi="Times New Roman" w:cs="Times New Roman"/>
                <w:b/>
                <w:sz w:val="21"/>
              </w:rPr>
            </w:pPr>
            <w:r>
              <w:rPr>
                <w:rFonts w:hint="default" w:ascii="Times New Roman" w:hAnsi="Times New Roman" w:cs="Times New Roman"/>
                <w:b/>
                <w:sz w:val="21"/>
              </w:rPr>
              <w:t>相对偏差要求（</w:t>
            </w:r>
            <w:r>
              <w:rPr>
                <w:rFonts w:hint="default" w:ascii="Times New Roman" w:hAnsi="Times New Roman" w:eastAsia="Calibri" w:cs="Times New Roman"/>
                <w:b/>
                <w:sz w:val="21"/>
              </w:rPr>
              <w:t>%</w:t>
            </w:r>
            <w:r>
              <w:rPr>
                <w:rFonts w:hint="default" w:ascii="Times New Roman" w:hAnsi="Times New Roman" w:cs="Times New Roman"/>
                <w:b/>
                <w:sz w:val="21"/>
              </w:rPr>
              <w:t>）</w:t>
            </w:r>
          </w:p>
        </w:tc>
        <w:tc>
          <w:tcPr>
            <w:tcW w:w="696" w:type="dxa"/>
          </w:tcPr>
          <w:p>
            <w:pPr>
              <w:pStyle w:val="17"/>
              <w:spacing w:line="262" w:lineRule="exact"/>
              <w:ind w:left="112" w:right="112"/>
              <w:rPr>
                <w:rFonts w:hint="default" w:ascii="Times New Roman" w:hAnsi="Times New Roman" w:cs="Times New Roman"/>
                <w:b/>
                <w:sz w:val="21"/>
              </w:rPr>
            </w:pPr>
            <w:r>
              <w:rPr>
                <w:rFonts w:hint="default" w:ascii="Times New Roman" w:hAnsi="Times New Roman" w:cs="Times New Roman"/>
                <w:b/>
                <w:sz w:val="21"/>
              </w:rPr>
              <w:t>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7826" w:type="dxa"/>
            <w:gridSpan w:val="5"/>
          </w:tcPr>
          <w:p>
            <w:pPr>
              <w:pStyle w:val="17"/>
              <w:spacing w:line="262" w:lineRule="exact"/>
              <w:ind w:left="2837" w:right="2837"/>
              <w:rPr>
                <w:rFonts w:hint="default" w:ascii="Times New Roman" w:hAnsi="Times New Roman" w:cs="Times New Roman"/>
                <w:sz w:val="21"/>
              </w:rPr>
            </w:pPr>
            <w:r>
              <w:rPr>
                <w:rFonts w:hint="default" w:ascii="Times New Roman" w:hAnsi="Times New Roman" w:cs="Times New Roman"/>
                <w:sz w:val="21"/>
              </w:rPr>
              <w:t>所有检测因子均未检出</w:t>
            </w:r>
          </w:p>
        </w:tc>
        <w:tc>
          <w:tcPr>
            <w:tcW w:w="696" w:type="dxa"/>
          </w:tcPr>
          <w:p>
            <w:pPr>
              <w:pStyle w:val="17"/>
              <w:spacing w:line="262" w:lineRule="exact"/>
              <w:ind w:left="112" w:right="112"/>
              <w:rPr>
                <w:rFonts w:hint="default" w:ascii="Times New Roman" w:hAnsi="Times New Roman" w:cs="Times New Roman"/>
                <w:sz w:val="21"/>
              </w:rPr>
            </w:pPr>
            <w:r>
              <w:rPr>
                <w:rFonts w:hint="default" w:ascii="Times New Roman" w:hAnsi="Times New Roman" w:cs="Times New Roman"/>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610" w:type="dxa"/>
            <w:vMerge w:val="restart"/>
          </w:tcPr>
          <w:p>
            <w:pPr>
              <w:pStyle w:val="17"/>
              <w:spacing w:before="148"/>
              <w:ind w:left="379"/>
              <w:jc w:val="left"/>
              <w:rPr>
                <w:rFonts w:hint="default" w:ascii="Times New Roman" w:hAnsi="Times New Roman" w:cs="Times New Roman"/>
                <w:b/>
                <w:sz w:val="21"/>
              </w:rPr>
            </w:pPr>
            <w:r>
              <w:rPr>
                <w:rFonts w:hint="default" w:ascii="Times New Roman" w:hAnsi="Times New Roman" w:cs="Times New Roman"/>
                <w:b/>
                <w:sz w:val="21"/>
              </w:rPr>
              <w:t>检测因子</w:t>
            </w:r>
          </w:p>
        </w:tc>
        <w:tc>
          <w:tcPr>
            <w:tcW w:w="6912" w:type="dxa"/>
            <w:gridSpan w:val="5"/>
          </w:tcPr>
          <w:p>
            <w:pPr>
              <w:pStyle w:val="17"/>
              <w:spacing w:before="28"/>
              <w:ind w:left="3190" w:right="3189"/>
              <w:rPr>
                <w:rFonts w:hint="default" w:ascii="Times New Roman" w:hAnsi="Times New Roman" w:cs="Times New Roman"/>
                <w:b/>
                <w:sz w:val="21"/>
              </w:rPr>
            </w:pPr>
            <w:r>
              <w:rPr>
                <w:rFonts w:hint="default" w:ascii="Times New Roman" w:hAnsi="Times New Roman" w:cs="Times New Roman"/>
                <w:b/>
                <w:sz w:val="21"/>
              </w:rPr>
              <w:t>S06-1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610" w:type="dxa"/>
            <w:vMerge w:val="continue"/>
          </w:tcPr>
          <w:p>
            <w:pPr>
              <w:rPr>
                <w:rFonts w:hint="default" w:ascii="Times New Roman" w:hAnsi="Times New Roman" w:cs="Times New Roman"/>
              </w:rPr>
            </w:pPr>
          </w:p>
        </w:tc>
        <w:tc>
          <w:tcPr>
            <w:tcW w:w="1097" w:type="dxa"/>
          </w:tcPr>
          <w:p>
            <w:pPr>
              <w:pStyle w:val="17"/>
              <w:spacing w:line="289" w:lineRule="exact"/>
              <w:ind w:left="130" w:right="126"/>
              <w:rPr>
                <w:rFonts w:hint="default" w:ascii="Times New Roman" w:hAnsi="Times New Roman" w:eastAsia="Calibri" w:cs="Times New Roman"/>
                <w:b/>
                <w:sz w:val="21"/>
              </w:rPr>
            </w:pPr>
            <w:r>
              <w:rPr>
                <w:rFonts w:hint="default" w:ascii="Times New Roman" w:hAnsi="Times New Roman" w:cs="Times New Roman"/>
                <w:b/>
                <w:sz w:val="21"/>
              </w:rPr>
              <w:t>测定值</w:t>
            </w:r>
            <w:r>
              <w:rPr>
                <w:rFonts w:hint="default" w:ascii="Times New Roman" w:hAnsi="Times New Roman" w:cs="Times New Roman"/>
                <w:b/>
                <w:spacing w:val="-53"/>
                <w:sz w:val="21"/>
              </w:rPr>
              <w:t xml:space="preserve"> </w:t>
            </w:r>
            <w:r>
              <w:rPr>
                <w:rFonts w:hint="default" w:ascii="Times New Roman" w:hAnsi="Times New Roman" w:eastAsia="Calibri" w:cs="Times New Roman"/>
                <w:b/>
                <w:sz w:val="21"/>
              </w:rPr>
              <w:t>1</w:t>
            </w:r>
          </w:p>
        </w:tc>
        <w:tc>
          <w:tcPr>
            <w:tcW w:w="1097" w:type="dxa"/>
          </w:tcPr>
          <w:p>
            <w:pPr>
              <w:pStyle w:val="17"/>
              <w:spacing w:line="289" w:lineRule="exact"/>
              <w:ind w:left="127" w:right="127"/>
              <w:rPr>
                <w:rFonts w:hint="default" w:ascii="Times New Roman" w:hAnsi="Times New Roman" w:eastAsia="Calibri" w:cs="Times New Roman"/>
                <w:b/>
                <w:sz w:val="21"/>
              </w:rPr>
            </w:pPr>
            <w:r>
              <w:rPr>
                <w:rFonts w:hint="default" w:ascii="Times New Roman" w:hAnsi="Times New Roman" w:cs="Times New Roman"/>
                <w:b/>
                <w:sz w:val="21"/>
              </w:rPr>
              <w:t>测定值</w:t>
            </w:r>
            <w:r>
              <w:rPr>
                <w:rFonts w:hint="default" w:ascii="Times New Roman" w:hAnsi="Times New Roman" w:cs="Times New Roman"/>
                <w:b/>
                <w:spacing w:val="-53"/>
                <w:sz w:val="21"/>
              </w:rPr>
              <w:t xml:space="preserve"> </w:t>
            </w:r>
            <w:r>
              <w:rPr>
                <w:rFonts w:hint="default" w:ascii="Times New Roman" w:hAnsi="Times New Roman" w:eastAsia="Calibri" w:cs="Times New Roman"/>
                <w:b/>
                <w:sz w:val="21"/>
              </w:rPr>
              <w:t>2</w:t>
            </w:r>
          </w:p>
        </w:tc>
        <w:tc>
          <w:tcPr>
            <w:tcW w:w="1784" w:type="dxa"/>
          </w:tcPr>
          <w:p>
            <w:pPr>
              <w:pStyle w:val="17"/>
              <w:spacing w:line="289" w:lineRule="exact"/>
              <w:ind w:left="157" w:right="159"/>
              <w:rPr>
                <w:rFonts w:hint="default" w:ascii="Times New Roman" w:hAnsi="Times New Roman" w:cs="Times New Roman"/>
                <w:b/>
                <w:sz w:val="21"/>
              </w:rPr>
            </w:pPr>
            <w:r>
              <w:rPr>
                <w:rFonts w:hint="default" w:ascii="Times New Roman" w:hAnsi="Times New Roman" w:cs="Times New Roman"/>
                <w:b/>
                <w:sz w:val="21"/>
              </w:rPr>
              <w:t>相对偏差（</w:t>
            </w:r>
            <w:r>
              <w:rPr>
                <w:rFonts w:hint="default" w:ascii="Times New Roman" w:hAnsi="Times New Roman" w:eastAsia="Calibri" w:cs="Times New Roman"/>
                <w:b/>
                <w:sz w:val="21"/>
              </w:rPr>
              <w:t>%</w:t>
            </w:r>
            <w:r>
              <w:rPr>
                <w:rFonts w:hint="default" w:ascii="Times New Roman" w:hAnsi="Times New Roman" w:cs="Times New Roman"/>
                <w:b/>
                <w:sz w:val="21"/>
              </w:rPr>
              <w:t>）</w:t>
            </w:r>
          </w:p>
        </w:tc>
        <w:tc>
          <w:tcPr>
            <w:tcW w:w="2237" w:type="dxa"/>
          </w:tcPr>
          <w:p>
            <w:pPr>
              <w:pStyle w:val="17"/>
              <w:spacing w:line="289" w:lineRule="exact"/>
              <w:ind w:left="174" w:right="174"/>
              <w:rPr>
                <w:rFonts w:hint="default" w:ascii="Times New Roman" w:hAnsi="Times New Roman" w:cs="Times New Roman"/>
                <w:b/>
                <w:sz w:val="21"/>
              </w:rPr>
            </w:pPr>
            <w:r>
              <w:rPr>
                <w:rFonts w:hint="default" w:ascii="Times New Roman" w:hAnsi="Times New Roman" w:cs="Times New Roman"/>
                <w:b/>
                <w:sz w:val="21"/>
              </w:rPr>
              <w:t>相对偏差要求（</w:t>
            </w:r>
            <w:r>
              <w:rPr>
                <w:rFonts w:hint="default" w:ascii="Times New Roman" w:hAnsi="Times New Roman" w:eastAsia="Calibri" w:cs="Times New Roman"/>
                <w:b/>
                <w:sz w:val="21"/>
              </w:rPr>
              <w:t>%</w:t>
            </w:r>
            <w:r>
              <w:rPr>
                <w:rFonts w:hint="default" w:ascii="Times New Roman" w:hAnsi="Times New Roman" w:cs="Times New Roman"/>
                <w:b/>
                <w:sz w:val="21"/>
              </w:rPr>
              <w:t>）</w:t>
            </w:r>
          </w:p>
        </w:tc>
        <w:tc>
          <w:tcPr>
            <w:tcW w:w="696" w:type="dxa"/>
          </w:tcPr>
          <w:p>
            <w:pPr>
              <w:pStyle w:val="17"/>
              <w:spacing w:line="262" w:lineRule="exact"/>
              <w:ind w:left="112" w:right="112"/>
              <w:rPr>
                <w:rFonts w:hint="default" w:ascii="Times New Roman" w:hAnsi="Times New Roman" w:cs="Times New Roman"/>
                <w:b/>
                <w:sz w:val="21"/>
              </w:rPr>
            </w:pPr>
            <w:r>
              <w:rPr>
                <w:rFonts w:hint="default" w:ascii="Times New Roman" w:hAnsi="Times New Roman" w:cs="Times New Roman"/>
                <w:b/>
                <w:sz w:val="21"/>
              </w:rPr>
              <w:t>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610" w:type="dxa"/>
          </w:tcPr>
          <w:p>
            <w:pPr>
              <w:pStyle w:val="17"/>
              <w:spacing w:line="289" w:lineRule="exact"/>
              <w:ind w:left="154" w:right="152"/>
              <w:rPr>
                <w:rFonts w:hint="default" w:ascii="Times New Roman" w:hAnsi="Times New Roman" w:cs="Times New Roman"/>
                <w:sz w:val="21"/>
              </w:rPr>
            </w:pPr>
            <w:r>
              <w:rPr>
                <w:rFonts w:hint="default" w:ascii="Times New Roman" w:hAnsi="Times New Roman" w:cs="Times New Roman"/>
                <w:sz w:val="21"/>
              </w:rPr>
              <w:t>汞</w:t>
            </w:r>
            <w:r>
              <w:rPr>
                <w:rFonts w:hint="default" w:ascii="Times New Roman" w:hAnsi="Times New Roman" w:eastAsia="Calibri" w:cs="Times New Roman"/>
                <w:sz w:val="21"/>
              </w:rPr>
              <w:t>/</w:t>
            </w:r>
            <w:r>
              <w:rPr>
                <w:rFonts w:hint="default" w:ascii="Times New Roman" w:hAnsi="Times New Roman" w:cs="Times New Roman"/>
                <w:sz w:val="21"/>
              </w:rPr>
              <w:t>（</w:t>
            </w:r>
            <w:r>
              <w:rPr>
                <w:rFonts w:hint="default" w:ascii="Times New Roman" w:hAnsi="Times New Roman" w:eastAsia="Calibri" w:cs="Times New Roman"/>
                <w:sz w:val="21"/>
              </w:rPr>
              <w:t>mg/kg</w:t>
            </w:r>
            <w:r>
              <w:rPr>
                <w:rFonts w:hint="default" w:ascii="Times New Roman" w:hAnsi="Times New Roman" w:cs="Times New Roman"/>
                <w:sz w:val="21"/>
              </w:rPr>
              <w:t>）</w:t>
            </w:r>
          </w:p>
        </w:tc>
        <w:tc>
          <w:tcPr>
            <w:tcW w:w="1097" w:type="dxa"/>
          </w:tcPr>
          <w:p>
            <w:pPr>
              <w:pStyle w:val="17"/>
              <w:spacing w:before="28"/>
              <w:ind w:left="127" w:right="126"/>
              <w:rPr>
                <w:rFonts w:hint="default" w:ascii="Times New Roman" w:hAnsi="Times New Roman" w:cs="Times New Roman"/>
                <w:sz w:val="21"/>
              </w:rPr>
            </w:pPr>
            <w:r>
              <w:rPr>
                <w:rFonts w:hint="default" w:ascii="Times New Roman" w:hAnsi="Times New Roman" w:cs="Times New Roman"/>
                <w:sz w:val="21"/>
              </w:rPr>
              <w:t>0.030</w:t>
            </w:r>
          </w:p>
        </w:tc>
        <w:tc>
          <w:tcPr>
            <w:tcW w:w="1097" w:type="dxa"/>
          </w:tcPr>
          <w:p>
            <w:pPr>
              <w:pStyle w:val="17"/>
              <w:spacing w:before="28"/>
              <w:ind w:left="127" w:right="126"/>
              <w:rPr>
                <w:rFonts w:hint="default" w:ascii="Times New Roman" w:hAnsi="Times New Roman" w:cs="Times New Roman"/>
                <w:sz w:val="21"/>
              </w:rPr>
            </w:pPr>
            <w:r>
              <w:rPr>
                <w:rFonts w:hint="default" w:ascii="Times New Roman" w:hAnsi="Times New Roman" w:cs="Times New Roman"/>
                <w:sz w:val="21"/>
              </w:rPr>
              <w:t>0.031</w:t>
            </w:r>
          </w:p>
        </w:tc>
        <w:tc>
          <w:tcPr>
            <w:tcW w:w="1784" w:type="dxa"/>
          </w:tcPr>
          <w:p>
            <w:pPr>
              <w:pStyle w:val="17"/>
              <w:spacing w:before="28"/>
              <w:ind w:left="157" w:right="157"/>
              <w:rPr>
                <w:rFonts w:hint="default" w:ascii="Times New Roman" w:hAnsi="Times New Roman" w:cs="Times New Roman"/>
                <w:sz w:val="21"/>
              </w:rPr>
            </w:pPr>
            <w:r>
              <w:rPr>
                <w:rFonts w:hint="default" w:ascii="Times New Roman" w:hAnsi="Times New Roman" w:cs="Times New Roman"/>
                <w:sz w:val="21"/>
              </w:rPr>
              <w:t>1.6</w:t>
            </w:r>
          </w:p>
        </w:tc>
        <w:tc>
          <w:tcPr>
            <w:tcW w:w="2237" w:type="dxa"/>
          </w:tcPr>
          <w:p>
            <w:pPr>
              <w:pStyle w:val="17"/>
              <w:spacing w:line="289" w:lineRule="exact"/>
              <w:ind w:left="172" w:right="174"/>
              <w:rPr>
                <w:rFonts w:hint="default" w:ascii="Times New Roman" w:hAnsi="Times New Roman" w:cs="Times New Roman"/>
                <w:sz w:val="21"/>
              </w:rPr>
            </w:pPr>
            <w:r>
              <w:rPr>
                <w:rFonts w:hint="default" w:ascii="Times New Roman" w:hAnsi="Times New Roman" w:cs="Times New Roman"/>
                <w:sz w:val="21"/>
              </w:rPr>
              <w:t>≤35</w:t>
            </w:r>
          </w:p>
        </w:tc>
        <w:tc>
          <w:tcPr>
            <w:tcW w:w="696" w:type="dxa"/>
          </w:tcPr>
          <w:p>
            <w:pPr>
              <w:pStyle w:val="17"/>
              <w:spacing w:line="262" w:lineRule="exact"/>
              <w:ind w:left="112" w:right="112"/>
              <w:rPr>
                <w:rFonts w:hint="default" w:ascii="Times New Roman" w:hAnsi="Times New Roman" w:cs="Times New Roman"/>
                <w:sz w:val="21"/>
              </w:rPr>
            </w:pPr>
            <w:r>
              <w:rPr>
                <w:rFonts w:hint="default" w:ascii="Times New Roman" w:hAnsi="Times New Roman" w:cs="Times New Roman"/>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exact"/>
        </w:trPr>
        <w:tc>
          <w:tcPr>
            <w:tcW w:w="1610" w:type="dxa"/>
          </w:tcPr>
          <w:p>
            <w:pPr>
              <w:pStyle w:val="17"/>
              <w:spacing w:line="292" w:lineRule="exact"/>
              <w:ind w:left="154" w:right="152"/>
              <w:rPr>
                <w:rFonts w:hint="default" w:ascii="Times New Roman" w:hAnsi="Times New Roman" w:cs="Times New Roman"/>
                <w:sz w:val="21"/>
              </w:rPr>
            </w:pPr>
            <w:r>
              <w:rPr>
                <w:rFonts w:hint="default" w:ascii="Times New Roman" w:hAnsi="Times New Roman" w:cs="Times New Roman"/>
                <w:sz w:val="21"/>
              </w:rPr>
              <w:t>砷</w:t>
            </w:r>
            <w:r>
              <w:rPr>
                <w:rFonts w:hint="default" w:ascii="Times New Roman" w:hAnsi="Times New Roman" w:eastAsia="Calibri" w:cs="Times New Roman"/>
                <w:sz w:val="21"/>
              </w:rPr>
              <w:t>/</w:t>
            </w:r>
            <w:r>
              <w:rPr>
                <w:rFonts w:hint="default" w:ascii="Times New Roman" w:hAnsi="Times New Roman" w:cs="Times New Roman"/>
                <w:sz w:val="21"/>
              </w:rPr>
              <w:t>（</w:t>
            </w:r>
            <w:r>
              <w:rPr>
                <w:rFonts w:hint="default" w:ascii="Times New Roman" w:hAnsi="Times New Roman" w:eastAsia="Calibri" w:cs="Times New Roman"/>
                <w:sz w:val="21"/>
              </w:rPr>
              <w:t>mg/kg</w:t>
            </w:r>
            <w:r>
              <w:rPr>
                <w:rFonts w:hint="default" w:ascii="Times New Roman" w:hAnsi="Times New Roman" w:cs="Times New Roman"/>
                <w:sz w:val="21"/>
              </w:rPr>
              <w:t>）</w:t>
            </w:r>
          </w:p>
        </w:tc>
        <w:tc>
          <w:tcPr>
            <w:tcW w:w="1097" w:type="dxa"/>
          </w:tcPr>
          <w:p>
            <w:pPr>
              <w:pStyle w:val="17"/>
              <w:spacing w:before="30"/>
              <w:ind w:left="127" w:right="126"/>
              <w:rPr>
                <w:rFonts w:hint="default" w:ascii="Times New Roman" w:hAnsi="Times New Roman" w:cs="Times New Roman"/>
                <w:sz w:val="21"/>
              </w:rPr>
            </w:pPr>
            <w:r>
              <w:rPr>
                <w:rFonts w:hint="default" w:ascii="Times New Roman" w:hAnsi="Times New Roman" w:cs="Times New Roman"/>
                <w:sz w:val="21"/>
              </w:rPr>
              <w:t>9.385</w:t>
            </w:r>
          </w:p>
        </w:tc>
        <w:tc>
          <w:tcPr>
            <w:tcW w:w="1097" w:type="dxa"/>
          </w:tcPr>
          <w:p>
            <w:pPr>
              <w:pStyle w:val="17"/>
              <w:spacing w:before="30"/>
              <w:ind w:left="126" w:right="127"/>
              <w:rPr>
                <w:rFonts w:hint="default" w:ascii="Times New Roman" w:hAnsi="Times New Roman" w:cs="Times New Roman"/>
                <w:sz w:val="21"/>
              </w:rPr>
            </w:pPr>
            <w:r>
              <w:rPr>
                <w:rFonts w:hint="default" w:ascii="Times New Roman" w:hAnsi="Times New Roman" w:cs="Times New Roman"/>
                <w:sz w:val="21"/>
              </w:rPr>
              <w:t>10.334</w:t>
            </w:r>
          </w:p>
        </w:tc>
        <w:tc>
          <w:tcPr>
            <w:tcW w:w="1784" w:type="dxa"/>
          </w:tcPr>
          <w:p>
            <w:pPr>
              <w:pStyle w:val="17"/>
              <w:spacing w:before="30"/>
              <w:ind w:left="157" w:right="157"/>
              <w:rPr>
                <w:rFonts w:hint="default" w:ascii="Times New Roman" w:hAnsi="Times New Roman" w:cs="Times New Roman"/>
                <w:sz w:val="21"/>
              </w:rPr>
            </w:pPr>
            <w:r>
              <w:rPr>
                <w:rFonts w:hint="default" w:ascii="Times New Roman" w:hAnsi="Times New Roman" w:cs="Times New Roman"/>
                <w:sz w:val="21"/>
              </w:rPr>
              <w:t>4.8</w:t>
            </w:r>
          </w:p>
        </w:tc>
        <w:tc>
          <w:tcPr>
            <w:tcW w:w="2237" w:type="dxa"/>
          </w:tcPr>
          <w:p>
            <w:pPr>
              <w:pStyle w:val="17"/>
              <w:spacing w:line="292" w:lineRule="exact"/>
              <w:ind w:left="172" w:right="174"/>
              <w:rPr>
                <w:rFonts w:hint="default" w:ascii="Times New Roman" w:hAnsi="Times New Roman" w:cs="Times New Roman"/>
                <w:sz w:val="21"/>
              </w:rPr>
            </w:pPr>
            <w:r>
              <w:rPr>
                <w:rFonts w:hint="default" w:ascii="Times New Roman" w:hAnsi="Times New Roman" w:cs="Times New Roman"/>
                <w:sz w:val="21"/>
              </w:rPr>
              <w:t>≤30</w:t>
            </w:r>
          </w:p>
        </w:tc>
        <w:tc>
          <w:tcPr>
            <w:tcW w:w="696" w:type="dxa"/>
          </w:tcPr>
          <w:p>
            <w:pPr>
              <w:pStyle w:val="17"/>
              <w:spacing w:line="265" w:lineRule="exact"/>
              <w:ind w:left="112" w:right="112"/>
              <w:rPr>
                <w:rFonts w:hint="default" w:ascii="Times New Roman" w:hAnsi="Times New Roman" w:cs="Times New Roman"/>
                <w:sz w:val="21"/>
              </w:rPr>
            </w:pPr>
            <w:r>
              <w:rPr>
                <w:rFonts w:hint="default" w:ascii="Times New Roman" w:hAnsi="Times New Roman" w:cs="Times New Roman"/>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610" w:type="dxa"/>
          </w:tcPr>
          <w:p>
            <w:pPr>
              <w:pStyle w:val="17"/>
              <w:spacing w:line="289" w:lineRule="exact"/>
              <w:ind w:left="154" w:right="152"/>
              <w:rPr>
                <w:rFonts w:hint="default" w:ascii="Times New Roman" w:hAnsi="Times New Roman" w:cs="Times New Roman"/>
                <w:sz w:val="21"/>
              </w:rPr>
            </w:pPr>
            <w:r>
              <w:rPr>
                <w:rFonts w:hint="default" w:ascii="Times New Roman" w:hAnsi="Times New Roman" w:cs="Times New Roman"/>
                <w:sz w:val="21"/>
              </w:rPr>
              <w:t>铜</w:t>
            </w:r>
            <w:r>
              <w:rPr>
                <w:rFonts w:hint="default" w:ascii="Times New Roman" w:hAnsi="Times New Roman" w:eastAsia="Calibri" w:cs="Times New Roman"/>
                <w:sz w:val="21"/>
              </w:rPr>
              <w:t>/</w:t>
            </w:r>
            <w:r>
              <w:rPr>
                <w:rFonts w:hint="default" w:ascii="Times New Roman" w:hAnsi="Times New Roman" w:cs="Times New Roman"/>
                <w:sz w:val="21"/>
              </w:rPr>
              <w:t>（</w:t>
            </w:r>
            <w:r>
              <w:rPr>
                <w:rFonts w:hint="default" w:ascii="Times New Roman" w:hAnsi="Times New Roman" w:eastAsia="Calibri" w:cs="Times New Roman"/>
                <w:sz w:val="21"/>
              </w:rPr>
              <w:t>mg/kg</w:t>
            </w:r>
            <w:r>
              <w:rPr>
                <w:rFonts w:hint="default" w:ascii="Times New Roman" w:hAnsi="Times New Roman" w:cs="Times New Roman"/>
                <w:sz w:val="21"/>
              </w:rPr>
              <w:t>）</w:t>
            </w:r>
          </w:p>
        </w:tc>
        <w:tc>
          <w:tcPr>
            <w:tcW w:w="1097" w:type="dxa"/>
          </w:tcPr>
          <w:p>
            <w:pPr>
              <w:pStyle w:val="17"/>
              <w:spacing w:before="28"/>
              <w:ind w:left="129" w:right="126"/>
              <w:rPr>
                <w:rFonts w:hint="default" w:ascii="Times New Roman" w:hAnsi="Times New Roman" w:cs="Times New Roman"/>
                <w:sz w:val="21"/>
              </w:rPr>
            </w:pPr>
            <w:r>
              <w:rPr>
                <w:rFonts w:hint="default" w:ascii="Times New Roman" w:hAnsi="Times New Roman" w:cs="Times New Roman"/>
                <w:sz w:val="21"/>
              </w:rPr>
              <w:t>20.568</w:t>
            </w:r>
          </w:p>
        </w:tc>
        <w:tc>
          <w:tcPr>
            <w:tcW w:w="1097" w:type="dxa"/>
          </w:tcPr>
          <w:p>
            <w:pPr>
              <w:pStyle w:val="17"/>
              <w:spacing w:before="28"/>
              <w:ind w:left="126" w:right="127"/>
              <w:rPr>
                <w:rFonts w:hint="default" w:ascii="Times New Roman" w:hAnsi="Times New Roman" w:cs="Times New Roman"/>
                <w:sz w:val="21"/>
              </w:rPr>
            </w:pPr>
            <w:r>
              <w:rPr>
                <w:rFonts w:hint="default" w:ascii="Times New Roman" w:hAnsi="Times New Roman" w:cs="Times New Roman"/>
                <w:sz w:val="21"/>
              </w:rPr>
              <w:t>21.303</w:t>
            </w:r>
          </w:p>
        </w:tc>
        <w:tc>
          <w:tcPr>
            <w:tcW w:w="1784" w:type="dxa"/>
          </w:tcPr>
          <w:p>
            <w:pPr>
              <w:pStyle w:val="17"/>
              <w:spacing w:before="28"/>
              <w:ind w:left="157" w:right="157"/>
              <w:rPr>
                <w:rFonts w:hint="default" w:ascii="Times New Roman" w:hAnsi="Times New Roman" w:cs="Times New Roman"/>
                <w:sz w:val="21"/>
              </w:rPr>
            </w:pPr>
            <w:r>
              <w:rPr>
                <w:rFonts w:hint="default" w:ascii="Times New Roman" w:hAnsi="Times New Roman" w:cs="Times New Roman"/>
                <w:sz w:val="21"/>
              </w:rPr>
              <w:t>1.8</w:t>
            </w:r>
          </w:p>
        </w:tc>
        <w:tc>
          <w:tcPr>
            <w:tcW w:w="2237" w:type="dxa"/>
          </w:tcPr>
          <w:p>
            <w:pPr>
              <w:pStyle w:val="17"/>
              <w:spacing w:line="289" w:lineRule="exact"/>
              <w:ind w:left="172" w:right="174"/>
              <w:rPr>
                <w:rFonts w:hint="default" w:ascii="Times New Roman" w:hAnsi="Times New Roman" w:cs="Times New Roman"/>
                <w:sz w:val="21"/>
              </w:rPr>
            </w:pPr>
            <w:r>
              <w:rPr>
                <w:rFonts w:hint="default" w:ascii="Times New Roman" w:hAnsi="Times New Roman" w:cs="Times New Roman"/>
                <w:sz w:val="21"/>
              </w:rPr>
              <w:t>≤20</w:t>
            </w:r>
          </w:p>
        </w:tc>
        <w:tc>
          <w:tcPr>
            <w:tcW w:w="696" w:type="dxa"/>
          </w:tcPr>
          <w:p>
            <w:pPr>
              <w:pStyle w:val="17"/>
              <w:spacing w:line="262" w:lineRule="exact"/>
              <w:ind w:left="112" w:right="112"/>
              <w:rPr>
                <w:rFonts w:hint="default" w:ascii="Times New Roman" w:hAnsi="Times New Roman" w:cs="Times New Roman"/>
                <w:sz w:val="21"/>
              </w:rPr>
            </w:pPr>
            <w:r>
              <w:rPr>
                <w:rFonts w:hint="default" w:ascii="Times New Roman" w:hAnsi="Times New Roman" w:cs="Times New Roman"/>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610" w:type="dxa"/>
          </w:tcPr>
          <w:p>
            <w:pPr>
              <w:pStyle w:val="17"/>
              <w:spacing w:line="289" w:lineRule="exact"/>
              <w:ind w:left="154" w:right="152"/>
              <w:rPr>
                <w:rFonts w:hint="default" w:ascii="Times New Roman" w:hAnsi="Times New Roman" w:cs="Times New Roman"/>
                <w:sz w:val="21"/>
              </w:rPr>
            </w:pPr>
            <w:r>
              <w:rPr>
                <w:rFonts w:hint="default" w:ascii="Times New Roman" w:hAnsi="Times New Roman" w:cs="Times New Roman"/>
                <w:sz w:val="21"/>
              </w:rPr>
              <w:t>镉</w:t>
            </w:r>
            <w:r>
              <w:rPr>
                <w:rFonts w:hint="default" w:ascii="Times New Roman" w:hAnsi="Times New Roman" w:eastAsia="Calibri" w:cs="Times New Roman"/>
                <w:sz w:val="21"/>
              </w:rPr>
              <w:t>/</w:t>
            </w:r>
            <w:r>
              <w:rPr>
                <w:rFonts w:hint="default" w:ascii="Times New Roman" w:hAnsi="Times New Roman" w:cs="Times New Roman"/>
                <w:sz w:val="21"/>
              </w:rPr>
              <w:t>（</w:t>
            </w:r>
            <w:r>
              <w:rPr>
                <w:rFonts w:hint="default" w:ascii="Times New Roman" w:hAnsi="Times New Roman" w:eastAsia="Calibri" w:cs="Times New Roman"/>
                <w:sz w:val="21"/>
              </w:rPr>
              <w:t>mg/kg</w:t>
            </w:r>
            <w:r>
              <w:rPr>
                <w:rFonts w:hint="default" w:ascii="Times New Roman" w:hAnsi="Times New Roman" w:cs="Times New Roman"/>
                <w:sz w:val="21"/>
              </w:rPr>
              <w:t>）</w:t>
            </w:r>
          </w:p>
        </w:tc>
        <w:tc>
          <w:tcPr>
            <w:tcW w:w="1097" w:type="dxa"/>
          </w:tcPr>
          <w:p>
            <w:pPr>
              <w:pStyle w:val="17"/>
              <w:spacing w:before="28"/>
              <w:ind w:left="127" w:right="126"/>
              <w:rPr>
                <w:rFonts w:hint="default" w:ascii="Times New Roman" w:hAnsi="Times New Roman" w:cs="Times New Roman"/>
                <w:sz w:val="21"/>
              </w:rPr>
            </w:pPr>
            <w:r>
              <w:rPr>
                <w:rFonts w:hint="default" w:ascii="Times New Roman" w:hAnsi="Times New Roman" w:cs="Times New Roman"/>
                <w:sz w:val="21"/>
              </w:rPr>
              <w:t>0.117</w:t>
            </w:r>
          </w:p>
        </w:tc>
        <w:tc>
          <w:tcPr>
            <w:tcW w:w="1097" w:type="dxa"/>
          </w:tcPr>
          <w:p>
            <w:pPr>
              <w:pStyle w:val="17"/>
              <w:spacing w:before="28"/>
              <w:ind w:left="127" w:right="126"/>
              <w:rPr>
                <w:rFonts w:hint="default" w:ascii="Times New Roman" w:hAnsi="Times New Roman" w:cs="Times New Roman"/>
                <w:sz w:val="21"/>
              </w:rPr>
            </w:pPr>
            <w:r>
              <w:rPr>
                <w:rFonts w:hint="default" w:ascii="Times New Roman" w:hAnsi="Times New Roman" w:cs="Times New Roman"/>
                <w:sz w:val="21"/>
              </w:rPr>
              <w:t>0.113</w:t>
            </w:r>
          </w:p>
        </w:tc>
        <w:tc>
          <w:tcPr>
            <w:tcW w:w="1784" w:type="dxa"/>
          </w:tcPr>
          <w:p>
            <w:pPr>
              <w:pStyle w:val="17"/>
              <w:spacing w:before="28"/>
              <w:ind w:left="157" w:right="157"/>
              <w:rPr>
                <w:rFonts w:hint="default" w:ascii="Times New Roman" w:hAnsi="Times New Roman" w:cs="Times New Roman"/>
                <w:sz w:val="21"/>
              </w:rPr>
            </w:pPr>
            <w:r>
              <w:rPr>
                <w:rFonts w:hint="default" w:ascii="Times New Roman" w:hAnsi="Times New Roman" w:cs="Times New Roman"/>
                <w:sz w:val="21"/>
              </w:rPr>
              <w:t>1.7</w:t>
            </w:r>
          </w:p>
        </w:tc>
        <w:tc>
          <w:tcPr>
            <w:tcW w:w="2237" w:type="dxa"/>
          </w:tcPr>
          <w:p>
            <w:pPr>
              <w:pStyle w:val="17"/>
              <w:spacing w:line="289" w:lineRule="exact"/>
              <w:ind w:left="172" w:right="174"/>
              <w:rPr>
                <w:rFonts w:hint="default" w:ascii="Times New Roman" w:hAnsi="Times New Roman" w:cs="Times New Roman"/>
                <w:sz w:val="21"/>
              </w:rPr>
            </w:pPr>
            <w:r>
              <w:rPr>
                <w:rFonts w:hint="default" w:ascii="Times New Roman" w:hAnsi="Times New Roman" w:cs="Times New Roman"/>
                <w:sz w:val="21"/>
              </w:rPr>
              <w:t>≤35</w:t>
            </w:r>
          </w:p>
        </w:tc>
        <w:tc>
          <w:tcPr>
            <w:tcW w:w="696" w:type="dxa"/>
          </w:tcPr>
          <w:p>
            <w:pPr>
              <w:pStyle w:val="17"/>
              <w:spacing w:line="262" w:lineRule="exact"/>
              <w:ind w:left="112" w:right="112"/>
              <w:rPr>
                <w:rFonts w:hint="default" w:ascii="Times New Roman" w:hAnsi="Times New Roman" w:cs="Times New Roman"/>
                <w:sz w:val="21"/>
              </w:rPr>
            </w:pPr>
            <w:r>
              <w:rPr>
                <w:rFonts w:hint="default" w:ascii="Times New Roman" w:hAnsi="Times New Roman" w:cs="Times New Roman"/>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610" w:type="dxa"/>
          </w:tcPr>
          <w:p>
            <w:pPr>
              <w:pStyle w:val="17"/>
              <w:spacing w:line="290" w:lineRule="exact"/>
              <w:ind w:left="154" w:right="152"/>
              <w:rPr>
                <w:rFonts w:hint="default" w:ascii="Times New Roman" w:hAnsi="Times New Roman" w:cs="Times New Roman"/>
                <w:sz w:val="21"/>
              </w:rPr>
            </w:pPr>
            <w:r>
              <w:rPr>
                <w:rFonts w:hint="default" w:ascii="Times New Roman" w:hAnsi="Times New Roman" w:cs="Times New Roman"/>
                <w:sz w:val="21"/>
              </w:rPr>
              <w:t>铅</w:t>
            </w:r>
            <w:r>
              <w:rPr>
                <w:rFonts w:hint="default" w:ascii="Times New Roman" w:hAnsi="Times New Roman" w:eastAsia="Calibri" w:cs="Times New Roman"/>
                <w:sz w:val="21"/>
              </w:rPr>
              <w:t>/</w:t>
            </w:r>
            <w:r>
              <w:rPr>
                <w:rFonts w:hint="default" w:ascii="Times New Roman" w:hAnsi="Times New Roman" w:cs="Times New Roman"/>
                <w:sz w:val="21"/>
              </w:rPr>
              <w:t>（</w:t>
            </w:r>
            <w:r>
              <w:rPr>
                <w:rFonts w:hint="default" w:ascii="Times New Roman" w:hAnsi="Times New Roman" w:eastAsia="Calibri" w:cs="Times New Roman"/>
                <w:sz w:val="21"/>
              </w:rPr>
              <w:t>mg/kg</w:t>
            </w:r>
            <w:r>
              <w:rPr>
                <w:rFonts w:hint="default" w:ascii="Times New Roman" w:hAnsi="Times New Roman" w:cs="Times New Roman"/>
                <w:sz w:val="21"/>
              </w:rPr>
              <w:t>）</w:t>
            </w:r>
          </w:p>
        </w:tc>
        <w:tc>
          <w:tcPr>
            <w:tcW w:w="1097" w:type="dxa"/>
          </w:tcPr>
          <w:p>
            <w:pPr>
              <w:pStyle w:val="17"/>
              <w:spacing w:before="28"/>
              <w:ind w:left="129" w:right="126"/>
              <w:rPr>
                <w:rFonts w:hint="default" w:ascii="Times New Roman" w:hAnsi="Times New Roman" w:cs="Times New Roman"/>
                <w:sz w:val="21"/>
              </w:rPr>
            </w:pPr>
            <w:r>
              <w:rPr>
                <w:rFonts w:hint="default" w:ascii="Times New Roman" w:hAnsi="Times New Roman" w:cs="Times New Roman"/>
                <w:sz w:val="21"/>
              </w:rPr>
              <w:t>20.813</w:t>
            </w:r>
          </w:p>
        </w:tc>
        <w:tc>
          <w:tcPr>
            <w:tcW w:w="1097" w:type="dxa"/>
          </w:tcPr>
          <w:p>
            <w:pPr>
              <w:pStyle w:val="17"/>
              <w:spacing w:before="28"/>
              <w:ind w:left="126" w:right="127"/>
              <w:rPr>
                <w:rFonts w:hint="default" w:ascii="Times New Roman" w:hAnsi="Times New Roman" w:cs="Times New Roman"/>
                <w:sz w:val="21"/>
              </w:rPr>
            </w:pPr>
            <w:r>
              <w:rPr>
                <w:rFonts w:hint="default" w:ascii="Times New Roman" w:hAnsi="Times New Roman" w:cs="Times New Roman"/>
                <w:sz w:val="21"/>
              </w:rPr>
              <w:t>21.056</w:t>
            </w:r>
          </w:p>
        </w:tc>
        <w:tc>
          <w:tcPr>
            <w:tcW w:w="1784" w:type="dxa"/>
          </w:tcPr>
          <w:p>
            <w:pPr>
              <w:pStyle w:val="17"/>
              <w:spacing w:before="28"/>
              <w:ind w:left="157" w:right="157"/>
              <w:rPr>
                <w:rFonts w:hint="default" w:ascii="Times New Roman" w:hAnsi="Times New Roman" w:cs="Times New Roman"/>
                <w:sz w:val="21"/>
              </w:rPr>
            </w:pPr>
            <w:r>
              <w:rPr>
                <w:rFonts w:hint="default" w:ascii="Times New Roman" w:hAnsi="Times New Roman" w:cs="Times New Roman"/>
                <w:sz w:val="21"/>
              </w:rPr>
              <w:t>0.6</w:t>
            </w:r>
          </w:p>
        </w:tc>
        <w:tc>
          <w:tcPr>
            <w:tcW w:w="2237" w:type="dxa"/>
          </w:tcPr>
          <w:p>
            <w:pPr>
              <w:pStyle w:val="17"/>
              <w:spacing w:line="290" w:lineRule="exact"/>
              <w:ind w:left="172" w:right="174"/>
              <w:rPr>
                <w:rFonts w:hint="default" w:ascii="Times New Roman" w:hAnsi="Times New Roman" w:cs="Times New Roman"/>
                <w:sz w:val="21"/>
              </w:rPr>
            </w:pPr>
            <w:r>
              <w:rPr>
                <w:rFonts w:hint="default" w:ascii="Times New Roman" w:hAnsi="Times New Roman" w:cs="Times New Roman"/>
                <w:sz w:val="21"/>
              </w:rPr>
              <w:t>≤25</w:t>
            </w:r>
          </w:p>
        </w:tc>
        <w:tc>
          <w:tcPr>
            <w:tcW w:w="696" w:type="dxa"/>
          </w:tcPr>
          <w:p>
            <w:pPr>
              <w:pStyle w:val="17"/>
              <w:spacing w:line="263" w:lineRule="exact"/>
              <w:ind w:left="112" w:right="112"/>
              <w:rPr>
                <w:rFonts w:hint="default" w:ascii="Times New Roman" w:hAnsi="Times New Roman" w:cs="Times New Roman"/>
                <w:sz w:val="21"/>
              </w:rPr>
            </w:pPr>
            <w:r>
              <w:rPr>
                <w:rFonts w:hint="default" w:ascii="Times New Roman" w:hAnsi="Times New Roman" w:cs="Times New Roman"/>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610" w:type="dxa"/>
          </w:tcPr>
          <w:p>
            <w:pPr>
              <w:pStyle w:val="17"/>
              <w:spacing w:line="289" w:lineRule="exact"/>
              <w:ind w:left="154" w:right="152"/>
              <w:rPr>
                <w:rFonts w:hint="default" w:ascii="Times New Roman" w:hAnsi="Times New Roman" w:cs="Times New Roman"/>
                <w:sz w:val="21"/>
              </w:rPr>
            </w:pPr>
            <w:r>
              <w:rPr>
                <w:rFonts w:hint="default" w:ascii="Times New Roman" w:hAnsi="Times New Roman" w:cs="Times New Roman"/>
                <w:sz w:val="21"/>
              </w:rPr>
              <w:t>镍</w:t>
            </w:r>
            <w:r>
              <w:rPr>
                <w:rFonts w:hint="default" w:ascii="Times New Roman" w:hAnsi="Times New Roman" w:eastAsia="Calibri" w:cs="Times New Roman"/>
                <w:sz w:val="21"/>
              </w:rPr>
              <w:t>/</w:t>
            </w:r>
            <w:r>
              <w:rPr>
                <w:rFonts w:hint="default" w:ascii="Times New Roman" w:hAnsi="Times New Roman" w:cs="Times New Roman"/>
                <w:sz w:val="21"/>
              </w:rPr>
              <w:t>（</w:t>
            </w:r>
            <w:r>
              <w:rPr>
                <w:rFonts w:hint="default" w:ascii="Times New Roman" w:hAnsi="Times New Roman" w:eastAsia="Calibri" w:cs="Times New Roman"/>
                <w:sz w:val="21"/>
              </w:rPr>
              <w:t>mg/kg</w:t>
            </w:r>
            <w:r>
              <w:rPr>
                <w:rFonts w:hint="default" w:ascii="Times New Roman" w:hAnsi="Times New Roman" w:cs="Times New Roman"/>
                <w:sz w:val="21"/>
              </w:rPr>
              <w:t>）</w:t>
            </w:r>
          </w:p>
        </w:tc>
        <w:tc>
          <w:tcPr>
            <w:tcW w:w="1097" w:type="dxa"/>
          </w:tcPr>
          <w:p>
            <w:pPr>
              <w:pStyle w:val="17"/>
              <w:spacing w:before="28"/>
              <w:ind w:left="129" w:right="126"/>
              <w:rPr>
                <w:rFonts w:hint="default" w:ascii="Times New Roman" w:hAnsi="Times New Roman" w:cs="Times New Roman"/>
                <w:sz w:val="21"/>
              </w:rPr>
            </w:pPr>
            <w:r>
              <w:rPr>
                <w:rFonts w:hint="default" w:ascii="Times New Roman" w:hAnsi="Times New Roman" w:cs="Times New Roman"/>
                <w:sz w:val="21"/>
              </w:rPr>
              <w:t>28.857</w:t>
            </w:r>
          </w:p>
        </w:tc>
        <w:tc>
          <w:tcPr>
            <w:tcW w:w="1097" w:type="dxa"/>
          </w:tcPr>
          <w:p>
            <w:pPr>
              <w:pStyle w:val="17"/>
              <w:spacing w:before="28"/>
              <w:ind w:left="126" w:right="127"/>
              <w:rPr>
                <w:rFonts w:hint="default" w:ascii="Times New Roman" w:hAnsi="Times New Roman" w:cs="Times New Roman"/>
                <w:sz w:val="21"/>
              </w:rPr>
            </w:pPr>
            <w:r>
              <w:rPr>
                <w:rFonts w:hint="default" w:ascii="Times New Roman" w:hAnsi="Times New Roman" w:cs="Times New Roman"/>
                <w:sz w:val="21"/>
              </w:rPr>
              <w:t>29.383</w:t>
            </w:r>
          </w:p>
        </w:tc>
        <w:tc>
          <w:tcPr>
            <w:tcW w:w="1784" w:type="dxa"/>
          </w:tcPr>
          <w:p>
            <w:pPr>
              <w:pStyle w:val="17"/>
              <w:spacing w:before="28"/>
              <w:ind w:left="157" w:right="157"/>
              <w:rPr>
                <w:rFonts w:hint="default" w:ascii="Times New Roman" w:hAnsi="Times New Roman" w:cs="Times New Roman"/>
                <w:sz w:val="21"/>
              </w:rPr>
            </w:pPr>
            <w:r>
              <w:rPr>
                <w:rFonts w:hint="default" w:ascii="Times New Roman" w:hAnsi="Times New Roman" w:cs="Times New Roman"/>
                <w:sz w:val="21"/>
              </w:rPr>
              <w:t>0.9</w:t>
            </w:r>
          </w:p>
        </w:tc>
        <w:tc>
          <w:tcPr>
            <w:tcW w:w="2237" w:type="dxa"/>
          </w:tcPr>
          <w:p>
            <w:pPr>
              <w:pStyle w:val="17"/>
              <w:spacing w:line="289" w:lineRule="exact"/>
              <w:ind w:left="172" w:right="174"/>
              <w:rPr>
                <w:rFonts w:hint="default" w:ascii="Times New Roman" w:hAnsi="Times New Roman" w:cs="Times New Roman"/>
                <w:sz w:val="21"/>
              </w:rPr>
            </w:pPr>
            <w:r>
              <w:rPr>
                <w:rFonts w:hint="default" w:ascii="Times New Roman" w:hAnsi="Times New Roman" w:cs="Times New Roman"/>
                <w:sz w:val="21"/>
              </w:rPr>
              <w:t>≤20</w:t>
            </w:r>
          </w:p>
        </w:tc>
        <w:tc>
          <w:tcPr>
            <w:tcW w:w="696" w:type="dxa"/>
          </w:tcPr>
          <w:p>
            <w:pPr>
              <w:pStyle w:val="17"/>
              <w:spacing w:line="262" w:lineRule="exact"/>
              <w:ind w:left="112" w:right="112"/>
              <w:rPr>
                <w:rFonts w:hint="default" w:ascii="Times New Roman" w:hAnsi="Times New Roman" w:cs="Times New Roman"/>
                <w:sz w:val="21"/>
              </w:rPr>
            </w:pPr>
            <w:r>
              <w:rPr>
                <w:rFonts w:hint="default" w:ascii="Times New Roman" w:hAnsi="Times New Roman" w:cs="Times New Roman"/>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610" w:type="dxa"/>
            <w:vMerge w:val="restart"/>
          </w:tcPr>
          <w:p>
            <w:pPr>
              <w:pStyle w:val="17"/>
              <w:spacing w:before="150"/>
              <w:ind w:left="379"/>
              <w:jc w:val="left"/>
              <w:rPr>
                <w:rFonts w:hint="default" w:ascii="Times New Roman" w:hAnsi="Times New Roman" w:cs="Times New Roman"/>
                <w:b/>
                <w:sz w:val="21"/>
              </w:rPr>
            </w:pPr>
            <w:r>
              <w:rPr>
                <w:rFonts w:hint="default" w:ascii="Times New Roman" w:hAnsi="Times New Roman" w:cs="Times New Roman"/>
                <w:b/>
                <w:sz w:val="21"/>
              </w:rPr>
              <w:t>检测因子</w:t>
            </w:r>
          </w:p>
        </w:tc>
        <w:tc>
          <w:tcPr>
            <w:tcW w:w="6912" w:type="dxa"/>
            <w:gridSpan w:val="5"/>
          </w:tcPr>
          <w:p>
            <w:pPr>
              <w:pStyle w:val="17"/>
              <w:spacing w:before="28"/>
              <w:ind w:left="3190" w:right="3189"/>
              <w:rPr>
                <w:rFonts w:hint="default" w:ascii="Times New Roman" w:hAnsi="Times New Roman" w:cs="Times New Roman"/>
                <w:b/>
                <w:sz w:val="21"/>
              </w:rPr>
            </w:pPr>
            <w:r>
              <w:rPr>
                <w:rFonts w:hint="default" w:ascii="Times New Roman" w:hAnsi="Times New Roman" w:cs="Times New Roman"/>
                <w:b/>
                <w:sz w:val="21"/>
              </w:rPr>
              <w:t>S07-3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exact"/>
        </w:trPr>
        <w:tc>
          <w:tcPr>
            <w:tcW w:w="1610" w:type="dxa"/>
            <w:vMerge w:val="continue"/>
          </w:tcPr>
          <w:p>
            <w:pPr>
              <w:rPr>
                <w:rFonts w:hint="default" w:ascii="Times New Roman" w:hAnsi="Times New Roman" w:cs="Times New Roman"/>
              </w:rPr>
            </w:pPr>
          </w:p>
        </w:tc>
        <w:tc>
          <w:tcPr>
            <w:tcW w:w="1097" w:type="dxa"/>
          </w:tcPr>
          <w:p>
            <w:pPr>
              <w:pStyle w:val="17"/>
              <w:spacing w:line="292" w:lineRule="exact"/>
              <w:ind w:left="130" w:right="126"/>
              <w:rPr>
                <w:rFonts w:hint="default" w:ascii="Times New Roman" w:hAnsi="Times New Roman" w:eastAsia="Calibri" w:cs="Times New Roman"/>
                <w:b/>
                <w:sz w:val="21"/>
              </w:rPr>
            </w:pPr>
            <w:r>
              <w:rPr>
                <w:rFonts w:hint="default" w:ascii="Times New Roman" w:hAnsi="Times New Roman" w:cs="Times New Roman"/>
                <w:b/>
                <w:sz w:val="21"/>
              </w:rPr>
              <w:t>测定值</w:t>
            </w:r>
            <w:r>
              <w:rPr>
                <w:rFonts w:hint="default" w:ascii="Times New Roman" w:hAnsi="Times New Roman" w:cs="Times New Roman"/>
                <w:b/>
                <w:spacing w:val="-53"/>
                <w:sz w:val="21"/>
              </w:rPr>
              <w:t xml:space="preserve"> </w:t>
            </w:r>
            <w:r>
              <w:rPr>
                <w:rFonts w:hint="default" w:ascii="Times New Roman" w:hAnsi="Times New Roman" w:eastAsia="Calibri" w:cs="Times New Roman"/>
                <w:b/>
                <w:sz w:val="21"/>
              </w:rPr>
              <w:t>1</w:t>
            </w:r>
          </w:p>
        </w:tc>
        <w:tc>
          <w:tcPr>
            <w:tcW w:w="1097" w:type="dxa"/>
          </w:tcPr>
          <w:p>
            <w:pPr>
              <w:pStyle w:val="17"/>
              <w:spacing w:line="292" w:lineRule="exact"/>
              <w:ind w:left="127" w:right="127"/>
              <w:rPr>
                <w:rFonts w:hint="default" w:ascii="Times New Roman" w:hAnsi="Times New Roman" w:eastAsia="Calibri" w:cs="Times New Roman"/>
                <w:b/>
                <w:sz w:val="21"/>
              </w:rPr>
            </w:pPr>
            <w:r>
              <w:rPr>
                <w:rFonts w:hint="default" w:ascii="Times New Roman" w:hAnsi="Times New Roman" w:cs="Times New Roman"/>
                <w:b/>
                <w:sz w:val="21"/>
              </w:rPr>
              <w:t>测定值</w:t>
            </w:r>
            <w:r>
              <w:rPr>
                <w:rFonts w:hint="default" w:ascii="Times New Roman" w:hAnsi="Times New Roman" w:cs="Times New Roman"/>
                <w:b/>
                <w:spacing w:val="-53"/>
                <w:sz w:val="21"/>
              </w:rPr>
              <w:t xml:space="preserve"> </w:t>
            </w:r>
            <w:r>
              <w:rPr>
                <w:rFonts w:hint="default" w:ascii="Times New Roman" w:hAnsi="Times New Roman" w:eastAsia="Calibri" w:cs="Times New Roman"/>
                <w:b/>
                <w:sz w:val="21"/>
              </w:rPr>
              <w:t>2</w:t>
            </w:r>
          </w:p>
        </w:tc>
        <w:tc>
          <w:tcPr>
            <w:tcW w:w="1784" w:type="dxa"/>
          </w:tcPr>
          <w:p>
            <w:pPr>
              <w:pStyle w:val="17"/>
              <w:spacing w:line="292" w:lineRule="exact"/>
              <w:ind w:left="157" w:right="159"/>
              <w:rPr>
                <w:rFonts w:hint="default" w:ascii="Times New Roman" w:hAnsi="Times New Roman" w:cs="Times New Roman"/>
                <w:b/>
                <w:sz w:val="21"/>
              </w:rPr>
            </w:pPr>
            <w:r>
              <w:rPr>
                <w:rFonts w:hint="default" w:ascii="Times New Roman" w:hAnsi="Times New Roman" w:cs="Times New Roman"/>
                <w:b/>
                <w:sz w:val="21"/>
              </w:rPr>
              <w:t>相对偏差（</w:t>
            </w:r>
            <w:r>
              <w:rPr>
                <w:rFonts w:hint="default" w:ascii="Times New Roman" w:hAnsi="Times New Roman" w:eastAsia="Calibri" w:cs="Times New Roman"/>
                <w:b/>
                <w:sz w:val="21"/>
              </w:rPr>
              <w:t>%</w:t>
            </w:r>
            <w:r>
              <w:rPr>
                <w:rFonts w:hint="default" w:ascii="Times New Roman" w:hAnsi="Times New Roman" w:cs="Times New Roman"/>
                <w:b/>
                <w:sz w:val="21"/>
              </w:rPr>
              <w:t>）</w:t>
            </w:r>
          </w:p>
        </w:tc>
        <w:tc>
          <w:tcPr>
            <w:tcW w:w="2237" w:type="dxa"/>
          </w:tcPr>
          <w:p>
            <w:pPr>
              <w:pStyle w:val="17"/>
              <w:spacing w:line="292" w:lineRule="exact"/>
              <w:ind w:left="174" w:right="174"/>
              <w:rPr>
                <w:rFonts w:hint="default" w:ascii="Times New Roman" w:hAnsi="Times New Roman" w:cs="Times New Roman"/>
                <w:b/>
                <w:sz w:val="21"/>
              </w:rPr>
            </w:pPr>
            <w:r>
              <w:rPr>
                <w:rFonts w:hint="default" w:ascii="Times New Roman" w:hAnsi="Times New Roman" w:cs="Times New Roman"/>
                <w:b/>
                <w:sz w:val="21"/>
              </w:rPr>
              <w:t>相对偏差要求（</w:t>
            </w:r>
            <w:r>
              <w:rPr>
                <w:rFonts w:hint="default" w:ascii="Times New Roman" w:hAnsi="Times New Roman" w:eastAsia="Calibri" w:cs="Times New Roman"/>
                <w:b/>
                <w:sz w:val="21"/>
              </w:rPr>
              <w:t>%</w:t>
            </w:r>
            <w:r>
              <w:rPr>
                <w:rFonts w:hint="default" w:ascii="Times New Roman" w:hAnsi="Times New Roman" w:cs="Times New Roman"/>
                <w:b/>
                <w:sz w:val="21"/>
              </w:rPr>
              <w:t>）</w:t>
            </w:r>
          </w:p>
        </w:tc>
        <w:tc>
          <w:tcPr>
            <w:tcW w:w="696" w:type="dxa"/>
          </w:tcPr>
          <w:p>
            <w:pPr>
              <w:pStyle w:val="17"/>
              <w:spacing w:line="265" w:lineRule="exact"/>
              <w:ind w:left="112" w:right="112"/>
              <w:rPr>
                <w:rFonts w:hint="default" w:ascii="Times New Roman" w:hAnsi="Times New Roman" w:cs="Times New Roman"/>
                <w:b/>
                <w:sz w:val="21"/>
              </w:rPr>
            </w:pPr>
            <w:r>
              <w:rPr>
                <w:rFonts w:hint="default" w:ascii="Times New Roman" w:hAnsi="Times New Roman" w:cs="Times New Roman"/>
                <w:b/>
                <w:sz w:val="21"/>
              </w:rPr>
              <w:t>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7826" w:type="dxa"/>
            <w:gridSpan w:val="5"/>
          </w:tcPr>
          <w:p>
            <w:pPr>
              <w:pStyle w:val="17"/>
              <w:spacing w:line="262" w:lineRule="exact"/>
              <w:ind w:left="2837" w:right="2837"/>
              <w:rPr>
                <w:rFonts w:hint="default" w:ascii="Times New Roman" w:hAnsi="Times New Roman" w:cs="Times New Roman"/>
                <w:sz w:val="21"/>
              </w:rPr>
            </w:pPr>
            <w:r>
              <w:rPr>
                <w:rFonts w:hint="default" w:ascii="Times New Roman" w:hAnsi="Times New Roman" w:cs="Times New Roman"/>
                <w:sz w:val="21"/>
              </w:rPr>
              <w:t>所有检测因子均未检出</w:t>
            </w:r>
          </w:p>
        </w:tc>
        <w:tc>
          <w:tcPr>
            <w:tcW w:w="696" w:type="dxa"/>
          </w:tcPr>
          <w:p>
            <w:pPr>
              <w:pStyle w:val="17"/>
              <w:spacing w:line="262" w:lineRule="exact"/>
              <w:ind w:left="112" w:right="112"/>
              <w:rPr>
                <w:rFonts w:hint="default" w:ascii="Times New Roman" w:hAnsi="Times New Roman" w:cs="Times New Roman"/>
                <w:sz w:val="21"/>
              </w:rPr>
            </w:pPr>
            <w:r>
              <w:rPr>
                <w:rFonts w:hint="default" w:ascii="Times New Roman" w:hAnsi="Times New Roman" w:cs="Times New Roman"/>
                <w:sz w:val="21"/>
              </w:rPr>
              <w:t>合格</w:t>
            </w:r>
          </w:p>
        </w:tc>
      </w:tr>
    </w:tbl>
    <w:p>
      <w:pPr>
        <w:pStyle w:val="5"/>
        <w:spacing w:before="41"/>
        <w:ind w:left="700"/>
      </w:pPr>
      <w:r>
        <w:rPr>
          <w:rFonts w:ascii="Times New Roman" w:eastAsia="Times New Roman"/>
        </w:rPr>
        <w:t>4</w:t>
      </w:r>
      <w:r>
        <w:t>、样品加标回收率实验</w:t>
      </w:r>
    </w:p>
    <w:p>
      <w:pPr>
        <w:pStyle w:val="5"/>
        <w:spacing w:before="135" w:line="338" w:lineRule="auto"/>
        <w:ind w:left="220" w:right="238" w:firstLine="479"/>
        <w:jc w:val="both"/>
      </w:pPr>
      <w:r>
        <w:t>（</w:t>
      </w:r>
      <w:r>
        <w:rPr>
          <w:rFonts w:ascii="Times New Roman" w:eastAsia="Times New Roman"/>
        </w:rPr>
        <w:t>1</w:t>
      </w:r>
      <w:r>
        <w:t>）</w:t>
      </w:r>
      <w:r>
        <w:rPr>
          <w:spacing w:val="2"/>
        </w:rPr>
        <w:t>实</w:t>
      </w:r>
      <w:r>
        <w:t>验室</w:t>
      </w:r>
      <w:r>
        <w:rPr>
          <w:spacing w:val="2"/>
        </w:rPr>
        <w:t>样</w:t>
      </w:r>
      <w:r>
        <w:t>品加</w:t>
      </w:r>
      <w:r>
        <w:rPr>
          <w:spacing w:val="2"/>
        </w:rPr>
        <w:t>标</w:t>
      </w:r>
      <w:r>
        <w:t>样：本</w:t>
      </w:r>
      <w:r>
        <w:rPr>
          <w:spacing w:val="2"/>
        </w:rPr>
        <w:t>项</w:t>
      </w:r>
      <w:r>
        <w:t>目样</w:t>
      </w:r>
      <w:r>
        <w:rPr>
          <w:spacing w:val="2"/>
        </w:rPr>
        <w:t>品</w:t>
      </w:r>
      <w:r>
        <w:t>检测</w:t>
      </w:r>
      <w:r>
        <w:rPr>
          <w:spacing w:val="2"/>
        </w:rPr>
        <w:t>中</w:t>
      </w:r>
      <w:r>
        <w:t>带测样</w:t>
      </w:r>
      <w:r>
        <w:rPr>
          <w:spacing w:val="2"/>
        </w:rPr>
        <w:t>品</w:t>
      </w:r>
      <w:r>
        <w:t>加标</w:t>
      </w:r>
      <w:r>
        <w:rPr>
          <w:spacing w:val="2"/>
        </w:rPr>
        <w:t>样</w:t>
      </w:r>
      <w:r>
        <w:t>，本</w:t>
      </w:r>
      <w:r>
        <w:rPr>
          <w:spacing w:val="2"/>
        </w:rPr>
        <w:t>次</w:t>
      </w:r>
      <w:r>
        <w:t>调查共采集</w:t>
      </w:r>
      <w:r>
        <w:rPr>
          <w:spacing w:val="-44"/>
        </w:rPr>
        <w:t xml:space="preserve"> </w:t>
      </w:r>
      <w:r>
        <w:rPr>
          <w:rFonts w:ascii="Times New Roman" w:eastAsia="Times New Roman"/>
        </w:rPr>
        <w:t>27</w:t>
      </w:r>
      <w:r>
        <w:rPr>
          <w:rFonts w:ascii="Times New Roman" w:eastAsia="Times New Roman"/>
          <w:spacing w:val="16"/>
        </w:rPr>
        <w:t xml:space="preserve"> </w:t>
      </w:r>
      <w:r>
        <w:t>个土壤样品，其中</w:t>
      </w:r>
      <w:r>
        <w:rPr>
          <w:spacing w:val="-43"/>
        </w:rPr>
        <w:t xml:space="preserve"> </w:t>
      </w:r>
      <w:r>
        <w:rPr>
          <w:rFonts w:ascii="Times New Roman" w:eastAsia="Times New Roman"/>
        </w:rPr>
        <w:t>3</w:t>
      </w:r>
      <w:r>
        <w:rPr>
          <w:rFonts w:ascii="Times New Roman" w:eastAsia="Times New Roman"/>
          <w:spacing w:val="16"/>
        </w:rPr>
        <w:t xml:space="preserve"> </w:t>
      </w:r>
      <w:r>
        <w:t>个土壤样品加标样检测重金属</w:t>
      </w:r>
      <w:r>
        <w:rPr>
          <w:spacing w:val="1"/>
        </w:rPr>
        <w:t>，</w:t>
      </w:r>
      <w:r>
        <w:rPr>
          <w:rFonts w:ascii="Times New Roman" w:eastAsia="Times New Roman"/>
        </w:rPr>
        <w:t>3</w:t>
      </w:r>
      <w:r>
        <w:rPr>
          <w:rFonts w:ascii="Times New Roman" w:eastAsia="Times New Roman"/>
          <w:spacing w:val="16"/>
        </w:rPr>
        <w:t xml:space="preserve"> </w:t>
      </w:r>
      <w:r>
        <w:t>个土壤样品加标样检测挥发性有机物</w:t>
      </w:r>
      <w:r>
        <w:rPr>
          <w:spacing w:val="-58"/>
        </w:rPr>
        <w:t>。</w:t>
      </w:r>
      <w:r>
        <w:t>土壤样品加标回收样数量不低于送检样品的</w:t>
      </w:r>
      <w:r>
        <w:rPr>
          <w:spacing w:val="-60"/>
        </w:rPr>
        <w:t xml:space="preserve"> </w:t>
      </w:r>
      <w:r>
        <w:rPr>
          <w:rFonts w:ascii="Times New Roman" w:eastAsia="Times New Roman"/>
        </w:rPr>
        <w:t>20</w:t>
      </w:r>
      <w:r>
        <w:rPr>
          <w:rFonts w:ascii="Times New Roman" w:eastAsia="Times New Roman"/>
          <w:spacing w:val="-1"/>
        </w:rPr>
        <w:t>%</w:t>
      </w:r>
      <w:r>
        <w:rPr>
          <w:spacing w:val="-58"/>
        </w:rPr>
        <w:t>，</w:t>
      </w:r>
      <w:r>
        <w:t>符合质量控制程序要求。</w:t>
      </w:r>
    </w:p>
    <w:p>
      <w:pPr>
        <w:pStyle w:val="5"/>
        <w:spacing w:before="55" w:line="338" w:lineRule="auto"/>
        <w:ind w:left="220" w:right="215" w:firstLine="479"/>
        <w:jc w:val="both"/>
      </w:pPr>
      <w:r>
        <w:t>（</w:t>
      </w:r>
      <w:r>
        <w:rPr>
          <w:rFonts w:ascii="Times New Roman" w:eastAsia="Times New Roman"/>
        </w:rPr>
        <w:t>2</w:t>
      </w:r>
      <w:r>
        <w:t xml:space="preserve">）本次调查项目中，土壤重金属标准样品回收率范围为 </w:t>
      </w:r>
      <w:r>
        <w:rPr>
          <w:rFonts w:ascii="Times New Roman" w:eastAsia="Times New Roman"/>
        </w:rPr>
        <w:t>89%~107%</w:t>
      </w:r>
      <w:r>
        <w:t xml:space="preserve">，方法要求 </w:t>
      </w:r>
      <w:r>
        <w:rPr>
          <w:rFonts w:ascii="Times New Roman" w:eastAsia="Times New Roman"/>
        </w:rPr>
        <w:t>70%~125%</w:t>
      </w:r>
      <w:r>
        <w:t>，满足要求；土壤挥发性有机物标准样品回收率范围为</w:t>
      </w:r>
    </w:p>
    <w:p>
      <w:pPr>
        <w:pStyle w:val="5"/>
        <w:spacing w:before="27" w:line="338" w:lineRule="auto"/>
        <w:ind w:left="220" w:right="238"/>
      </w:pPr>
      <w:r>
        <w:rPr>
          <w:rFonts w:ascii="Times New Roman" w:eastAsia="Times New Roman"/>
        </w:rPr>
        <w:t>81~103%</w:t>
      </w:r>
      <w:r>
        <w:t xml:space="preserve">，方法要求 </w:t>
      </w:r>
      <w:r>
        <w:rPr>
          <w:rFonts w:ascii="Times New Roman" w:eastAsia="Times New Roman"/>
        </w:rPr>
        <w:t>80%~120%</w:t>
      </w:r>
      <w:r>
        <w:t xml:space="preserve">，满足要求；土壤挥发性卤代烃标准样品回收率范围为 </w:t>
      </w:r>
      <w:r>
        <w:rPr>
          <w:rFonts w:ascii="Times New Roman" w:eastAsia="Times New Roman"/>
        </w:rPr>
        <w:t>85%~87%</w:t>
      </w:r>
      <w:r>
        <w:t>，方法要求</w:t>
      </w:r>
      <w:r>
        <w:rPr>
          <w:spacing w:val="-61"/>
        </w:rPr>
        <w:t xml:space="preserve"> </w:t>
      </w:r>
      <w:r>
        <w:rPr>
          <w:rFonts w:ascii="Times New Roman" w:eastAsia="Times New Roman"/>
        </w:rPr>
        <w:t>70%~130%</w:t>
      </w:r>
      <w:r>
        <w:t>，满足要求。</w:t>
      </w:r>
    </w:p>
    <w:p>
      <w:pPr>
        <w:pStyle w:val="4"/>
        <w:spacing w:before="27" w:line="338" w:lineRule="auto"/>
        <w:ind w:left="220" w:right="233" w:firstLine="482"/>
        <w:jc w:val="both"/>
        <w:rPr>
          <w:b/>
          <w:sz w:val="24"/>
        </w:rPr>
      </w:pPr>
      <w:r>
        <w:t xml:space="preserve">本次调查共采集 </w:t>
      </w:r>
      <w:r>
        <w:rPr>
          <w:rFonts w:ascii="Times New Roman" w:eastAsia="Times New Roman"/>
        </w:rPr>
        <w:t xml:space="preserve">27 </w:t>
      </w:r>
      <w:r>
        <w:t>个土壤样品，</w:t>
      </w:r>
      <w:r>
        <w:rPr>
          <w:rFonts w:ascii="Times New Roman" w:eastAsia="Times New Roman"/>
        </w:rPr>
        <w:t xml:space="preserve">3 </w:t>
      </w:r>
      <w:r>
        <w:t xml:space="preserve">个密码平行，占采集样品的 </w:t>
      </w:r>
      <w:r>
        <w:rPr>
          <w:rFonts w:ascii="Times New Roman" w:eastAsia="Times New Roman"/>
        </w:rPr>
        <w:t>11.1%</w:t>
      </w:r>
      <w:r>
        <w:t xml:space="preserve">，符合 </w:t>
      </w:r>
      <w:r>
        <w:rPr>
          <w:rFonts w:ascii="Times New Roman" w:eastAsia="Times New Roman"/>
        </w:rPr>
        <w:t>10%</w:t>
      </w:r>
      <w:r>
        <w:t xml:space="preserve">要求，全程序空白 </w:t>
      </w:r>
      <w:r>
        <w:rPr>
          <w:rFonts w:ascii="Times New Roman" w:eastAsia="Times New Roman"/>
        </w:rPr>
        <w:t xml:space="preserve">3 </w:t>
      </w:r>
      <w:r>
        <w:t xml:space="preserve">个，运输空白 </w:t>
      </w:r>
      <w:r>
        <w:rPr>
          <w:rFonts w:ascii="Times New Roman" w:eastAsia="Times New Roman"/>
        </w:rPr>
        <w:t xml:space="preserve">3 </w:t>
      </w:r>
      <w:r>
        <w:t>个，空白结果均为未检出；共采集</w:t>
      </w:r>
      <w:r>
        <w:rPr>
          <w:rFonts w:ascii="Times New Roman" w:eastAsia="Times New Roman"/>
          <w:b/>
          <w:sz w:val="24"/>
        </w:rPr>
        <w:t xml:space="preserve">3 </w:t>
      </w:r>
      <w:r>
        <w:rPr>
          <w:b/>
          <w:spacing w:val="2"/>
          <w:w w:val="99"/>
          <w:sz w:val="24"/>
        </w:rPr>
        <w:t>个</w:t>
      </w:r>
      <w:r>
        <w:rPr>
          <w:b/>
          <w:w w:val="99"/>
          <w:sz w:val="24"/>
        </w:rPr>
        <w:t>地</w:t>
      </w:r>
      <w:r>
        <w:rPr>
          <w:b/>
          <w:spacing w:val="2"/>
          <w:w w:val="99"/>
          <w:sz w:val="24"/>
        </w:rPr>
        <w:t>下</w:t>
      </w:r>
      <w:r>
        <w:rPr>
          <w:b/>
          <w:w w:val="99"/>
          <w:sz w:val="24"/>
        </w:rPr>
        <w:t>水样</w:t>
      </w:r>
      <w:r>
        <w:rPr>
          <w:b/>
          <w:spacing w:val="2"/>
          <w:w w:val="99"/>
          <w:sz w:val="24"/>
        </w:rPr>
        <w:t>品</w:t>
      </w:r>
      <w:r>
        <w:rPr>
          <w:b/>
          <w:spacing w:val="-18"/>
          <w:w w:val="99"/>
          <w:sz w:val="24"/>
        </w:rPr>
        <w:t>，</w:t>
      </w:r>
      <w:r>
        <w:rPr>
          <w:rFonts w:ascii="Times New Roman" w:eastAsia="Times New Roman"/>
          <w:b/>
          <w:sz w:val="24"/>
        </w:rPr>
        <w:t xml:space="preserve">1 </w:t>
      </w:r>
      <w:r>
        <w:rPr>
          <w:b/>
          <w:w w:val="99"/>
          <w:sz w:val="24"/>
        </w:rPr>
        <w:t>个</w:t>
      </w:r>
      <w:r>
        <w:rPr>
          <w:b/>
          <w:spacing w:val="2"/>
          <w:w w:val="99"/>
          <w:sz w:val="24"/>
        </w:rPr>
        <w:t>密</w:t>
      </w:r>
      <w:r>
        <w:rPr>
          <w:b/>
          <w:w w:val="99"/>
          <w:sz w:val="24"/>
        </w:rPr>
        <w:t>码</w:t>
      </w:r>
      <w:r>
        <w:rPr>
          <w:b/>
          <w:spacing w:val="2"/>
          <w:w w:val="99"/>
          <w:sz w:val="24"/>
        </w:rPr>
        <w:t>平</w:t>
      </w:r>
      <w:r>
        <w:rPr>
          <w:b/>
          <w:w w:val="99"/>
          <w:sz w:val="24"/>
        </w:rPr>
        <w:t>行样</w:t>
      </w:r>
      <w:r>
        <w:rPr>
          <w:b/>
          <w:spacing w:val="2"/>
          <w:w w:val="99"/>
          <w:sz w:val="24"/>
        </w:rPr>
        <w:t>品</w:t>
      </w:r>
      <w:r>
        <w:rPr>
          <w:b/>
          <w:spacing w:val="-22"/>
          <w:w w:val="99"/>
          <w:sz w:val="24"/>
        </w:rPr>
        <w:t>，</w:t>
      </w:r>
      <w:r>
        <w:rPr>
          <w:b/>
          <w:spacing w:val="2"/>
          <w:w w:val="99"/>
          <w:sz w:val="24"/>
        </w:rPr>
        <w:t>占</w:t>
      </w:r>
      <w:r>
        <w:rPr>
          <w:b/>
          <w:w w:val="99"/>
          <w:sz w:val="24"/>
        </w:rPr>
        <w:t>采集</w:t>
      </w:r>
      <w:r>
        <w:rPr>
          <w:b/>
          <w:spacing w:val="2"/>
          <w:w w:val="99"/>
          <w:sz w:val="24"/>
        </w:rPr>
        <w:t>样</w:t>
      </w:r>
      <w:r>
        <w:rPr>
          <w:b/>
          <w:w w:val="99"/>
          <w:sz w:val="24"/>
        </w:rPr>
        <w:t>品的</w:t>
      </w:r>
      <w:r>
        <w:rPr>
          <w:b/>
          <w:spacing w:val="-57"/>
          <w:sz w:val="24"/>
        </w:rPr>
        <w:t xml:space="preserve"> </w:t>
      </w:r>
      <w:r>
        <w:rPr>
          <w:rFonts w:ascii="Times New Roman" w:eastAsia="Times New Roman"/>
          <w:b/>
          <w:sz w:val="24"/>
        </w:rPr>
        <w:t>33.3%</w:t>
      </w:r>
      <w:r>
        <w:rPr>
          <w:b/>
          <w:spacing w:val="-20"/>
          <w:w w:val="99"/>
          <w:sz w:val="24"/>
        </w:rPr>
        <w:t>，</w:t>
      </w:r>
      <w:r>
        <w:rPr>
          <w:rFonts w:ascii="Times New Roman" w:eastAsia="Times New Roman"/>
          <w:b/>
          <w:sz w:val="24"/>
        </w:rPr>
        <w:t xml:space="preserve">1 </w:t>
      </w:r>
      <w:r>
        <w:rPr>
          <w:b/>
          <w:w w:val="99"/>
          <w:sz w:val="24"/>
        </w:rPr>
        <w:t>个运</w:t>
      </w:r>
      <w:r>
        <w:rPr>
          <w:b/>
          <w:spacing w:val="2"/>
          <w:w w:val="99"/>
          <w:sz w:val="24"/>
        </w:rPr>
        <w:t>输</w:t>
      </w:r>
      <w:r>
        <w:rPr>
          <w:b/>
          <w:w w:val="99"/>
          <w:sz w:val="24"/>
        </w:rPr>
        <w:t>空</w:t>
      </w:r>
      <w:r>
        <w:rPr>
          <w:b/>
          <w:spacing w:val="2"/>
          <w:w w:val="99"/>
          <w:sz w:val="24"/>
        </w:rPr>
        <w:t>白</w:t>
      </w:r>
      <w:r>
        <w:rPr>
          <w:b/>
          <w:w w:val="99"/>
          <w:sz w:val="24"/>
        </w:rPr>
        <w:t>样品，</w:t>
      </w:r>
      <w:r>
        <w:rPr>
          <w:b/>
          <w:spacing w:val="4"/>
          <w:w w:val="99"/>
          <w:sz w:val="24"/>
        </w:rPr>
        <w:t>空白结果均为未检</w:t>
      </w:r>
      <w:r>
        <w:rPr>
          <w:b/>
          <w:spacing w:val="2"/>
          <w:w w:val="99"/>
          <w:sz w:val="24"/>
        </w:rPr>
        <w:t>出。</w:t>
      </w:r>
      <w:r>
        <w:rPr>
          <w:b/>
          <w:spacing w:val="4"/>
          <w:w w:val="99"/>
          <w:sz w:val="24"/>
        </w:rPr>
        <w:t>根据数据分析检测</w:t>
      </w:r>
      <w:r>
        <w:rPr>
          <w:b/>
          <w:spacing w:val="2"/>
          <w:w w:val="99"/>
          <w:sz w:val="24"/>
        </w:rPr>
        <w:t>数据</w:t>
      </w:r>
      <w:r>
        <w:rPr>
          <w:b/>
          <w:spacing w:val="4"/>
          <w:w w:val="99"/>
          <w:sz w:val="24"/>
        </w:rPr>
        <w:t>结果均符合要求，</w:t>
      </w:r>
      <w:r>
        <w:rPr>
          <w:b/>
          <w:spacing w:val="2"/>
          <w:w w:val="99"/>
          <w:sz w:val="24"/>
        </w:rPr>
        <w:t>本次</w:t>
      </w:r>
      <w:r>
        <w:rPr>
          <w:b/>
          <w:spacing w:val="4"/>
          <w:w w:val="99"/>
          <w:sz w:val="24"/>
        </w:rPr>
        <w:t>样品检测</w:t>
      </w:r>
      <w:r>
        <w:rPr>
          <w:b/>
          <w:spacing w:val="2"/>
          <w:w w:val="99"/>
          <w:sz w:val="24"/>
        </w:rPr>
        <w:t>的</w:t>
      </w:r>
      <w:r>
        <w:rPr>
          <w:b/>
          <w:w w:val="99"/>
          <w:sz w:val="24"/>
        </w:rPr>
        <w:t>数</w:t>
      </w:r>
      <w:r>
        <w:rPr>
          <w:b/>
          <w:spacing w:val="2"/>
          <w:w w:val="99"/>
          <w:sz w:val="24"/>
        </w:rPr>
        <w:t>据</w:t>
      </w:r>
      <w:r>
        <w:rPr>
          <w:b/>
          <w:w w:val="99"/>
          <w:sz w:val="24"/>
        </w:rPr>
        <w:t>准确</w:t>
      </w:r>
      <w:r>
        <w:rPr>
          <w:b/>
          <w:spacing w:val="2"/>
          <w:w w:val="99"/>
          <w:sz w:val="24"/>
        </w:rPr>
        <w:t>可</w:t>
      </w:r>
      <w:r>
        <w:rPr>
          <w:b/>
          <w:w w:val="99"/>
          <w:sz w:val="24"/>
        </w:rPr>
        <w:t>靠</w:t>
      </w:r>
      <w:r>
        <w:rPr>
          <w:b/>
          <w:spacing w:val="2"/>
          <w:w w:val="99"/>
          <w:sz w:val="24"/>
        </w:rPr>
        <w:t>，</w:t>
      </w:r>
      <w:r>
        <w:rPr>
          <w:b/>
          <w:w w:val="99"/>
          <w:sz w:val="24"/>
        </w:rPr>
        <w:t>用于</w:t>
      </w:r>
      <w:r>
        <w:rPr>
          <w:b/>
          <w:spacing w:val="2"/>
          <w:w w:val="99"/>
          <w:sz w:val="24"/>
        </w:rPr>
        <w:t>本</w:t>
      </w:r>
      <w:r>
        <w:rPr>
          <w:b/>
          <w:w w:val="99"/>
          <w:sz w:val="24"/>
        </w:rPr>
        <w:t>次</w:t>
      </w:r>
      <w:r>
        <w:rPr>
          <w:b/>
          <w:spacing w:val="2"/>
          <w:w w:val="99"/>
          <w:sz w:val="24"/>
        </w:rPr>
        <w:t>地</w:t>
      </w:r>
      <w:r>
        <w:rPr>
          <w:b/>
          <w:w w:val="99"/>
          <w:sz w:val="24"/>
        </w:rPr>
        <w:t>块是</w:t>
      </w:r>
      <w:r>
        <w:rPr>
          <w:b/>
          <w:spacing w:val="2"/>
          <w:w w:val="99"/>
          <w:sz w:val="24"/>
        </w:rPr>
        <w:t>有</w:t>
      </w:r>
      <w:r>
        <w:rPr>
          <w:b/>
          <w:w w:val="99"/>
          <w:sz w:val="24"/>
        </w:rPr>
        <w:t>效</w:t>
      </w:r>
      <w:r>
        <w:rPr>
          <w:b/>
          <w:spacing w:val="2"/>
          <w:w w:val="99"/>
          <w:sz w:val="24"/>
        </w:rPr>
        <w:t>的</w:t>
      </w:r>
      <w:r>
        <w:rPr>
          <w:b/>
          <w:w w:val="99"/>
          <w:sz w:val="24"/>
        </w:rPr>
        <w:t>。质</w:t>
      </w:r>
      <w:r>
        <w:rPr>
          <w:b/>
          <w:spacing w:val="2"/>
          <w:w w:val="99"/>
          <w:sz w:val="24"/>
        </w:rPr>
        <w:t>量</w:t>
      </w:r>
      <w:r>
        <w:rPr>
          <w:b/>
          <w:w w:val="99"/>
          <w:sz w:val="24"/>
        </w:rPr>
        <w:t>控</w:t>
      </w:r>
      <w:r>
        <w:rPr>
          <w:b/>
          <w:spacing w:val="2"/>
          <w:w w:val="99"/>
          <w:sz w:val="24"/>
        </w:rPr>
        <w:t>制</w:t>
      </w:r>
      <w:r>
        <w:rPr>
          <w:b/>
          <w:w w:val="99"/>
          <w:sz w:val="24"/>
        </w:rPr>
        <w:t>如下</w:t>
      </w:r>
      <w:r>
        <w:rPr>
          <w:b/>
          <w:spacing w:val="2"/>
          <w:w w:val="99"/>
          <w:sz w:val="24"/>
        </w:rPr>
        <w:t>表</w:t>
      </w:r>
      <w:r>
        <w:rPr>
          <w:b/>
          <w:w w:val="99"/>
          <w:sz w:val="24"/>
        </w:rPr>
        <w:t>（表</w:t>
      </w:r>
      <w:r>
        <w:rPr>
          <w:b/>
          <w:spacing w:val="-55"/>
          <w:sz w:val="24"/>
        </w:rPr>
        <w:t xml:space="preserve"> </w:t>
      </w:r>
      <w:r>
        <w:rPr>
          <w:rFonts w:ascii="Times New Roman" w:eastAsia="Times New Roman"/>
          <w:b/>
          <w:sz w:val="24"/>
        </w:rPr>
        <w:t>4.3</w:t>
      </w:r>
      <w:r>
        <w:rPr>
          <w:rFonts w:ascii="Times New Roman" w:eastAsia="Times New Roman"/>
          <w:b/>
          <w:spacing w:val="-1"/>
          <w:sz w:val="24"/>
        </w:rPr>
        <w:t>-</w:t>
      </w:r>
      <w:r>
        <w:rPr>
          <w:rFonts w:ascii="Times New Roman" w:eastAsia="Times New Roman"/>
          <w:b/>
          <w:sz w:val="24"/>
        </w:rPr>
        <w:t>9</w:t>
      </w:r>
      <w:r>
        <w:rPr>
          <w:b/>
          <w:spacing w:val="2"/>
          <w:w w:val="99"/>
          <w:sz w:val="24"/>
        </w:rPr>
        <w:t>）</w:t>
      </w:r>
      <w:r>
        <w:rPr>
          <w:b/>
          <w:w w:val="99"/>
          <w:sz w:val="24"/>
        </w:rPr>
        <w:t>所</w:t>
      </w:r>
      <w:r>
        <w:rPr>
          <w:b/>
          <w:spacing w:val="2"/>
          <w:w w:val="99"/>
          <w:sz w:val="24"/>
        </w:rPr>
        <w:t>示</w:t>
      </w:r>
      <w:r>
        <w:rPr>
          <w:b/>
          <w:w w:val="99"/>
          <w:sz w:val="24"/>
        </w:rPr>
        <w:t>。</w:t>
      </w:r>
    </w:p>
    <w:p>
      <w:pPr>
        <w:spacing w:before="0" w:after="23" w:line="264" w:lineRule="exact"/>
        <w:ind w:left="101" w:right="116" w:firstLine="0"/>
        <w:jc w:val="center"/>
        <w:rPr>
          <w:b/>
          <w:sz w:val="21"/>
        </w:rPr>
      </w:pPr>
      <w:r>
        <w:rPr>
          <w:b/>
          <w:sz w:val="21"/>
        </w:rPr>
        <w:t xml:space="preserve">表 </w:t>
      </w:r>
      <w:r>
        <w:rPr>
          <w:rFonts w:ascii="Calibri" w:eastAsia="Calibri"/>
          <w:b/>
          <w:sz w:val="21"/>
        </w:rPr>
        <w:t xml:space="preserve">4.3-9 </w:t>
      </w:r>
      <w:r>
        <w:rPr>
          <w:b/>
          <w:sz w:val="21"/>
        </w:rPr>
        <w:t>质量控制情况</w:t>
      </w:r>
    </w:p>
    <w:tbl>
      <w:tblPr>
        <w:tblStyle w:val="12"/>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7"/>
        <w:gridCol w:w="980"/>
        <w:gridCol w:w="1349"/>
        <w:gridCol w:w="1536"/>
        <w:gridCol w:w="1166"/>
        <w:gridCol w:w="1165"/>
        <w:gridCol w:w="13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trPr>
        <w:tc>
          <w:tcPr>
            <w:tcW w:w="977" w:type="dxa"/>
          </w:tcPr>
          <w:p>
            <w:pPr>
              <w:pStyle w:val="17"/>
              <w:spacing w:line="273" w:lineRule="auto"/>
              <w:ind w:left="271" w:right="271"/>
              <w:jc w:val="left"/>
              <w:rPr>
                <w:rFonts w:hint="default" w:ascii="Times New Roman" w:hAnsi="Times New Roman" w:cs="Times New Roman"/>
                <w:b/>
                <w:sz w:val="21"/>
              </w:rPr>
            </w:pPr>
            <w:r>
              <w:rPr>
                <w:rFonts w:hint="default" w:ascii="Times New Roman" w:hAnsi="Times New Roman" w:cs="Times New Roman"/>
                <w:b/>
                <w:w w:val="100"/>
                <w:sz w:val="21"/>
              </w:rPr>
              <w:t>样品类型</w:t>
            </w:r>
          </w:p>
        </w:tc>
        <w:tc>
          <w:tcPr>
            <w:tcW w:w="980" w:type="dxa"/>
          </w:tcPr>
          <w:p>
            <w:pPr>
              <w:pStyle w:val="17"/>
              <w:spacing w:line="273" w:lineRule="auto"/>
              <w:ind w:left="273" w:right="272"/>
              <w:jc w:val="left"/>
              <w:rPr>
                <w:rFonts w:hint="default" w:ascii="Times New Roman" w:hAnsi="Times New Roman" w:cs="Times New Roman"/>
                <w:b/>
                <w:sz w:val="21"/>
              </w:rPr>
            </w:pPr>
            <w:r>
              <w:rPr>
                <w:rFonts w:hint="default" w:ascii="Times New Roman" w:hAnsi="Times New Roman" w:cs="Times New Roman"/>
                <w:b/>
                <w:w w:val="100"/>
                <w:sz w:val="21"/>
              </w:rPr>
              <w:t>样品数量</w:t>
            </w:r>
          </w:p>
        </w:tc>
        <w:tc>
          <w:tcPr>
            <w:tcW w:w="1349" w:type="dxa"/>
          </w:tcPr>
          <w:p>
            <w:pPr>
              <w:pStyle w:val="17"/>
              <w:spacing w:line="273" w:lineRule="auto"/>
              <w:ind w:left="352" w:right="350"/>
              <w:jc w:val="left"/>
              <w:rPr>
                <w:rFonts w:hint="default" w:ascii="Times New Roman" w:hAnsi="Times New Roman" w:cs="Times New Roman"/>
                <w:b/>
                <w:sz w:val="21"/>
              </w:rPr>
            </w:pPr>
            <w:r>
              <w:rPr>
                <w:rFonts w:hint="default" w:ascii="Times New Roman" w:hAnsi="Times New Roman" w:cs="Times New Roman"/>
                <w:b/>
                <w:w w:val="100"/>
                <w:sz w:val="21"/>
              </w:rPr>
              <w:t>全程序空白样</w:t>
            </w:r>
          </w:p>
        </w:tc>
        <w:tc>
          <w:tcPr>
            <w:tcW w:w="1536" w:type="dxa"/>
          </w:tcPr>
          <w:p>
            <w:pPr>
              <w:pStyle w:val="17"/>
              <w:spacing w:line="273" w:lineRule="auto"/>
              <w:ind w:left="446" w:right="339" w:hanging="106"/>
              <w:jc w:val="left"/>
              <w:rPr>
                <w:rFonts w:hint="default" w:ascii="Times New Roman" w:hAnsi="Times New Roman" w:cs="Times New Roman"/>
                <w:b/>
                <w:sz w:val="21"/>
              </w:rPr>
            </w:pPr>
            <w:r>
              <w:rPr>
                <w:rFonts w:hint="default" w:ascii="Times New Roman" w:hAnsi="Times New Roman" w:cs="Times New Roman"/>
                <w:b/>
                <w:w w:val="100"/>
                <w:sz w:val="21"/>
              </w:rPr>
              <w:t>现场密码平行样</w:t>
            </w:r>
          </w:p>
        </w:tc>
        <w:tc>
          <w:tcPr>
            <w:tcW w:w="1166" w:type="dxa"/>
          </w:tcPr>
          <w:p>
            <w:pPr>
              <w:pStyle w:val="17"/>
              <w:spacing w:line="273" w:lineRule="auto"/>
              <w:ind w:left="261" w:right="259" w:firstLine="105"/>
              <w:jc w:val="left"/>
              <w:rPr>
                <w:rFonts w:hint="default" w:ascii="Times New Roman" w:hAnsi="Times New Roman" w:cs="Times New Roman"/>
                <w:b/>
                <w:sz w:val="21"/>
              </w:rPr>
            </w:pPr>
            <w:r>
              <w:rPr>
                <w:rFonts w:hint="default" w:ascii="Times New Roman" w:hAnsi="Times New Roman" w:cs="Times New Roman"/>
                <w:b/>
                <w:w w:val="100"/>
                <w:sz w:val="21"/>
              </w:rPr>
              <w:t>室内平行样</w:t>
            </w:r>
          </w:p>
        </w:tc>
        <w:tc>
          <w:tcPr>
            <w:tcW w:w="1165" w:type="dxa"/>
          </w:tcPr>
          <w:p>
            <w:pPr>
              <w:pStyle w:val="17"/>
              <w:spacing w:line="273" w:lineRule="auto"/>
              <w:ind w:left="259" w:right="259" w:firstLine="105"/>
              <w:jc w:val="left"/>
              <w:rPr>
                <w:rFonts w:hint="default" w:ascii="Times New Roman" w:hAnsi="Times New Roman" w:cs="Times New Roman"/>
                <w:b/>
                <w:sz w:val="21"/>
              </w:rPr>
            </w:pPr>
            <w:r>
              <w:rPr>
                <w:rFonts w:hint="default" w:ascii="Times New Roman" w:hAnsi="Times New Roman" w:cs="Times New Roman"/>
                <w:b/>
                <w:w w:val="100"/>
                <w:sz w:val="21"/>
              </w:rPr>
              <w:t>样品加标样</w:t>
            </w:r>
          </w:p>
        </w:tc>
        <w:tc>
          <w:tcPr>
            <w:tcW w:w="1352" w:type="dxa"/>
          </w:tcPr>
          <w:p>
            <w:pPr>
              <w:pStyle w:val="17"/>
              <w:spacing w:line="273" w:lineRule="auto"/>
              <w:ind w:left="247" w:right="249" w:firstLine="211"/>
              <w:jc w:val="left"/>
              <w:rPr>
                <w:rFonts w:hint="default" w:ascii="Times New Roman" w:hAnsi="Times New Roman" w:cs="Times New Roman"/>
                <w:b/>
                <w:sz w:val="21"/>
              </w:rPr>
            </w:pPr>
            <w:r>
              <w:rPr>
                <w:rFonts w:hint="default" w:ascii="Times New Roman" w:hAnsi="Times New Roman" w:cs="Times New Roman"/>
                <w:b/>
                <w:w w:val="100"/>
                <w:sz w:val="21"/>
              </w:rPr>
              <w:t>是否满足要求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977" w:type="dxa"/>
          </w:tcPr>
          <w:p>
            <w:pPr>
              <w:pStyle w:val="17"/>
              <w:spacing w:before="64"/>
              <w:ind w:left="149" w:right="147"/>
              <w:rPr>
                <w:rFonts w:hint="default" w:ascii="Times New Roman" w:hAnsi="Times New Roman" w:cs="Times New Roman"/>
                <w:sz w:val="21"/>
              </w:rPr>
            </w:pPr>
            <w:r>
              <w:rPr>
                <w:rFonts w:hint="default" w:ascii="Times New Roman" w:hAnsi="Times New Roman" w:cs="Times New Roman"/>
                <w:sz w:val="21"/>
              </w:rPr>
              <w:t>土壤</w:t>
            </w:r>
          </w:p>
        </w:tc>
        <w:tc>
          <w:tcPr>
            <w:tcW w:w="980" w:type="dxa"/>
          </w:tcPr>
          <w:p>
            <w:pPr>
              <w:pStyle w:val="17"/>
              <w:spacing w:before="107"/>
              <w:ind w:left="376"/>
              <w:jc w:val="left"/>
              <w:rPr>
                <w:rFonts w:hint="default" w:ascii="Times New Roman" w:hAnsi="Times New Roman" w:cs="Times New Roman"/>
                <w:sz w:val="21"/>
              </w:rPr>
            </w:pPr>
            <w:r>
              <w:rPr>
                <w:rFonts w:hint="default" w:ascii="Times New Roman" w:hAnsi="Times New Roman" w:cs="Times New Roman"/>
                <w:sz w:val="21"/>
              </w:rPr>
              <w:t>27</w:t>
            </w:r>
          </w:p>
        </w:tc>
        <w:tc>
          <w:tcPr>
            <w:tcW w:w="1349" w:type="dxa"/>
          </w:tcPr>
          <w:p>
            <w:pPr>
              <w:pStyle w:val="17"/>
              <w:spacing w:before="107"/>
              <w:ind w:left="1"/>
              <w:rPr>
                <w:rFonts w:hint="default" w:ascii="Times New Roman" w:hAnsi="Times New Roman" w:cs="Times New Roman"/>
                <w:sz w:val="21"/>
              </w:rPr>
            </w:pPr>
            <w:r>
              <w:rPr>
                <w:rFonts w:hint="default" w:ascii="Times New Roman" w:hAnsi="Times New Roman" w:cs="Times New Roman"/>
                <w:w w:val="100"/>
                <w:sz w:val="21"/>
              </w:rPr>
              <w:t>3</w:t>
            </w:r>
          </w:p>
        </w:tc>
        <w:tc>
          <w:tcPr>
            <w:tcW w:w="1536" w:type="dxa"/>
          </w:tcPr>
          <w:p>
            <w:pPr>
              <w:pStyle w:val="17"/>
              <w:spacing w:before="107"/>
              <w:ind w:left="1"/>
              <w:rPr>
                <w:rFonts w:hint="default" w:ascii="Times New Roman" w:hAnsi="Times New Roman" w:cs="Times New Roman"/>
                <w:sz w:val="21"/>
              </w:rPr>
            </w:pPr>
            <w:r>
              <w:rPr>
                <w:rFonts w:hint="default" w:ascii="Times New Roman" w:hAnsi="Times New Roman" w:cs="Times New Roman"/>
                <w:w w:val="100"/>
                <w:sz w:val="21"/>
              </w:rPr>
              <w:t>3</w:t>
            </w:r>
          </w:p>
        </w:tc>
        <w:tc>
          <w:tcPr>
            <w:tcW w:w="1166" w:type="dxa"/>
          </w:tcPr>
          <w:p>
            <w:pPr>
              <w:pStyle w:val="17"/>
              <w:spacing w:before="107"/>
              <w:ind w:left="1"/>
              <w:rPr>
                <w:rFonts w:hint="default" w:ascii="Times New Roman" w:hAnsi="Times New Roman" w:cs="Times New Roman"/>
                <w:sz w:val="21"/>
              </w:rPr>
            </w:pPr>
            <w:r>
              <w:rPr>
                <w:rFonts w:hint="default" w:ascii="Times New Roman" w:hAnsi="Times New Roman" w:cs="Times New Roman"/>
                <w:w w:val="100"/>
                <w:sz w:val="21"/>
              </w:rPr>
              <w:t>3</w:t>
            </w:r>
          </w:p>
        </w:tc>
        <w:tc>
          <w:tcPr>
            <w:tcW w:w="1165" w:type="dxa"/>
          </w:tcPr>
          <w:p>
            <w:pPr>
              <w:pStyle w:val="17"/>
              <w:spacing w:before="107"/>
              <w:rPr>
                <w:rFonts w:hint="default" w:ascii="Times New Roman" w:hAnsi="Times New Roman" w:cs="Times New Roman"/>
                <w:sz w:val="21"/>
              </w:rPr>
            </w:pPr>
            <w:r>
              <w:rPr>
                <w:rFonts w:hint="default" w:ascii="Times New Roman" w:hAnsi="Times New Roman" w:cs="Times New Roman"/>
                <w:w w:val="100"/>
                <w:sz w:val="21"/>
              </w:rPr>
              <w:t>3</w:t>
            </w:r>
          </w:p>
        </w:tc>
        <w:tc>
          <w:tcPr>
            <w:tcW w:w="1352" w:type="dxa"/>
          </w:tcPr>
          <w:p>
            <w:pPr>
              <w:pStyle w:val="17"/>
              <w:spacing w:before="64"/>
              <w:ind w:left="441" w:right="441"/>
              <w:rPr>
                <w:rFonts w:hint="default" w:ascii="Times New Roman" w:hAnsi="Times New Roman" w:cs="Times New Roman"/>
                <w:sz w:val="21"/>
              </w:rPr>
            </w:pPr>
            <w:r>
              <w:rPr>
                <w:rFonts w:hint="default" w:ascii="Times New Roman" w:hAnsi="Times New Roman" w:cs="Times New Roman"/>
                <w:sz w:val="21"/>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exact"/>
        </w:trPr>
        <w:tc>
          <w:tcPr>
            <w:tcW w:w="977" w:type="dxa"/>
          </w:tcPr>
          <w:p>
            <w:pPr>
              <w:pStyle w:val="17"/>
              <w:spacing w:before="64"/>
              <w:ind w:left="149" w:right="147"/>
              <w:rPr>
                <w:rFonts w:hint="default" w:ascii="Times New Roman" w:hAnsi="Times New Roman" w:cs="Times New Roman"/>
                <w:sz w:val="21"/>
              </w:rPr>
            </w:pPr>
            <w:r>
              <w:rPr>
                <w:rFonts w:hint="default" w:ascii="Times New Roman" w:hAnsi="Times New Roman" w:cs="Times New Roman"/>
                <w:sz w:val="21"/>
              </w:rPr>
              <w:t>地下水</w:t>
            </w:r>
          </w:p>
        </w:tc>
        <w:tc>
          <w:tcPr>
            <w:tcW w:w="980" w:type="dxa"/>
          </w:tcPr>
          <w:p>
            <w:pPr>
              <w:pStyle w:val="17"/>
              <w:spacing w:before="107"/>
              <w:ind w:left="432"/>
              <w:jc w:val="left"/>
              <w:rPr>
                <w:rFonts w:hint="default" w:ascii="Times New Roman" w:hAnsi="Times New Roman" w:cs="Times New Roman"/>
                <w:sz w:val="21"/>
              </w:rPr>
            </w:pPr>
            <w:r>
              <w:rPr>
                <w:rFonts w:hint="default" w:ascii="Times New Roman" w:hAnsi="Times New Roman" w:cs="Times New Roman"/>
                <w:w w:val="100"/>
                <w:sz w:val="21"/>
              </w:rPr>
              <w:t>3</w:t>
            </w:r>
          </w:p>
        </w:tc>
        <w:tc>
          <w:tcPr>
            <w:tcW w:w="1349" w:type="dxa"/>
          </w:tcPr>
          <w:p>
            <w:pPr>
              <w:pStyle w:val="17"/>
              <w:spacing w:before="107"/>
              <w:ind w:left="1"/>
              <w:rPr>
                <w:rFonts w:hint="default" w:ascii="Times New Roman" w:hAnsi="Times New Roman" w:cs="Times New Roman"/>
                <w:sz w:val="21"/>
              </w:rPr>
            </w:pPr>
            <w:r>
              <w:rPr>
                <w:rFonts w:hint="default" w:ascii="Times New Roman" w:hAnsi="Times New Roman" w:cs="Times New Roman"/>
                <w:w w:val="100"/>
                <w:sz w:val="21"/>
              </w:rPr>
              <w:t>0</w:t>
            </w:r>
          </w:p>
        </w:tc>
        <w:tc>
          <w:tcPr>
            <w:tcW w:w="1536" w:type="dxa"/>
          </w:tcPr>
          <w:p>
            <w:pPr>
              <w:pStyle w:val="17"/>
              <w:spacing w:before="107"/>
              <w:ind w:left="1"/>
              <w:rPr>
                <w:rFonts w:hint="default" w:ascii="Times New Roman" w:hAnsi="Times New Roman" w:cs="Times New Roman"/>
                <w:sz w:val="21"/>
              </w:rPr>
            </w:pPr>
            <w:r>
              <w:rPr>
                <w:rFonts w:hint="default" w:ascii="Times New Roman" w:hAnsi="Times New Roman" w:cs="Times New Roman"/>
                <w:w w:val="100"/>
                <w:sz w:val="21"/>
              </w:rPr>
              <w:t>1</w:t>
            </w:r>
          </w:p>
        </w:tc>
        <w:tc>
          <w:tcPr>
            <w:tcW w:w="1166" w:type="dxa"/>
          </w:tcPr>
          <w:p>
            <w:pPr>
              <w:pStyle w:val="17"/>
              <w:spacing w:before="107"/>
              <w:ind w:left="1"/>
              <w:rPr>
                <w:rFonts w:hint="default" w:ascii="Times New Roman" w:hAnsi="Times New Roman" w:cs="Times New Roman"/>
                <w:sz w:val="21"/>
              </w:rPr>
            </w:pPr>
            <w:r>
              <w:rPr>
                <w:rFonts w:hint="default" w:ascii="Times New Roman" w:hAnsi="Times New Roman" w:cs="Times New Roman"/>
                <w:w w:val="100"/>
                <w:sz w:val="21"/>
              </w:rPr>
              <w:t>0</w:t>
            </w:r>
          </w:p>
        </w:tc>
        <w:tc>
          <w:tcPr>
            <w:tcW w:w="1165" w:type="dxa"/>
          </w:tcPr>
          <w:p>
            <w:pPr>
              <w:pStyle w:val="17"/>
              <w:spacing w:before="107"/>
              <w:rPr>
                <w:rFonts w:hint="default" w:ascii="Times New Roman" w:hAnsi="Times New Roman" w:cs="Times New Roman"/>
                <w:sz w:val="21"/>
              </w:rPr>
            </w:pPr>
            <w:r>
              <w:rPr>
                <w:rFonts w:hint="default" w:ascii="Times New Roman" w:hAnsi="Times New Roman" w:cs="Times New Roman"/>
                <w:w w:val="100"/>
                <w:sz w:val="21"/>
              </w:rPr>
              <w:t>0</w:t>
            </w:r>
          </w:p>
        </w:tc>
        <w:tc>
          <w:tcPr>
            <w:tcW w:w="1352" w:type="dxa"/>
          </w:tcPr>
          <w:p>
            <w:pPr>
              <w:pStyle w:val="17"/>
              <w:spacing w:before="64"/>
              <w:ind w:left="441" w:right="441"/>
              <w:rPr>
                <w:rFonts w:hint="default" w:ascii="Times New Roman" w:hAnsi="Times New Roman" w:cs="Times New Roman"/>
                <w:sz w:val="21"/>
              </w:rPr>
            </w:pPr>
            <w:r>
              <w:rPr>
                <w:rFonts w:hint="default" w:ascii="Times New Roman" w:hAnsi="Times New Roman" w:cs="Times New Roman"/>
                <w:sz w:val="21"/>
              </w:rPr>
              <w:t>满足</w:t>
            </w:r>
          </w:p>
        </w:tc>
      </w:tr>
    </w:tbl>
    <w:p>
      <w:pPr>
        <w:spacing w:after="0"/>
        <w:rPr>
          <w:sz w:val="21"/>
        </w:rPr>
        <w:sectPr>
          <w:pgSz w:w="11910" w:h="16840"/>
          <w:pgMar w:top="1420" w:right="1560" w:bottom="1160" w:left="1580" w:header="0" w:footer="975" w:gutter="0"/>
          <w:pgBorders>
            <w:top w:val="none" w:sz="0" w:space="0"/>
            <w:left w:val="none" w:sz="0" w:space="0"/>
            <w:bottom w:val="none" w:sz="0" w:space="0"/>
            <w:right w:val="none" w:sz="0" w:space="0"/>
          </w:pgBorders>
          <w:pgNumType w:fmt="decimal"/>
        </w:sectPr>
      </w:pPr>
    </w:p>
    <w:p>
      <w:pPr>
        <w:pStyle w:val="4"/>
        <w:numPr>
          <w:ilvl w:val="2"/>
          <w:numId w:val="10"/>
        </w:numPr>
        <w:tabs>
          <w:tab w:val="left" w:pos="1203"/>
        </w:tabs>
        <w:spacing w:before="23" w:after="0" w:line="240" w:lineRule="auto"/>
        <w:ind w:left="1202" w:right="0" w:hanging="600"/>
        <w:jc w:val="left"/>
      </w:pPr>
      <w:r>
        <w:t>结果分析和评价</w:t>
      </w:r>
    </w:p>
    <w:p>
      <w:pPr>
        <w:pStyle w:val="5"/>
        <w:spacing w:before="136" w:line="357" w:lineRule="auto"/>
        <w:ind w:left="120" w:right="241" w:firstLine="479"/>
        <w:jc w:val="both"/>
      </w:pPr>
      <w:r>
        <w:t>根据第二阶段初步采样分析</w:t>
      </w:r>
      <w:r>
        <w:rPr>
          <w:spacing w:val="-48"/>
        </w:rPr>
        <w:t>，</w:t>
      </w:r>
      <w:r>
        <w:t>确定地块内的地质水文状况</w:t>
      </w:r>
      <w:r>
        <w:rPr>
          <w:spacing w:val="-48"/>
        </w:rPr>
        <w:t>，</w:t>
      </w:r>
      <w:r>
        <w:t>并根据实验室检测数据对地块内土壤和地下水环境进行分析。</w:t>
      </w:r>
    </w:p>
    <w:p>
      <w:pPr>
        <w:pStyle w:val="5"/>
        <w:spacing w:before="36" w:line="352" w:lineRule="auto"/>
        <w:ind w:left="120" w:right="238" w:firstLine="479"/>
        <w:jc w:val="both"/>
      </w:pPr>
      <w:r>
        <w:t>青岛</w:t>
      </w:r>
      <w:r>
        <w:rPr>
          <w:rFonts w:hint="eastAsia"/>
          <w:lang w:eastAsia="zh-CN"/>
        </w:rPr>
        <w:t>XXX</w:t>
      </w:r>
      <w:r>
        <w:t>检测有限公司此次检测符合实验室质控要求</w:t>
      </w:r>
      <w:r>
        <w:rPr>
          <w:spacing w:val="-94"/>
        </w:rPr>
        <w:t>，</w:t>
      </w:r>
      <w:r>
        <w:t>所有检测数据用于本次地块是有效的</w:t>
      </w:r>
      <w:r>
        <w:rPr>
          <w:spacing w:val="-48"/>
        </w:rPr>
        <w:t>。</w:t>
      </w:r>
      <w:r>
        <w:t>根据检测报告分析</w:t>
      </w:r>
      <w:r>
        <w:rPr>
          <w:spacing w:val="-48"/>
        </w:rPr>
        <w:t>，</w:t>
      </w:r>
      <w:r>
        <w:t>地块内土壤样品各项检测指标均符合建设用地第一类用地筛选值标准</w:t>
      </w:r>
      <w:r>
        <w:rPr>
          <w:spacing w:val="-48"/>
        </w:rPr>
        <w:t>，</w:t>
      </w:r>
      <w:r>
        <w:t>且与对照监测点检出值范围基本一致</w:t>
      </w:r>
      <w:r>
        <w:rPr>
          <w:spacing w:val="-48"/>
        </w:rPr>
        <w:t>；</w:t>
      </w:r>
      <w:r>
        <w:t>地块内地下水样</w:t>
      </w:r>
      <w:r>
        <w:rPr>
          <w:spacing w:val="-1"/>
        </w:rPr>
        <w:t>品</w:t>
      </w:r>
      <w:r>
        <w:t>存在总硬度</w:t>
      </w:r>
      <w:r>
        <w:rPr>
          <w:spacing w:val="-20"/>
        </w:rPr>
        <w:t>、</w:t>
      </w:r>
      <w:r>
        <w:t>溶解性总固体</w:t>
      </w:r>
      <w:r>
        <w:rPr>
          <w:spacing w:val="-20"/>
        </w:rPr>
        <w:t>、</w:t>
      </w:r>
      <w:r>
        <w:t>硫酸</w:t>
      </w:r>
      <w:r>
        <w:rPr>
          <w:spacing w:val="1"/>
        </w:rPr>
        <w:t>盐</w:t>
      </w:r>
      <w:r>
        <w:rPr>
          <w:spacing w:val="-20"/>
        </w:rPr>
        <w:t>、</w:t>
      </w:r>
      <w:r>
        <w:t>硝酸盐</w:t>
      </w:r>
      <w:r>
        <w:rPr>
          <w:spacing w:val="-20"/>
        </w:rPr>
        <w:t>、</w:t>
      </w:r>
      <w:r>
        <w:t>钠检出值超</w:t>
      </w:r>
      <w:r>
        <w:rPr>
          <w:spacing w:val="-20"/>
        </w:rPr>
        <w:t>过</w:t>
      </w:r>
      <w:r>
        <w:t>《地下水</w:t>
      </w:r>
      <w:r>
        <w:rPr>
          <w:spacing w:val="4"/>
        </w:rPr>
        <w:t>质量标准》（</w:t>
      </w:r>
      <w:r>
        <w:rPr>
          <w:rFonts w:ascii="Times New Roman" w:hAnsi="Times New Roman" w:eastAsia="Times New Roman"/>
          <w:w w:val="99"/>
        </w:rPr>
        <w:t>GB/</w:t>
      </w:r>
      <w:r>
        <w:rPr>
          <w:rFonts w:ascii="Times New Roman" w:hAnsi="Times New Roman" w:eastAsia="Times New Roman"/>
        </w:rPr>
        <w:t>T14</w:t>
      </w:r>
      <w:r>
        <w:rPr>
          <w:rFonts w:ascii="Times New Roman" w:hAnsi="Times New Roman" w:eastAsia="Times New Roman"/>
          <w:spacing w:val="-3"/>
        </w:rPr>
        <w:t>8</w:t>
      </w:r>
      <w:r>
        <w:rPr>
          <w:rFonts w:ascii="Times New Roman" w:hAnsi="Times New Roman" w:eastAsia="Times New Roman"/>
        </w:rPr>
        <w:t>48</w:t>
      </w:r>
      <w:r>
        <w:rPr>
          <w:rFonts w:ascii="Times New Roman" w:hAnsi="Times New Roman" w:eastAsia="Times New Roman"/>
          <w:spacing w:val="-1"/>
        </w:rPr>
        <w:t>-</w:t>
      </w:r>
      <w:r>
        <w:rPr>
          <w:rFonts w:ascii="Times New Roman" w:hAnsi="Times New Roman" w:eastAsia="Times New Roman"/>
        </w:rPr>
        <w:t>201</w:t>
      </w:r>
      <w:r>
        <w:rPr>
          <w:rFonts w:ascii="Times New Roman" w:hAnsi="Times New Roman" w:eastAsia="Times New Roman"/>
          <w:spacing w:val="4"/>
        </w:rPr>
        <w:t>7</w:t>
      </w:r>
      <w:r>
        <w:rPr>
          <w:spacing w:val="4"/>
        </w:rPr>
        <w:t>）</w:t>
      </w:r>
      <w:r>
        <w:rPr>
          <w:rFonts w:hint="eastAsia"/>
          <w:spacing w:val="4"/>
          <w:lang w:eastAsia="zh-CN"/>
        </w:rPr>
        <w:t>Ⅲ</w:t>
      </w:r>
      <w:r>
        <w:rPr>
          <w:spacing w:val="4"/>
        </w:rPr>
        <w:t>类标</w:t>
      </w:r>
      <w:r>
        <w:rPr>
          <w:spacing w:val="5"/>
        </w:rPr>
        <w:t>准</w:t>
      </w:r>
      <w:r>
        <w:rPr>
          <w:spacing w:val="2"/>
        </w:rPr>
        <w:t>的</w:t>
      </w:r>
      <w:r>
        <w:rPr>
          <w:spacing w:val="4"/>
        </w:rPr>
        <w:t>现象，这与地块所在</w:t>
      </w:r>
      <w:r>
        <w:rPr>
          <w:spacing w:val="2"/>
        </w:rPr>
        <w:t>区</w:t>
      </w:r>
      <w:r>
        <w:rPr>
          <w:spacing w:val="4"/>
        </w:rPr>
        <w:t>域地下水</w:t>
      </w:r>
      <w:r>
        <w:t>环境质量状况相关。</w:t>
      </w:r>
    </w:p>
    <w:p>
      <w:pPr>
        <w:pStyle w:val="4"/>
        <w:spacing w:before="41"/>
        <w:ind w:left="602" w:firstLine="0"/>
      </w:pPr>
      <w:r>
        <w:t>综上，本次调查地块不需要进行土壤污染状况详细调查。</w:t>
      </w:r>
    </w:p>
    <w:p>
      <w:pPr>
        <w:pStyle w:val="2"/>
        <w:spacing w:before="166"/>
        <w:ind w:left="120" w:firstLine="0"/>
      </w:pPr>
      <w:bookmarkStart w:id="33" w:name="_Toc29046"/>
      <w:r>
        <w:rPr>
          <w:rFonts w:ascii="Times New Roman" w:eastAsia="Times New Roman"/>
        </w:rPr>
        <w:t xml:space="preserve">5  </w:t>
      </w:r>
      <w:r>
        <w:t>结论和建议</w:t>
      </w:r>
      <w:bookmarkEnd w:id="33"/>
    </w:p>
    <w:p>
      <w:pPr>
        <w:pStyle w:val="3"/>
        <w:spacing w:before="213"/>
        <w:ind w:left="401" w:firstLine="0"/>
      </w:pPr>
      <w:bookmarkStart w:id="34" w:name="_Toc11939"/>
      <w:r>
        <w:rPr>
          <w:rFonts w:ascii="Times New Roman" w:eastAsia="Times New Roman"/>
        </w:rPr>
        <w:t xml:space="preserve">5.1  </w:t>
      </w:r>
      <w:r>
        <w:t>结论</w:t>
      </w:r>
      <w:bookmarkEnd w:id="34"/>
    </w:p>
    <w:p>
      <w:pPr>
        <w:pStyle w:val="5"/>
        <w:spacing w:before="192" w:line="345" w:lineRule="auto"/>
        <w:ind w:left="120" w:right="233" w:firstLine="479"/>
        <w:jc w:val="both"/>
        <w:rPr>
          <w:rFonts w:hint="default" w:ascii="Times New Roman" w:hAnsi="Times New Roman" w:cs="Times New Roman"/>
        </w:rPr>
      </w:pPr>
      <w:r>
        <w:rPr>
          <w:rFonts w:hint="default" w:ascii="Times New Roman" w:hAnsi="Times New Roman" w:cs="Times New Roman"/>
        </w:rPr>
        <w:t>本次调查地块为淄博市张店区浮</w:t>
      </w:r>
      <w:r>
        <w:rPr>
          <w:rFonts w:hint="default" w:ascii="Times New Roman" w:hAnsi="Times New Roman" w:cs="Times New Roman"/>
          <w:lang w:eastAsia="zh-CN"/>
        </w:rPr>
        <w:t>山</w:t>
      </w:r>
      <w:r>
        <w:rPr>
          <w:rFonts w:hint="default" w:ascii="Times New Roman" w:hAnsi="Times New Roman" w:cs="Times New Roman"/>
        </w:rPr>
        <w:t>驿</w:t>
      </w:r>
      <w:r>
        <w:rPr>
          <w:rFonts w:hint="eastAsia" w:ascii="Times New Roman" w:hAnsi="Times New Roman" w:cs="Times New Roman"/>
          <w:lang w:eastAsia="zh-CN"/>
        </w:rPr>
        <w:t>370303104202JA00013</w:t>
      </w:r>
      <w:r>
        <w:rPr>
          <w:rFonts w:hint="default" w:ascii="Times New Roman" w:hAnsi="Times New Roman" w:cs="Times New Roman"/>
        </w:rPr>
        <w:t>地块</w:t>
      </w:r>
      <w:r>
        <w:rPr>
          <w:rFonts w:hint="default" w:ascii="Times New Roman" w:hAnsi="Times New Roman" w:cs="Times New Roman"/>
          <w:spacing w:val="-94"/>
        </w:rPr>
        <w:t>，</w:t>
      </w:r>
      <w:r>
        <w:rPr>
          <w:rFonts w:hint="default" w:ascii="Times New Roman" w:hAnsi="Times New Roman" w:cs="Times New Roman"/>
        </w:rPr>
        <w:t>位于淄博市张店区南京路以西</w:t>
      </w:r>
      <w:r>
        <w:rPr>
          <w:rFonts w:hint="default" w:ascii="Times New Roman" w:hAnsi="Times New Roman" w:cs="Times New Roman"/>
          <w:spacing w:val="-61"/>
        </w:rPr>
        <w:t xml:space="preserve"> </w:t>
      </w:r>
      <w:r>
        <w:rPr>
          <w:rFonts w:hint="default" w:ascii="Times New Roman" w:hAnsi="Times New Roman" w:eastAsia="Calibri" w:cs="Times New Roman"/>
        </w:rPr>
        <w:t>400m</w:t>
      </w:r>
      <w:r>
        <w:rPr>
          <w:rFonts w:hint="default" w:ascii="Times New Roman" w:hAnsi="Times New Roman" w:cs="Times New Roman"/>
          <w:spacing w:val="-17"/>
        </w:rPr>
        <w:t>、</w:t>
      </w:r>
      <w:r>
        <w:rPr>
          <w:rFonts w:hint="default" w:ascii="Times New Roman" w:hAnsi="Times New Roman" w:cs="Times New Roman"/>
        </w:rPr>
        <w:t>华福</w:t>
      </w:r>
      <w:r>
        <w:rPr>
          <w:rFonts w:hint="default" w:ascii="Times New Roman" w:hAnsi="Times New Roman" w:cs="Times New Roman"/>
          <w:spacing w:val="-3"/>
        </w:rPr>
        <w:t>大</w:t>
      </w:r>
      <w:r>
        <w:rPr>
          <w:rFonts w:hint="default" w:ascii="Times New Roman" w:hAnsi="Times New Roman" w:cs="Times New Roman"/>
        </w:rPr>
        <w:t>道以南</w:t>
      </w:r>
      <w:r>
        <w:rPr>
          <w:rFonts w:hint="default" w:ascii="Times New Roman" w:hAnsi="Times New Roman" w:cs="Times New Roman"/>
          <w:spacing w:val="-60"/>
        </w:rPr>
        <w:t xml:space="preserve"> </w:t>
      </w:r>
      <w:r>
        <w:rPr>
          <w:rFonts w:hint="default" w:ascii="Times New Roman" w:hAnsi="Times New Roman" w:eastAsia="Calibri" w:cs="Times New Roman"/>
        </w:rPr>
        <w:t>100m</w:t>
      </w:r>
      <w:r>
        <w:rPr>
          <w:rFonts w:hint="default" w:ascii="Times New Roman" w:hAnsi="Times New Roman" w:eastAsia="Calibri" w:cs="Times New Roman"/>
          <w:spacing w:val="6"/>
        </w:rPr>
        <w:t xml:space="preserve"> </w:t>
      </w:r>
      <w:r>
        <w:rPr>
          <w:rFonts w:hint="default" w:ascii="Times New Roman" w:hAnsi="Times New Roman" w:cs="Times New Roman"/>
        </w:rPr>
        <w:t>处</w:t>
      </w:r>
      <w:r>
        <w:rPr>
          <w:rFonts w:hint="default" w:ascii="Times New Roman" w:hAnsi="Times New Roman" w:cs="Times New Roman"/>
          <w:spacing w:val="-17"/>
        </w:rPr>
        <w:t>，</w:t>
      </w:r>
      <w:r>
        <w:rPr>
          <w:rFonts w:hint="default" w:ascii="Times New Roman" w:hAnsi="Times New Roman" w:cs="Times New Roman"/>
        </w:rPr>
        <w:t>占</w:t>
      </w:r>
      <w:r>
        <w:rPr>
          <w:rFonts w:hint="default" w:ascii="Times New Roman" w:hAnsi="Times New Roman" w:cs="Times New Roman"/>
          <w:spacing w:val="-3"/>
        </w:rPr>
        <w:t>地</w:t>
      </w:r>
      <w:r>
        <w:rPr>
          <w:rFonts w:hint="default" w:ascii="Times New Roman" w:hAnsi="Times New Roman" w:cs="Times New Roman"/>
        </w:rPr>
        <w:t>面积</w:t>
      </w:r>
      <w:r>
        <w:rPr>
          <w:rFonts w:hint="default" w:ascii="Times New Roman" w:hAnsi="Times New Roman" w:cs="Times New Roman"/>
          <w:spacing w:val="-60"/>
        </w:rPr>
        <w:t xml:space="preserve"> </w:t>
      </w:r>
      <w:r>
        <w:rPr>
          <w:rFonts w:hint="default" w:ascii="Times New Roman" w:hAnsi="Times New Roman" w:eastAsia="Calibri" w:cs="Times New Roman"/>
        </w:rPr>
        <w:t>1</w:t>
      </w:r>
      <w:r>
        <w:rPr>
          <w:rFonts w:hint="default" w:ascii="Times New Roman" w:hAnsi="Times New Roman" w:eastAsia="Calibri" w:cs="Times New Roman"/>
          <w:spacing w:val="1"/>
        </w:rPr>
        <w:t>1</w:t>
      </w:r>
      <w:r>
        <w:rPr>
          <w:rFonts w:hint="default" w:ascii="Times New Roman" w:hAnsi="Times New Roman" w:eastAsia="Calibri" w:cs="Times New Roman"/>
        </w:rPr>
        <w:t>3</w:t>
      </w:r>
      <w:r>
        <w:rPr>
          <w:rFonts w:hint="default" w:ascii="Times New Roman" w:hAnsi="Times New Roman" w:eastAsia="Calibri" w:cs="Times New Roman"/>
          <w:spacing w:val="-1"/>
        </w:rPr>
        <w:t>9</w:t>
      </w:r>
      <w:r>
        <w:rPr>
          <w:rFonts w:hint="default" w:ascii="Times New Roman" w:hAnsi="Times New Roman" w:eastAsia="Calibri" w:cs="Times New Roman"/>
        </w:rPr>
        <w:t>5</w:t>
      </w:r>
      <w:r>
        <w:rPr>
          <w:rFonts w:hint="default" w:ascii="Times New Roman" w:hAnsi="Times New Roman" w:eastAsia="Calibri" w:cs="Times New Roman"/>
          <w:spacing w:val="6"/>
        </w:rPr>
        <w:t xml:space="preserve"> </w:t>
      </w:r>
      <w:r>
        <w:rPr>
          <w:rFonts w:hint="eastAsia" w:ascii="Times New Roman" w:hAnsi="Times New Roman" w:cs="Times New Roman"/>
          <w:spacing w:val="-17"/>
          <w:lang w:val="en-US" w:eastAsia="zh-CN"/>
        </w:rPr>
        <w:t>m</w:t>
      </w:r>
      <w:r>
        <w:rPr>
          <w:rFonts w:hint="eastAsia" w:ascii="Times New Roman" w:hAnsi="Times New Roman" w:cs="Times New Roman"/>
          <w:spacing w:val="-17"/>
          <w:vertAlign w:val="superscript"/>
          <w:lang w:val="en-US" w:eastAsia="zh-CN"/>
        </w:rPr>
        <w:t>2</w:t>
      </w:r>
      <w:r>
        <w:rPr>
          <w:rFonts w:hint="default" w:ascii="Times New Roman" w:hAnsi="Times New Roman" w:cs="Times New Roman"/>
        </w:rPr>
        <w:t>（</w:t>
      </w:r>
      <w:r>
        <w:rPr>
          <w:rFonts w:hint="default" w:ascii="Times New Roman" w:hAnsi="Times New Roman" w:eastAsia="Calibri" w:cs="Times New Roman"/>
        </w:rPr>
        <w:t>1</w:t>
      </w:r>
      <w:r>
        <w:rPr>
          <w:rFonts w:hint="default" w:ascii="Times New Roman" w:hAnsi="Times New Roman" w:eastAsia="Calibri" w:cs="Times New Roman"/>
          <w:spacing w:val="1"/>
        </w:rPr>
        <w:t>7</w:t>
      </w:r>
      <w:r>
        <w:rPr>
          <w:rFonts w:hint="default" w:ascii="Times New Roman" w:hAnsi="Times New Roman" w:eastAsia="Calibri" w:cs="Times New Roman"/>
          <w:spacing w:val="-1"/>
        </w:rPr>
        <w:t>.</w:t>
      </w:r>
      <w:r>
        <w:rPr>
          <w:rFonts w:hint="default" w:ascii="Times New Roman" w:hAnsi="Times New Roman" w:eastAsia="Calibri" w:cs="Times New Roman"/>
          <w:spacing w:val="-3"/>
        </w:rPr>
        <w:t>0</w:t>
      </w:r>
      <w:r>
        <w:rPr>
          <w:rFonts w:hint="default" w:ascii="Times New Roman" w:hAnsi="Times New Roman" w:eastAsia="Calibri" w:cs="Times New Roman"/>
        </w:rPr>
        <w:t>9</w:t>
      </w:r>
      <w:r>
        <w:rPr>
          <w:rFonts w:hint="default" w:ascii="Times New Roman" w:hAnsi="Times New Roman" w:eastAsia="Calibri" w:cs="Times New Roman"/>
          <w:spacing w:val="-1"/>
        </w:rPr>
        <w:t>2</w:t>
      </w:r>
      <w:r>
        <w:rPr>
          <w:rFonts w:hint="default" w:ascii="Times New Roman" w:hAnsi="Times New Roman" w:eastAsia="Calibri" w:cs="Times New Roman"/>
        </w:rPr>
        <w:t>5</w:t>
      </w:r>
      <w:r>
        <w:rPr>
          <w:rFonts w:hint="default" w:ascii="Times New Roman" w:hAnsi="Times New Roman" w:eastAsia="Calibri" w:cs="Times New Roman"/>
          <w:spacing w:val="6"/>
        </w:rPr>
        <w:t xml:space="preserve"> </w:t>
      </w:r>
      <w:r>
        <w:rPr>
          <w:rFonts w:hint="default" w:ascii="Times New Roman" w:hAnsi="Times New Roman" w:cs="Times New Roman"/>
        </w:rPr>
        <w:t>亩</w:t>
      </w:r>
      <w:r>
        <w:rPr>
          <w:rFonts w:hint="default" w:ascii="Times New Roman" w:hAnsi="Times New Roman" w:cs="Times New Roman"/>
          <w:spacing w:val="-17"/>
        </w:rPr>
        <w:t>），</w:t>
      </w:r>
      <w:r>
        <w:rPr>
          <w:rFonts w:hint="default" w:ascii="Times New Roman" w:hAnsi="Times New Roman" w:cs="Times New Roman"/>
        </w:rPr>
        <w:t>地块中心坐标为</w:t>
      </w:r>
      <w:r>
        <w:rPr>
          <w:rFonts w:hint="default" w:ascii="Times New Roman" w:hAnsi="Times New Roman" w:cs="Times New Roman"/>
          <w:spacing w:val="-46"/>
        </w:rPr>
        <w:t xml:space="preserve"> </w:t>
      </w:r>
      <w:r>
        <w:rPr>
          <w:rFonts w:hint="default" w:ascii="Times New Roman" w:hAnsi="Times New Roman" w:eastAsia="Times New Roman" w:cs="Times New Roman"/>
        </w:rPr>
        <w:t>E</w:t>
      </w:r>
      <w:r>
        <w:rPr>
          <w:rFonts w:hint="default" w:ascii="Times New Roman" w:hAnsi="Times New Roman" w:eastAsia="Times New Roman" w:cs="Times New Roman"/>
          <w:spacing w:val="-10"/>
        </w:rPr>
        <w:t>1</w:t>
      </w:r>
      <w:r>
        <w:rPr>
          <w:rFonts w:hint="default" w:ascii="Times New Roman" w:hAnsi="Times New Roman" w:eastAsia="Times New Roman" w:cs="Times New Roman"/>
        </w:rPr>
        <w:t>17.9958</w:t>
      </w:r>
      <w:r>
        <w:rPr>
          <w:rFonts w:hint="default" w:ascii="Times New Roman" w:hAnsi="Times New Roman" w:eastAsia="Times New Roman" w:cs="Times New Roman"/>
          <w:spacing w:val="2"/>
        </w:rPr>
        <w:t>4</w:t>
      </w:r>
      <w:r>
        <w:rPr>
          <w:rFonts w:hint="default" w:ascii="Times New Roman" w:hAnsi="Times New Roman" w:eastAsia="Times New Roman" w:cs="Times New Roman"/>
        </w:rPr>
        <w:t>8006</w:t>
      </w:r>
      <w:r>
        <w:rPr>
          <w:rFonts w:hint="default" w:ascii="Times New Roman" w:hAnsi="Times New Roman" w:cs="Times New Roman"/>
        </w:rPr>
        <w:t>，</w:t>
      </w:r>
      <w:r>
        <w:rPr>
          <w:rFonts w:hint="default" w:ascii="Times New Roman" w:hAnsi="Times New Roman" w:eastAsia="Times New Roman" w:cs="Times New Roman"/>
        </w:rPr>
        <w:t>N36.76004621</w:t>
      </w:r>
      <w:r>
        <w:rPr>
          <w:rFonts w:hint="default" w:ascii="Times New Roman" w:hAnsi="Times New Roman" w:eastAsia="Times New Roman" w:cs="Times New Roman"/>
          <w:spacing w:val="-1"/>
        </w:rPr>
        <w:t>7</w:t>
      </w:r>
      <w:r>
        <w:rPr>
          <w:rFonts w:hint="default" w:ascii="Times New Roman" w:hAnsi="Times New Roman" w:cs="Times New Roman"/>
        </w:rPr>
        <w:t>。地块四至范围分别为：东侧紧邻浮</w:t>
      </w:r>
      <w:r>
        <w:rPr>
          <w:rFonts w:hint="default" w:ascii="Times New Roman" w:hAnsi="Times New Roman" w:cs="Times New Roman"/>
          <w:lang w:eastAsia="zh-CN"/>
        </w:rPr>
        <w:t>山</w:t>
      </w:r>
      <w:r>
        <w:rPr>
          <w:rFonts w:hint="default" w:ascii="Times New Roman" w:hAnsi="Times New Roman" w:cs="Times New Roman"/>
        </w:rPr>
        <w:t>驿村</w:t>
      </w:r>
      <w:r>
        <w:rPr>
          <w:rFonts w:hint="default" w:ascii="Times New Roman" w:hAnsi="Times New Roman" w:cs="Times New Roman"/>
          <w:spacing w:val="-24"/>
        </w:rPr>
        <w:t>，</w:t>
      </w:r>
      <w:r>
        <w:rPr>
          <w:rFonts w:hint="default" w:ascii="Times New Roman" w:hAnsi="Times New Roman" w:cs="Times New Roman"/>
        </w:rPr>
        <w:t>西侧紧邻浮</w:t>
      </w:r>
      <w:r>
        <w:rPr>
          <w:rFonts w:hint="default" w:ascii="Times New Roman" w:hAnsi="Times New Roman" w:cs="Times New Roman"/>
          <w:lang w:eastAsia="zh-CN"/>
        </w:rPr>
        <w:t>山</w:t>
      </w:r>
      <w:r>
        <w:rPr>
          <w:rFonts w:hint="default" w:ascii="Times New Roman" w:hAnsi="Times New Roman" w:cs="Times New Roman"/>
        </w:rPr>
        <w:t>驿耕地</w:t>
      </w:r>
      <w:r>
        <w:rPr>
          <w:rFonts w:hint="default" w:ascii="Times New Roman" w:hAnsi="Times New Roman" w:cs="Times New Roman"/>
          <w:spacing w:val="-24"/>
        </w:rPr>
        <w:t>，</w:t>
      </w:r>
      <w:r>
        <w:rPr>
          <w:rFonts w:hint="default" w:ascii="Times New Roman" w:hAnsi="Times New Roman" w:cs="Times New Roman"/>
        </w:rPr>
        <w:t>南侧紧邻浮</w:t>
      </w:r>
      <w:r>
        <w:rPr>
          <w:rFonts w:hint="default" w:ascii="Times New Roman" w:hAnsi="Times New Roman" w:cs="Times New Roman"/>
          <w:lang w:eastAsia="zh-CN"/>
        </w:rPr>
        <w:t>山</w:t>
      </w:r>
      <w:r>
        <w:rPr>
          <w:rFonts w:hint="default" w:ascii="Times New Roman" w:hAnsi="Times New Roman" w:cs="Times New Roman"/>
        </w:rPr>
        <w:t>驿耕地</w:t>
      </w:r>
      <w:r>
        <w:rPr>
          <w:rFonts w:hint="default" w:ascii="Times New Roman" w:hAnsi="Times New Roman" w:cs="Times New Roman"/>
          <w:spacing w:val="-24"/>
        </w:rPr>
        <w:t>，</w:t>
      </w:r>
      <w:r>
        <w:rPr>
          <w:rFonts w:hint="default" w:ascii="Times New Roman" w:hAnsi="Times New Roman" w:cs="Times New Roman"/>
        </w:rPr>
        <w:t>北侧紧邻傅家村</w:t>
      </w:r>
      <w:r>
        <w:rPr>
          <w:rFonts w:hint="default" w:ascii="Times New Roman" w:hAnsi="Times New Roman" w:cs="Times New Roman"/>
          <w:spacing w:val="-24"/>
        </w:rPr>
        <w:t>。</w:t>
      </w:r>
      <w:r>
        <w:rPr>
          <w:rFonts w:hint="default" w:ascii="Times New Roman" w:hAnsi="Times New Roman" w:cs="Times New Roman"/>
        </w:rPr>
        <w:t>因调查地块土地利用性质变更为二类居住用</w:t>
      </w:r>
      <w:r>
        <w:rPr>
          <w:rFonts w:hint="default" w:ascii="Times New Roman" w:hAnsi="Times New Roman" w:cs="Times New Roman"/>
          <w:spacing w:val="-36"/>
        </w:rPr>
        <w:t>地</w:t>
      </w:r>
      <w:r>
        <w:rPr>
          <w:rFonts w:hint="default" w:ascii="Times New Roman" w:hAnsi="Times New Roman" w:cs="Times New Roman"/>
        </w:rPr>
        <w:t>（</w:t>
      </w:r>
      <w:r>
        <w:rPr>
          <w:rFonts w:hint="default" w:ascii="Times New Roman" w:hAnsi="Times New Roman" w:eastAsia="Calibri" w:cs="Times New Roman"/>
          <w:spacing w:val="-1"/>
        </w:rPr>
        <w:t>R</w:t>
      </w:r>
      <w:r>
        <w:rPr>
          <w:rFonts w:hint="default" w:ascii="Times New Roman" w:hAnsi="Times New Roman" w:eastAsia="Calibri" w:cs="Times New Roman"/>
        </w:rPr>
        <w:t>2</w:t>
      </w:r>
      <w:r>
        <w:rPr>
          <w:rFonts w:hint="default" w:ascii="Times New Roman" w:hAnsi="Times New Roman" w:cs="Times New Roman"/>
          <w:spacing w:val="-36"/>
        </w:rPr>
        <w:t>），</w:t>
      </w:r>
      <w:r>
        <w:rPr>
          <w:rFonts w:hint="default" w:ascii="Times New Roman" w:hAnsi="Times New Roman" w:cs="Times New Roman"/>
        </w:rPr>
        <w:t>因此淄博市张店</w:t>
      </w:r>
      <w:r>
        <w:rPr>
          <w:rFonts w:hint="default" w:ascii="Times New Roman" w:hAnsi="Times New Roman" w:cs="Times New Roman"/>
          <w:spacing w:val="3"/>
        </w:rPr>
        <w:t>区</w:t>
      </w:r>
      <w:r>
        <w:rPr>
          <w:rFonts w:hint="default" w:ascii="Times New Roman" w:hAnsi="Times New Roman" w:cs="Times New Roman"/>
        </w:rPr>
        <w:t>傅家镇浮</w:t>
      </w:r>
      <w:r>
        <w:rPr>
          <w:rFonts w:hint="default" w:ascii="Times New Roman" w:hAnsi="Times New Roman" w:cs="Times New Roman"/>
          <w:lang w:eastAsia="zh-CN"/>
        </w:rPr>
        <w:t>山</w:t>
      </w:r>
      <w:r>
        <w:rPr>
          <w:rFonts w:hint="default" w:ascii="Times New Roman" w:hAnsi="Times New Roman" w:cs="Times New Roman"/>
          <w:spacing w:val="4"/>
        </w:rPr>
        <w:t>驿村村民委员</w:t>
      </w:r>
      <w:r>
        <w:rPr>
          <w:rFonts w:hint="default" w:ascii="Times New Roman" w:hAnsi="Times New Roman" w:cs="Times New Roman"/>
          <w:spacing w:val="5"/>
        </w:rPr>
        <w:t>会</w:t>
      </w:r>
      <w:r>
        <w:rPr>
          <w:rFonts w:hint="default" w:ascii="Times New Roman" w:hAnsi="Times New Roman" w:cs="Times New Roman"/>
          <w:spacing w:val="4"/>
        </w:rPr>
        <w:t>委托</w:t>
      </w:r>
      <w:r>
        <w:rPr>
          <w:rFonts w:hint="default" w:ascii="Times New Roman" w:hAnsi="Times New Roman" w:cs="Times New Roman"/>
          <w:lang w:eastAsia="zh-CN"/>
        </w:rPr>
        <w:t>山</w:t>
      </w:r>
      <w:r>
        <w:rPr>
          <w:rFonts w:hint="default" w:ascii="Times New Roman" w:hAnsi="Times New Roman" w:cs="Times New Roman"/>
          <w:spacing w:val="4"/>
        </w:rPr>
        <w:t>东</w:t>
      </w:r>
      <w:r>
        <w:rPr>
          <w:rFonts w:hint="eastAsia" w:ascii="Times New Roman" w:hAnsi="Times New Roman" w:cs="Times New Roman"/>
          <w:spacing w:val="4"/>
          <w:lang w:eastAsia="zh-CN"/>
        </w:rPr>
        <w:t>XX</w:t>
      </w:r>
      <w:r>
        <w:rPr>
          <w:rFonts w:hint="default" w:ascii="Times New Roman" w:hAnsi="Times New Roman" w:cs="Times New Roman"/>
          <w:spacing w:val="4"/>
        </w:rPr>
        <w:t>检测技术服务</w:t>
      </w:r>
      <w:r>
        <w:rPr>
          <w:rFonts w:hint="default" w:ascii="Times New Roman" w:hAnsi="Times New Roman" w:cs="Times New Roman"/>
          <w:spacing w:val="2"/>
        </w:rPr>
        <w:t>有</w:t>
      </w:r>
      <w:r>
        <w:rPr>
          <w:rFonts w:hint="default" w:ascii="Times New Roman" w:hAnsi="Times New Roman" w:cs="Times New Roman"/>
          <w:spacing w:val="4"/>
        </w:rPr>
        <w:t>限公司对该地块进行</w:t>
      </w:r>
      <w:r>
        <w:rPr>
          <w:rFonts w:hint="default" w:ascii="Times New Roman" w:hAnsi="Times New Roman" w:cs="Times New Roman"/>
          <w:spacing w:val="2"/>
        </w:rPr>
        <w:t>土</w:t>
      </w:r>
      <w:r>
        <w:rPr>
          <w:rFonts w:hint="default" w:ascii="Times New Roman" w:hAnsi="Times New Roman" w:cs="Times New Roman"/>
          <w:spacing w:val="4"/>
        </w:rPr>
        <w:t>壤污</w:t>
      </w:r>
      <w:r>
        <w:rPr>
          <w:rFonts w:hint="default" w:ascii="Times New Roman" w:hAnsi="Times New Roman" w:cs="Times New Roman"/>
          <w:spacing w:val="2"/>
        </w:rPr>
        <w:t>染</w:t>
      </w:r>
      <w:r>
        <w:rPr>
          <w:rFonts w:hint="default" w:ascii="Times New Roman" w:hAnsi="Times New Roman" w:cs="Times New Roman"/>
        </w:rPr>
        <w:t>状况调查</w:t>
      </w:r>
      <w:r>
        <w:rPr>
          <w:rFonts w:hint="default" w:ascii="Times New Roman" w:hAnsi="Times New Roman" w:cs="Times New Roman"/>
          <w:spacing w:val="-32"/>
        </w:rPr>
        <w:t>。</w:t>
      </w:r>
      <w:r>
        <w:rPr>
          <w:rFonts w:hint="default" w:ascii="Times New Roman" w:hAnsi="Times New Roman" w:cs="Times New Roman"/>
        </w:rPr>
        <w:t>调查人员经资料收集</w:t>
      </w:r>
      <w:r>
        <w:rPr>
          <w:rFonts w:hint="default" w:ascii="Times New Roman" w:hAnsi="Times New Roman" w:cs="Times New Roman"/>
          <w:spacing w:val="-32"/>
        </w:rPr>
        <w:t>、</w:t>
      </w:r>
      <w:r>
        <w:rPr>
          <w:rFonts w:hint="default" w:ascii="Times New Roman" w:hAnsi="Times New Roman" w:cs="Times New Roman"/>
        </w:rPr>
        <w:t>现场踏勘</w:t>
      </w:r>
      <w:r>
        <w:rPr>
          <w:rFonts w:hint="default" w:ascii="Times New Roman" w:hAnsi="Times New Roman" w:cs="Times New Roman"/>
          <w:spacing w:val="-32"/>
        </w:rPr>
        <w:t>、</w:t>
      </w:r>
      <w:r>
        <w:rPr>
          <w:rFonts w:hint="default" w:ascii="Times New Roman" w:hAnsi="Times New Roman" w:cs="Times New Roman"/>
        </w:rPr>
        <w:t>人员访谈及初步采样分析得到以下结论，同时为地块的利用规划提出以下建议：</w:t>
      </w:r>
    </w:p>
    <w:p>
      <w:pPr>
        <w:pStyle w:val="5"/>
        <w:spacing w:before="48" w:line="345" w:lineRule="auto"/>
        <w:ind w:left="120" w:right="117" w:firstLine="479"/>
        <w:jc w:val="both"/>
        <w:rPr>
          <w:rFonts w:hint="default" w:ascii="Times New Roman" w:hAnsi="Times New Roman" w:cs="Times New Roman"/>
        </w:rPr>
      </w:pPr>
      <w:r>
        <w:rPr>
          <w:rFonts w:hint="default" w:ascii="Times New Roman" w:hAnsi="Times New Roman" w:cs="Times New Roman"/>
        </w:rPr>
        <w:t>（</w:t>
      </w:r>
      <w:r>
        <w:rPr>
          <w:rFonts w:hint="default" w:ascii="Times New Roman" w:hAnsi="Times New Roman" w:eastAsia="Calibri" w:cs="Times New Roman"/>
        </w:rPr>
        <w:t>1</w:t>
      </w:r>
      <w:r>
        <w:rPr>
          <w:rFonts w:hint="default" w:ascii="Times New Roman" w:hAnsi="Times New Roman" w:cs="Times New Roman"/>
        </w:rPr>
        <w:t>）自</w:t>
      </w:r>
      <w:r>
        <w:rPr>
          <w:rFonts w:hint="default" w:ascii="Times New Roman" w:hAnsi="Times New Roman" w:cs="Times New Roman"/>
          <w:spacing w:val="2"/>
        </w:rPr>
        <w:t>上</w:t>
      </w:r>
      <w:r>
        <w:rPr>
          <w:rFonts w:hint="default" w:ascii="Times New Roman" w:hAnsi="Times New Roman" w:cs="Times New Roman"/>
        </w:rPr>
        <w:t>世纪</w:t>
      </w:r>
      <w:r>
        <w:rPr>
          <w:rFonts w:hint="default" w:ascii="Times New Roman" w:hAnsi="Times New Roman" w:cs="Times New Roman"/>
          <w:spacing w:val="2"/>
        </w:rPr>
        <w:t>至</w:t>
      </w:r>
      <w:r>
        <w:rPr>
          <w:rFonts w:hint="default" w:ascii="Times New Roman" w:hAnsi="Times New Roman" w:cs="Times New Roman"/>
        </w:rPr>
        <w:t>今</w:t>
      </w:r>
      <w:r>
        <w:rPr>
          <w:rFonts w:hint="default" w:ascii="Times New Roman" w:hAnsi="Times New Roman" w:cs="Times New Roman"/>
          <w:spacing w:val="3"/>
        </w:rPr>
        <w:t>，</w:t>
      </w:r>
      <w:r>
        <w:rPr>
          <w:rFonts w:hint="default" w:ascii="Times New Roman" w:hAnsi="Times New Roman" w:cs="Times New Roman"/>
        </w:rPr>
        <w:t>本次调</w:t>
      </w:r>
      <w:r>
        <w:rPr>
          <w:rFonts w:hint="default" w:ascii="Times New Roman" w:hAnsi="Times New Roman" w:cs="Times New Roman"/>
          <w:spacing w:val="2"/>
        </w:rPr>
        <w:t>查</w:t>
      </w:r>
      <w:r>
        <w:rPr>
          <w:rFonts w:hint="default" w:ascii="Times New Roman" w:hAnsi="Times New Roman" w:cs="Times New Roman"/>
        </w:rPr>
        <w:t>地块</w:t>
      </w:r>
      <w:r>
        <w:rPr>
          <w:rFonts w:hint="default" w:ascii="Times New Roman" w:hAnsi="Times New Roman" w:cs="Times New Roman"/>
          <w:spacing w:val="2"/>
        </w:rPr>
        <w:t>为</w:t>
      </w:r>
      <w:r>
        <w:rPr>
          <w:rFonts w:hint="default" w:ascii="Times New Roman" w:hAnsi="Times New Roman" w:cs="Times New Roman"/>
        </w:rPr>
        <w:t>浮</w:t>
      </w:r>
      <w:r>
        <w:rPr>
          <w:rFonts w:hint="default" w:ascii="Times New Roman" w:hAnsi="Times New Roman" w:cs="Times New Roman"/>
          <w:lang w:eastAsia="zh-CN"/>
        </w:rPr>
        <w:t>山</w:t>
      </w:r>
      <w:r>
        <w:rPr>
          <w:rFonts w:hint="default" w:ascii="Times New Roman" w:hAnsi="Times New Roman" w:cs="Times New Roman"/>
          <w:spacing w:val="2"/>
        </w:rPr>
        <w:t>驿</w:t>
      </w:r>
      <w:r>
        <w:rPr>
          <w:rFonts w:hint="default" w:ascii="Times New Roman" w:hAnsi="Times New Roman" w:cs="Times New Roman"/>
        </w:rPr>
        <w:t>耕地（</w:t>
      </w:r>
      <w:r>
        <w:rPr>
          <w:rFonts w:hint="default" w:ascii="Times New Roman" w:hAnsi="Times New Roman" w:cs="Times New Roman"/>
          <w:spacing w:val="2"/>
        </w:rPr>
        <w:t>水</w:t>
      </w:r>
      <w:r>
        <w:rPr>
          <w:rFonts w:hint="default" w:ascii="Times New Roman" w:hAnsi="Times New Roman" w:cs="Times New Roman"/>
        </w:rPr>
        <w:t>浇地</w:t>
      </w:r>
      <w:r>
        <w:rPr>
          <w:rFonts w:hint="default" w:ascii="Times New Roman" w:hAnsi="Times New Roman" w:cs="Times New Roman"/>
          <w:spacing w:val="2"/>
        </w:rPr>
        <w:t>）</w:t>
      </w:r>
      <w:r>
        <w:rPr>
          <w:rFonts w:hint="default" w:ascii="Times New Roman" w:hAnsi="Times New Roman" w:cs="Times New Roman"/>
        </w:rPr>
        <w:t>，历</w:t>
      </w:r>
      <w:r>
        <w:rPr>
          <w:rFonts w:hint="default" w:ascii="Times New Roman" w:hAnsi="Times New Roman" w:cs="Times New Roman"/>
          <w:spacing w:val="2"/>
        </w:rPr>
        <w:t>史</w:t>
      </w:r>
      <w:r>
        <w:rPr>
          <w:rFonts w:hint="default" w:ascii="Times New Roman" w:hAnsi="Times New Roman" w:cs="Times New Roman"/>
        </w:rPr>
        <w:t>上从事小</w:t>
      </w:r>
      <w:r>
        <w:rPr>
          <w:rFonts w:hint="default" w:ascii="Times New Roman" w:hAnsi="Times New Roman" w:cs="Times New Roman"/>
          <w:spacing w:val="-1"/>
        </w:rPr>
        <w:t>麦</w:t>
      </w:r>
      <w:r>
        <w:rPr>
          <w:rFonts w:hint="default" w:ascii="Times New Roman" w:hAnsi="Times New Roman" w:cs="Times New Roman"/>
          <w:spacing w:val="-24"/>
        </w:rPr>
        <w:t>、</w:t>
      </w:r>
      <w:r>
        <w:rPr>
          <w:rFonts w:hint="default" w:ascii="Times New Roman" w:hAnsi="Times New Roman" w:cs="Times New Roman"/>
        </w:rPr>
        <w:t>玉米等基础农作物种植活动</w:t>
      </w:r>
      <w:r>
        <w:rPr>
          <w:rFonts w:hint="default" w:ascii="Times New Roman" w:hAnsi="Times New Roman" w:cs="Times New Roman"/>
          <w:spacing w:val="-24"/>
        </w:rPr>
        <w:t>，</w:t>
      </w:r>
      <w:r>
        <w:rPr>
          <w:rFonts w:hint="default" w:ascii="Times New Roman" w:hAnsi="Times New Roman" w:cs="Times New Roman"/>
        </w:rPr>
        <w:t>历史上不涉及工矿用途</w:t>
      </w:r>
      <w:r>
        <w:rPr>
          <w:rFonts w:hint="default" w:ascii="Times New Roman" w:hAnsi="Times New Roman" w:cs="Times New Roman"/>
          <w:spacing w:val="-24"/>
        </w:rPr>
        <w:t>、</w:t>
      </w:r>
      <w:r>
        <w:rPr>
          <w:rFonts w:hint="default" w:ascii="Times New Roman" w:hAnsi="Times New Roman" w:cs="Times New Roman"/>
        </w:rPr>
        <w:t>规模化养殖</w:t>
      </w:r>
      <w:r>
        <w:rPr>
          <w:rFonts w:hint="default" w:ascii="Times New Roman" w:hAnsi="Times New Roman" w:cs="Times New Roman"/>
          <w:spacing w:val="-24"/>
        </w:rPr>
        <w:t>、</w:t>
      </w:r>
      <w:r>
        <w:rPr>
          <w:rFonts w:hint="default" w:ascii="Times New Roman" w:hAnsi="Times New Roman" w:cs="Times New Roman"/>
        </w:rPr>
        <w:t>有毒有害物质储存与运输</w:t>
      </w:r>
      <w:r>
        <w:rPr>
          <w:rFonts w:hint="default" w:ascii="Times New Roman" w:hAnsi="Times New Roman" w:cs="Times New Roman"/>
          <w:spacing w:val="-32"/>
        </w:rPr>
        <w:t>；</w:t>
      </w:r>
      <w:r>
        <w:rPr>
          <w:rFonts w:hint="default" w:ascii="Times New Roman" w:hAnsi="Times New Roman" w:cs="Times New Roman"/>
        </w:rPr>
        <w:t>地块不涉及环境污染事故</w:t>
      </w:r>
      <w:r>
        <w:rPr>
          <w:rFonts w:hint="default" w:ascii="Times New Roman" w:hAnsi="Times New Roman" w:cs="Times New Roman"/>
          <w:spacing w:val="-32"/>
        </w:rPr>
        <w:t>、</w:t>
      </w:r>
      <w:r>
        <w:rPr>
          <w:rFonts w:hint="default" w:ascii="Times New Roman" w:hAnsi="Times New Roman" w:cs="Times New Roman"/>
        </w:rPr>
        <w:t>危险废物堆放</w:t>
      </w:r>
      <w:r>
        <w:rPr>
          <w:rFonts w:hint="default" w:ascii="Times New Roman" w:hAnsi="Times New Roman" w:cs="Times New Roman"/>
          <w:spacing w:val="-32"/>
        </w:rPr>
        <w:t>、</w:t>
      </w:r>
      <w:r>
        <w:rPr>
          <w:rFonts w:hint="default" w:ascii="Times New Roman" w:hAnsi="Times New Roman" w:cs="Times New Roman"/>
        </w:rPr>
        <w:t>固废堆放与倾倒</w:t>
      </w:r>
      <w:r>
        <w:rPr>
          <w:rFonts w:hint="default" w:ascii="Times New Roman" w:hAnsi="Times New Roman" w:cs="Times New Roman"/>
          <w:spacing w:val="-24"/>
        </w:rPr>
        <w:t>、</w:t>
      </w:r>
      <w:r>
        <w:rPr>
          <w:rFonts w:hint="default" w:ascii="Times New Roman" w:hAnsi="Times New Roman" w:cs="Times New Roman"/>
        </w:rPr>
        <w:t>固废填埋等</w:t>
      </w:r>
      <w:r>
        <w:rPr>
          <w:rFonts w:hint="default" w:ascii="Times New Roman" w:hAnsi="Times New Roman" w:cs="Times New Roman"/>
          <w:spacing w:val="-24"/>
        </w:rPr>
        <w:t>；</w:t>
      </w:r>
      <w:r>
        <w:rPr>
          <w:rFonts w:hint="default" w:ascii="Times New Roman" w:hAnsi="Times New Roman" w:cs="Times New Roman"/>
        </w:rPr>
        <w:t>历史上不涉及工业废水污染</w:t>
      </w:r>
      <w:r>
        <w:rPr>
          <w:rFonts w:hint="default" w:ascii="Times New Roman" w:hAnsi="Times New Roman" w:cs="Times New Roman"/>
          <w:spacing w:val="-24"/>
        </w:rPr>
        <w:t>；</w:t>
      </w:r>
      <w:r>
        <w:rPr>
          <w:rFonts w:hint="default" w:ascii="Times New Roman" w:hAnsi="Times New Roman" w:cs="Times New Roman"/>
        </w:rPr>
        <w:t>地块无历史监测数据</w:t>
      </w:r>
      <w:r>
        <w:rPr>
          <w:rFonts w:hint="default" w:ascii="Times New Roman" w:hAnsi="Times New Roman" w:cs="Times New Roman"/>
          <w:spacing w:val="-24"/>
        </w:rPr>
        <w:t>；</w:t>
      </w:r>
      <w:r>
        <w:rPr>
          <w:rFonts w:hint="default" w:ascii="Times New Roman" w:hAnsi="Times New Roman" w:cs="Times New Roman"/>
        </w:rPr>
        <w:t>地块周边</w:t>
      </w:r>
    </w:p>
    <w:p>
      <w:pPr>
        <w:pStyle w:val="5"/>
        <w:spacing w:before="48" w:line="357" w:lineRule="auto"/>
        <w:ind w:left="120" w:right="117"/>
        <w:rPr>
          <w:rFonts w:hint="default" w:ascii="Times New Roman" w:hAnsi="Times New Roman" w:cs="Times New Roman"/>
        </w:rPr>
      </w:pPr>
      <w:r>
        <w:rPr>
          <w:rFonts w:hint="default" w:ascii="Times New Roman" w:hAnsi="Times New Roman" w:cs="Times New Roman"/>
        </w:rPr>
        <w:t>不存在污染源或化工企业</w:t>
      </w:r>
      <w:r>
        <w:rPr>
          <w:rFonts w:hint="default" w:ascii="Times New Roman" w:hAnsi="Times New Roman" w:cs="Times New Roman"/>
          <w:spacing w:val="-48"/>
        </w:rPr>
        <w:t>，</w:t>
      </w:r>
      <w:r>
        <w:rPr>
          <w:rFonts w:hint="default" w:ascii="Times New Roman" w:hAnsi="Times New Roman" w:cs="Times New Roman"/>
        </w:rPr>
        <w:t>历史上不存在其它可能造成</w:t>
      </w:r>
      <w:r>
        <w:rPr>
          <w:rFonts w:hint="default" w:ascii="Times New Roman" w:hAnsi="Times New Roman" w:cs="Times New Roman"/>
          <w:spacing w:val="1"/>
        </w:rPr>
        <w:t>土</w:t>
      </w:r>
      <w:r>
        <w:rPr>
          <w:rFonts w:hint="default" w:ascii="Times New Roman" w:hAnsi="Times New Roman" w:cs="Times New Roman"/>
        </w:rPr>
        <w:t>壤污染的情形</w:t>
      </w:r>
      <w:r>
        <w:rPr>
          <w:rFonts w:hint="default" w:ascii="Times New Roman" w:hAnsi="Times New Roman" w:cs="Times New Roman"/>
          <w:spacing w:val="-48"/>
        </w:rPr>
        <w:t>；</w:t>
      </w:r>
      <w:r>
        <w:rPr>
          <w:rFonts w:hint="default" w:ascii="Times New Roman" w:hAnsi="Times New Roman" w:cs="Times New Roman"/>
        </w:rPr>
        <w:t>地块土壤或地下水不存在被污染迹象</w:t>
      </w:r>
      <w:r>
        <w:rPr>
          <w:rFonts w:hint="default" w:ascii="Times New Roman" w:hAnsi="Times New Roman" w:cs="Times New Roman"/>
          <w:spacing w:val="-108"/>
        </w:rPr>
        <w:t>。</w:t>
      </w:r>
      <w:r>
        <w:rPr>
          <w:rFonts w:hint="default" w:ascii="Times New Roman" w:hAnsi="Times New Roman" w:cs="Times New Roman"/>
        </w:rPr>
        <w:t>根</w:t>
      </w:r>
      <w:r>
        <w:rPr>
          <w:rFonts w:hint="default" w:ascii="Times New Roman" w:hAnsi="Times New Roman" w:cs="Times New Roman"/>
          <w:spacing w:val="-108"/>
        </w:rPr>
        <w:t>据</w:t>
      </w:r>
      <w:r>
        <w:rPr>
          <w:rFonts w:hint="default" w:ascii="Times New Roman" w:hAnsi="Times New Roman" w:cs="Times New Roman"/>
        </w:rPr>
        <w:t>《淄博市</w:t>
      </w:r>
      <w:r>
        <w:rPr>
          <w:rFonts w:hint="default" w:ascii="Times New Roman" w:hAnsi="Times New Roman" w:cs="Times New Roman"/>
          <w:spacing w:val="2"/>
        </w:rPr>
        <w:t>张</w:t>
      </w:r>
      <w:r>
        <w:rPr>
          <w:rFonts w:hint="default" w:ascii="Times New Roman" w:hAnsi="Times New Roman" w:cs="Times New Roman"/>
        </w:rPr>
        <w:t>店区傅家镇镇区控制性详细规划》</w:t>
      </w:r>
    </w:p>
    <w:p>
      <w:pPr>
        <w:pStyle w:val="5"/>
        <w:spacing w:before="36"/>
        <w:ind w:left="120"/>
      </w:pPr>
      <w:r>
        <w:rPr>
          <w:rFonts w:hint="default" w:ascii="Times New Roman" w:hAnsi="Times New Roman" w:cs="Times New Roman"/>
        </w:rPr>
        <w:t>（</w:t>
      </w:r>
      <w:r>
        <w:rPr>
          <w:rFonts w:hint="default" w:ascii="Times New Roman" w:hAnsi="Times New Roman" w:eastAsia="Calibri" w:cs="Times New Roman"/>
        </w:rPr>
        <w:t xml:space="preserve">2020 </w:t>
      </w:r>
      <w:r>
        <w:rPr>
          <w:rFonts w:hint="default" w:ascii="Times New Roman" w:hAnsi="Times New Roman" w:cs="Times New Roman"/>
        </w:rPr>
        <w:t>年），本次调查地块未来用地规划为二类居住用地（</w:t>
      </w:r>
      <w:r>
        <w:rPr>
          <w:rFonts w:hint="default" w:ascii="Times New Roman" w:hAnsi="Times New Roman" w:eastAsia="Calibri" w:cs="Times New Roman"/>
        </w:rPr>
        <w:t>R2</w:t>
      </w:r>
      <w:r>
        <w:rPr>
          <w:rFonts w:hint="default" w:ascii="Times New Roman" w:hAnsi="Times New Roman" w:cs="Times New Roman"/>
        </w:rPr>
        <w:t>）。</w:t>
      </w:r>
    </w:p>
    <w:p>
      <w:pPr>
        <w:pStyle w:val="5"/>
        <w:spacing w:before="123" w:line="326" w:lineRule="auto"/>
        <w:ind w:left="120" w:right="238" w:firstLine="479"/>
        <w:jc w:val="both"/>
      </w:pPr>
      <w:r>
        <w:t>（</w:t>
      </w:r>
      <w:r>
        <w:rPr>
          <w:rFonts w:ascii="Calibri" w:eastAsia="Calibri"/>
        </w:rPr>
        <w:t>2</w:t>
      </w:r>
      <w:r>
        <w:t>）通</w:t>
      </w:r>
      <w:r>
        <w:rPr>
          <w:spacing w:val="2"/>
        </w:rPr>
        <w:t>过</w:t>
      </w:r>
      <w:r>
        <w:t>资料</w:t>
      </w:r>
      <w:r>
        <w:rPr>
          <w:spacing w:val="2"/>
        </w:rPr>
        <w:t>收</w:t>
      </w:r>
      <w:r>
        <w:t>集</w:t>
      </w:r>
      <w:r>
        <w:rPr>
          <w:spacing w:val="2"/>
        </w:rPr>
        <w:t>、</w:t>
      </w:r>
      <w:r>
        <w:t>现场踏</w:t>
      </w:r>
      <w:r>
        <w:rPr>
          <w:spacing w:val="2"/>
        </w:rPr>
        <w:t>勘</w:t>
      </w:r>
      <w:r>
        <w:t>和人</w:t>
      </w:r>
      <w:r>
        <w:rPr>
          <w:spacing w:val="2"/>
        </w:rPr>
        <w:t>员</w:t>
      </w:r>
      <w:r>
        <w:t>访谈</w:t>
      </w:r>
      <w:r>
        <w:rPr>
          <w:spacing w:val="2"/>
        </w:rPr>
        <w:t>，</w:t>
      </w:r>
      <w:r>
        <w:t>对调查</w:t>
      </w:r>
      <w:r>
        <w:rPr>
          <w:spacing w:val="5"/>
        </w:rPr>
        <w:t>地</w:t>
      </w:r>
      <w:r>
        <w:t>块历</w:t>
      </w:r>
      <w:r>
        <w:rPr>
          <w:spacing w:val="2"/>
        </w:rPr>
        <w:t>史</w:t>
      </w:r>
      <w:r>
        <w:t>资料</w:t>
      </w:r>
      <w:r>
        <w:rPr>
          <w:spacing w:val="2"/>
        </w:rPr>
        <w:t>及</w:t>
      </w:r>
      <w:r>
        <w:t>现状调查和周边污染源分析</w:t>
      </w:r>
      <w:r>
        <w:rPr>
          <w:spacing w:val="-48"/>
        </w:rPr>
        <w:t>，</w:t>
      </w:r>
      <w:r>
        <w:t>初步确定该地块存在土壤和地下水污染的可能性</w:t>
      </w:r>
      <w:r>
        <w:rPr>
          <w:spacing w:val="-48"/>
        </w:rPr>
        <w:t>，</w:t>
      </w:r>
      <w:r>
        <w:t>地块关</w:t>
      </w:r>
    </w:p>
    <w:p>
      <w:pPr>
        <w:spacing w:after="0" w:line="326" w:lineRule="auto"/>
        <w:jc w:val="both"/>
        <w:sectPr>
          <w:pgSz w:w="11910" w:h="16840"/>
          <w:pgMar w:top="1440" w:right="1560" w:bottom="1160" w:left="1680" w:header="0" w:footer="975" w:gutter="0"/>
          <w:pgBorders>
            <w:top w:val="none" w:sz="0" w:space="0"/>
            <w:left w:val="none" w:sz="0" w:space="0"/>
            <w:bottom w:val="none" w:sz="0" w:space="0"/>
            <w:right w:val="none" w:sz="0" w:space="0"/>
          </w:pgBorders>
          <w:pgNumType w:fmt="decimal"/>
        </w:sectPr>
      </w:pPr>
    </w:p>
    <w:p>
      <w:pPr>
        <w:pStyle w:val="5"/>
        <w:spacing w:before="23"/>
        <w:ind w:left="120"/>
        <w:jc w:val="both"/>
      </w:pPr>
      <w:r>
        <w:t>注污染物为重金属、有机农药类、</w:t>
      </w:r>
      <w:r>
        <w:rPr>
          <w:rFonts w:ascii="Times New Roman" w:eastAsia="Times New Roman"/>
        </w:rPr>
        <w:t>VOCs</w:t>
      </w:r>
      <w:r>
        <w:t>。</w:t>
      </w:r>
    </w:p>
    <w:p>
      <w:pPr>
        <w:pStyle w:val="5"/>
        <w:spacing w:before="136"/>
        <w:ind w:left="600"/>
      </w:pPr>
      <w:r>
        <w:t>（</w:t>
      </w:r>
      <w:r>
        <w:rPr>
          <w:rFonts w:hint="default" w:ascii="Times New Roman" w:hAnsi="Times New Roman" w:eastAsia="Calibri" w:cs="Times New Roman"/>
        </w:rPr>
        <w:t>3</w:t>
      </w:r>
      <w:r>
        <w:t xml:space="preserve">）本次调查在地块内均匀布设 </w:t>
      </w:r>
      <w:r>
        <w:rPr>
          <w:rFonts w:ascii="Times New Roman" w:eastAsia="Times New Roman"/>
        </w:rPr>
        <w:t xml:space="preserve">8 </w:t>
      </w:r>
      <w:r>
        <w:t>个土壤监测点位，每个点位采集</w:t>
      </w:r>
      <w:r>
        <w:rPr>
          <w:spacing w:val="-95"/>
        </w:rPr>
        <w:t xml:space="preserve"> </w:t>
      </w:r>
      <w:r>
        <w:rPr>
          <w:rFonts w:ascii="Times New Roman" w:eastAsia="Times New Roman"/>
        </w:rPr>
        <w:t xml:space="preserve">3 </w:t>
      </w:r>
      <w:r>
        <w:t>个不</w:t>
      </w:r>
    </w:p>
    <w:p>
      <w:pPr>
        <w:pStyle w:val="5"/>
        <w:spacing w:before="123" w:line="338" w:lineRule="auto"/>
        <w:ind w:left="120" w:right="236"/>
        <w:jc w:val="both"/>
      </w:pPr>
      <w:r>
        <w:t xml:space="preserve">同性质土层的样品，共采集 </w:t>
      </w:r>
      <w:r>
        <w:rPr>
          <w:rFonts w:ascii="Times New Roman" w:eastAsia="Times New Roman"/>
        </w:rPr>
        <w:t xml:space="preserve">24 </w:t>
      </w:r>
      <w:r>
        <w:t xml:space="preserve">个土壤样品（同时采集 </w:t>
      </w:r>
      <w:r>
        <w:rPr>
          <w:rFonts w:ascii="Times New Roman" w:eastAsia="Times New Roman"/>
        </w:rPr>
        <w:t xml:space="preserve">3 </w:t>
      </w:r>
      <w:r>
        <w:t xml:space="preserve">个平行样），检测因子为 </w:t>
      </w:r>
      <w:r>
        <w:rPr>
          <w:rFonts w:ascii="Times New Roman" w:eastAsia="Times New Roman"/>
        </w:rPr>
        <w:t xml:space="preserve">GB 36600-2018 </w:t>
      </w:r>
      <w:r>
        <w:t xml:space="preserve">基本项目 </w:t>
      </w:r>
      <w:r>
        <w:rPr>
          <w:rFonts w:ascii="Times New Roman" w:eastAsia="Times New Roman"/>
        </w:rPr>
        <w:t xml:space="preserve">45 </w:t>
      </w:r>
      <w:r>
        <w:t xml:space="preserve">项、有机农药类；在地块内布设 </w:t>
      </w:r>
      <w:r>
        <w:rPr>
          <w:rFonts w:ascii="Times New Roman" w:eastAsia="Times New Roman"/>
        </w:rPr>
        <w:t xml:space="preserve">3 </w:t>
      </w:r>
      <w:r>
        <w:rPr>
          <w:spacing w:val="-3"/>
        </w:rPr>
        <w:t xml:space="preserve">个地下水监测井（地下水流向的上游、中游、下游各 </w:t>
      </w:r>
      <w:r>
        <w:rPr>
          <w:rFonts w:ascii="Times New Roman" w:eastAsia="Times New Roman"/>
        </w:rPr>
        <w:t xml:space="preserve">1 </w:t>
      </w:r>
      <w:r>
        <w:rPr>
          <w:spacing w:val="-5"/>
        </w:rPr>
        <w:t xml:space="preserve">个），同时采集 </w:t>
      </w:r>
      <w:r>
        <w:rPr>
          <w:rFonts w:ascii="Times New Roman" w:eastAsia="Times New Roman"/>
        </w:rPr>
        <w:t xml:space="preserve">1 </w:t>
      </w:r>
      <w:r>
        <w:t>个平行样，检测因子为</w:t>
      </w:r>
      <w:r>
        <w:rPr>
          <w:spacing w:val="-65"/>
        </w:rPr>
        <w:t xml:space="preserve"> </w:t>
      </w:r>
      <w:r>
        <w:rPr>
          <w:rFonts w:ascii="Times New Roman" w:eastAsia="Times New Roman"/>
        </w:rPr>
        <w:t xml:space="preserve">GB 14848-2017 </w:t>
      </w:r>
      <w:r>
        <w:t>常规指标</w:t>
      </w:r>
      <w:r>
        <w:rPr>
          <w:spacing w:val="-64"/>
        </w:rPr>
        <w:t xml:space="preserve"> </w:t>
      </w:r>
      <w:r>
        <w:rPr>
          <w:rFonts w:ascii="Times New Roman" w:eastAsia="Times New Roman"/>
        </w:rPr>
        <w:t xml:space="preserve">37 </w:t>
      </w:r>
      <w:r>
        <w:t>项。</w:t>
      </w:r>
    </w:p>
    <w:p>
      <w:pPr>
        <w:pStyle w:val="5"/>
        <w:spacing w:before="136" w:line="338" w:lineRule="auto"/>
        <w:ind w:left="120" w:right="236"/>
        <w:jc w:val="both"/>
      </w:pPr>
      <w:r>
        <w:t>（</w:t>
      </w:r>
      <w:r>
        <w:rPr>
          <w:rFonts w:hint="default" w:ascii="Times New Roman" w:hAnsi="Times New Roman" w:eastAsia="Calibri" w:cs="Times New Roman"/>
        </w:rPr>
        <w:t>4</w:t>
      </w:r>
      <w:r>
        <w:rPr>
          <w:spacing w:val="-17"/>
        </w:rPr>
        <w:t>）</w:t>
      </w:r>
      <w:r>
        <w:t>初步采样分析</w:t>
      </w:r>
      <w:r>
        <w:rPr>
          <w:spacing w:val="-3"/>
        </w:rPr>
        <w:t>结</w:t>
      </w:r>
      <w:r>
        <w:t>果显示</w:t>
      </w:r>
      <w:r>
        <w:rPr>
          <w:spacing w:val="-17"/>
        </w:rPr>
        <w:t>：</w:t>
      </w:r>
      <w:r>
        <w:t>地块内均匀布设的</w:t>
      </w:r>
      <w:r>
        <w:rPr>
          <w:spacing w:val="-60"/>
        </w:rPr>
        <w:t xml:space="preserve"> </w:t>
      </w:r>
      <w:r>
        <w:rPr>
          <w:rFonts w:ascii="Times New Roman" w:hAnsi="Times New Roman" w:eastAsia="Times New Roman"/>
        </w:rPr>
        <w:t xml:space="preserve">8 </w:t>
      </w:r>
      <w:r>
        <w:t>个土壤采样点位共计</w:t>
      </w:r>
      <w:r>
        <w:rPr>
          <w:spacing w:val="-60"/>
        </w:rPr>
        <w:t xml:space="preserve"> </w:t>
      </w:r>
      <w:r>
        <w:rPr>
          <w:rFonts w:ascii="Times New Roman" w:hAnsi="Times New Roman" w:eastAsia="Times New Roman"/>
        </w:rPr>
        <w:t>24</w:t>
      </w:r>
      <w:r>
        <w:t>个土壤样品中</w:t>
      </w:r>
      <w:r>
        <w:rPr>
          <w:spacing w:val="-12"/>
        </w:rPr>
        <w:t>，</w:t>
      </w:r>
      <w:r>
        <w:t>重金属镉</w:t>
      </w:r>
      <w:r>
        <w:rPr>
          <w:spacing w:val="-12"/>
        </w:rPr>
        <w:t>、</w:t>
      </w:r>
      <w:r>
        <w:t>铜</w:t>
      </w:r>
      <w:r>
        <w:rPr>
          <w:spacing w:val="-12"/>
        </w:rPr>
        <w:t>、</w:t>
      </w:r>
      <w:r>
        <w:t>铅</w:t>
      </w:r>
      <w:r>
        <w:rPr>
          <w:spacing w:val="-12"/>
        </w:rPr>
        <w:t>、</w:t>
      </w:r>
      <w:r>
        <w:t>镍</w:t>
      </w:r>
      <w:r>
        <w:rPr>
          <w:spacing w:val="-12"/>
        </w:rPr>
        <w:t>、</w:t>
      </w:r>
      <w:r>
        <w:t>汞检出</w:t>
      </w:r>
      <w:r>
        <w:rPr>
          <w:spacing w:val="-12"/>
        </w:rPr>
        <w:t>，</w:t>
      </w:r>
      <w:r>
        <w:t>非金属砷检出</w:t>
      </w:r>
      <w:r>
        <w:rPr>
          <w:spacing w:val="-12"/>
        </w:rPr>
        <w:t>，</w:t>
      </w:r>
      <w:r>
        <w:t>但满</w:t>
      </w:r>
      <w:r>
        <w:rPr>
          <w:spacing w:val="-12"/>
        </w:rPr>
        <w:t>足</w:t>
      </w:r>
      <w:r>
        <w:t>《土壤环境质量标准 建设用地土壤污染风险管控标</w:t>
      </w:r>
      <w:r>
        <w:rPr>
          <w:spacing w:val="-5"/>
        </w:rPr>
        <w:t>准</w:t>
      </w:r>
      <w:r>
        <w:t>（试行</w:t>
      </w:r>
      <w:r>
        <w:rPr>
          <w:spacing w:val="-5"/>
        </w:rPr>
        <w:t>）</w:t>
      </w:r>
      <w:r>
        <w:rPr>
          <w:spacing w:val="-10"/>
        </w:rPr>
        <w:t>》</w:t>
      </w:r>
      <w:r>
        <w:rPr>
          <w:spacing w:val="1"/>
        </w:rPr>
        <w:t>（</w:t>
      </w:r>
      <w:r>
        <w:rPr>
          <w:rFonts w:ascii="Times New Roman" w:hAnsi="Times New Roman" w:eastAsia="Times New Roman"/>
        </w:rPr>
        <w:t>GB36</w:t>
      </w:r>
      <w:r>
        <w:rPr>
          <w:rFonts w:ascii="Times New Roman" w:hAnsi="Times New Roman" w:eastAsia="Times New Roman"/>
          <w:spacing w:val="-3"/>
        </w:rPr>
        <w:t>6</w:t>
      </w:r>
      <w:r>
        <w:rPr>
          <w:rFonts w:ascii="Times New Roman" w:hAnsi="Times New Roman" w:eastAsia="Times New Roman"/>
        </w:rPr>
        <w:t>00</w:t>
      </w:r>
      <w:r>
        <w:rPr>
          <w:rFonts w:ascii="Times New Roman" w:hAnsi="Times New Roman" w:eastAsia="Times New Roman"/>
          <w:spacing w:val="-1"/>
        </w:rPr>
        <w:t>-</w:t>
      </w:r>
      <w:r>
        <w:rPr>
          <w:rFonts w:ascii="Times New Roman" w:hAnsi="Times New Roman" w:eastAsia="Times New Roman"/>
        </w:rPr>
        <w:t>2018</w:t>
      </w:r>
      <w:r>
        <w:rPr>
          <w:spacing w:val="-5"/>
        </w:rPr>
        <w:t>）</w:t>
      </w:r>
      <w:r>
        <w:t>第一类用地筛选值标准</w:t>
      </w:r>
      <w:r>
        <w:rPr>
          <w:spacing w:val="-48"/>
        </w:rPr>
        <w:t>，</w:t>
      </w:r>
      <w:r>
        <w:t>同时存在表层检出值比深层检出值相对较高的特</w:t>
      </w:r>
      <w:r>
        <w:rPr>
          <w:spacing w:val="1"/>
        </w:rPr>
        <w:t>点</w:t>
      </w:r>
      <w:r>
        <w:rPr>
          <w:spacing w:val="-48"/>
        </w:rPr>
        <w:t>；</w:t>
      </w:r>
      <w:r>
        <w:t>其他检测因子均未检出</w:t>
      </w:r>
      <w:r>
        <w:rPr>
          <w:spacing w:val="-65"/>
        </w:rPr>
        <w:t>。</w:t>
      </w:r>
      <w:r>
        <w:t>地块内地下水采样点位中</w:t>
      </w:r>
      <w:r>
        <w:rPr>
          <w:spacing w:val="-65"/>
        </w:rPr>
        <w:t>，</w:t>
      </w:r>
      <w:r>
        <w:rPr>
          <w:rFonts w:hint="default" w:ascii="Times New Roman" w:hAnsi="Times New Roman" w:cs="Times New Roman"/>
          <w:lang w:val="en-US" w:eastAsia="zh-CN"/>
        </w:rPr>
        <w:t>GW01</w:t>
      </w:r>
      <w:r>
        <w:rPr>
          <w:rFonts w:hint="default" w:ascii="Times New Roman" w:hAnsi="Times New Roman" w:cs="Times New Roman"/>
          <w:lang w:val="en-US" w:eastAsia="en-US"/>
        </w:rPr>
        <w:t xml:space="preserve"> 的总硬度</w:t>
      </w:r>
      <w:r>
        <w:rPr>
          <w:rFonts w:hint="default" w:ascii="Times New Roman" w:hAnsi="Times New Roman" w:cs="Times New Roman"/>
          <w:lang w:val="en-US" w:eastAsia="zh-CN"/>
        </w:rPr>
        <w:t>、</w:t>
      </w:r>
      <w:r>
        <w:rPr>
          <w:rFonts w:hint="default" w:ascii="Times New Roman" w:hAnsi="Times New Roman" w:cs="Times New Roman"/>
          <w:lang w:val="en-US" w:eastAsia="en-US"/>
        </w:rPr>
        <w:t>溶解性总固体</w:t>
      </w:r>
      <w:r>
        <w:rPr>
          <w:rFonts w:hint="default" w:ascii="Times New Roman" w:hAnsi="Times New Roman" w:cs="Times New Roman"/>
          <w:lang w:val="en-US" w:eastAsia="zh-CN"/>
        </w:rPr>
        <w:t>、</w:t>
      </w:r>
      <w:r>
        <w:rPr>
          <w:rFonts w:hint="default" w:ascii="Times New Roman" w:hAnsi="Times New Roman" w:cs="Times New Roman"/>
          <w:lang w:val="en-US" w:eastAsia="en-US"/>
        </w:rPr>
        <w:t>硫酸盐</w:t>
      </w:r>
      <w:r>
        <w:rPr>
          <w:rFonts w:hint="default" w:ascii="Times New Roman" w:hAnsi="Times New Roman" w:cs="Times New Roman"/>
          <w:lang w:val="en-US" w:eastAsia="zh-CN"/>
        </w:rPr>
        <w:t>、</w:t>
      </w:r>
      <w:r>
        <w:rPr>
          <w:rFonts w:hint="default" w:ascii="Times New Roman" w:hAnsi="Times New Roman" w:cs="Times New Roman"/>
          <w:lang w:val="en-US" w:eastAsia="en-US"/>
        </w:rPr>
        <w:t>氯化物</w:t>
      </w:r>
      <w:r>
        <w:rPr>
          <w:rFonts w:hint="default" w:ascii="Times New Roman" w:hAnsi="Times New Roman" w:cs="Times New Roman"/>
          <w:lang w:val="en-US" w:eastAsia="zh-CN"/>
        </w:rPr>
        <w:t>、</w:t>
      </w:r>
      <w:r>
        <w:rPr>
          <w:rFonts w:hint="default" w:ascii="Times New Roman" w:hAnsi="Times New Roman" w:cs="Times New Roman"/>
          <w:lang w:val="en-US" w:eastAsia="en-US"/>
        </w:rPr>
        <w:t>硝酸盐</w:t>
      </w:r>
      <w:r>
        <w:rPr>
          <w:rFonts w:hint="default" w:ascii="Times New Roman" w:hAnsi="Times New Roman" w:cs="Times New Roman"/>
          <w:lang w:val="en-US" w:eastAsia="zh-CN"/>
        </w:rPr>
        <w:t>、</w:t>
      </w:r>
      <w:r>
        <w:rPr>
          <w:rFonts w:hint="default" w:ascii="Times New Roman" w:hAnsi="Times New Roman" w:cs="Times New Roman"/>
          <w:lang w:val="en-US" w:eastAsia="en-US"/>
        </w:rPr>
        <w:t>锰</w:t>
      </w:r>
      <w:r>
        <w:rPr>
          <w:rFonts w:hint="default" w:ascii="Times New Roman" w:hAnsi="Times New Roman" w:cs="Times New Roman"/>
          <w:lang w:val="en-US" w:eastAsia="zh-CN"/>
        </w:rPr>
        <w:t>、</w:t>
      </w:r>
      <w:r>
        <w:rPr>
          <w:rFonts w:hint="default" w:ascii="Times New Roman" w:hAnsi="Times New Roman" w:cs="Times New Roman"/>
          <w:lang w:val="en-US" w:eastAsia="en-US"/>
        </w:rPr>
        <w:t>钠检出值分别超过《地下水质量标准》（</w:t>
      </w:r>
      <w:r>
        <w:rPr>
          <w:rFonts w:hint="default" w:ascii="Times New Roman" w:hAnsi="Times New Roman" w:cs="Times New Roman"/>
          <w:lang w:val="en-US" w:eastAsia="zh-CN"/>
        </w:rPr>
        <w:t xml:space="preserve">GB/T </w:t>
      </w:r>
      <w:r>
        <w:rPr>
          <w:rFonts w:hint="default" w:ascii="Times New Roman" w:hAnsi="Times New Roman" w:cs="Times New Roman"/>
          <w:lang w:val="en-US" w:eastAsia="en-US"/>
        </w:rPr>
        <w:t>14848-2017）</w:t>
      </w:r>
      <w:r>
        <w:rPr>
          <w:rFonts w:hint="default" w:ascii="Times New Roman" w:hAnsi="Times New Roman" w:cs="Times New Roman"/>
          <w:lang w:val="en-US" w:eastAsia="zh-CN"/>
        </w:rPr>
        <w:t>Ⅲ</w:t>
      </w:r>
      <w:r>
        <w:rPr>
          <w:rFonts w:hint="default" w:ascii="Times New Roman" w:hAnsi="Times New Roman" w:cs="Times New Roman"/>
          <w:lang w:val="en-US" w:eastAsia="en-US"/>
        </w:rPr>
        <w:t xml:space="preserve">类标准 </w:t>
      </w:r>
      <w:r>
        <w:rPr>
          <w:rFonts w:hint="default" w:ascii="Times New Roman" w:hAnsi="Times New Roman" w:cs="Times New Roman"/>
          <w:lang w:val="en-US" w:eastAsia="zh-CN"/>
        </w:rPr>
        <w:t>3.58</w:t>
      </w:r>
      <w:r>
        <w:rPr>
          <w:rFonts w:hint="default" w:ascii="Times New Roman" w:hAnsi="Times New Roman" w:cs="Times New Roman"/>
          <w:lang w:val="en-US" w:eastAsia="en-US"/>
        </w:rPr>
        <w:t>倍</w:t>
      </w:r>
      <w:r>
        <w:rPr>
          <w:rFonts w:hint="default" w:ascii="Times New Roman" w:hAnsi="Times New Roman" w:cs="Times New Roman"/>
          <w:lang w:val="en-US" w:eastAsia="zh-CN"/>
        </w:rPr>
        <w:t>、4.37</w:t>
      </w:r>
      <w:r>
        <w:rPr>
          <w:rFonts w:hint="default" w:ascii="Times New Roman" w:hAnsi="Times New Roman" w:cs="Times New Roman"/>
          <w:lang w:val="en-US" w:eastAsia="en-US"/>
        </w:rPr>
        <w:t>倍</w:t>
      </w:r>
      <w:r>
        <w:rPr>
          <w:rFonts w:hint="default" w:ascii="Times New Roman" w:hAnsi="Times New Roman" w:cs="Times New Roman"/>
          <w:lang w:val="en-US" w:eastAsia="zh-CN"/>
        </w:rPr>
        <w:t>、5.28</w:t>
      </w:r>
      <w:r>
        <w:rPr>
          <w:rFonts w:hint="default" w:ascii="Times New Roman" w:hAnsi="Times New Roman" w:cs="Times New Roman"/>
          <w:lang w:val="en-US" w:eastAsia="en-US"/>
        </w:rPr>
        <w:t>倍</w:t>
      </w:r>
      <w:r>
        <w:rPr>
          <w:rFonts w:hint="default" w:ascii="Times New Roman" w:hAnsi="Times New Roman" w:cs="Times New Roman"/>
          <w:lang w:val="en-US" w:eastAsia="zh-CN"/>
        </w:rPr>
        <w:t>、1.25</w:t>
      </w:r>
      <w:r>
        <w:rPr>
          <w:rFonts w:hint="default" w:ascii="Times New Roman" w:hAnsi="Times New Roman" w:cs="Times New Roman"/>
          <w:lang w:val="en-US" w:eastAsia="en-US"/>
        </w:rPr>
        <w:t>倍</w:t>
      </w:r>
      <w:r>
        <w:rPr>
          <w:rFonts w:hint="default" w:ascii="Times New Roman" w:hAnsi="Times New Roman" w:cs="Times New Roman"/>
          <w:lang w:val="en-US" w:eastAsia="zh-CN"/>
        </w:rPr>
        <w:t>、1.73</w:t>
      </w:r>
      <w:r>
        <w:rPr>
          <w:rFonts w:hint="default" w:ascii="Times New Roman" w:hAnsi="Times New Roman" w:cs="Times New Roman"/>
          <w:lang w:val="en-US" w:eastAsia="en-US"/>
        </w:rPr>
        <w:t>倍</w:t>
      </w:r>
      <w:r>
        <w:rPr>
          <w:rFonts w:hint="default" w:ascii="Times New Roman" w:hAnsi="Times New Roman" w:cs="Times New Roman"/>
          <w:lang w:val="en-US" w:eastAsia="zh-CN"/>
        </w:rPr>
        <w:t>、2.14</w:t>
      </w:r>
      <w:r>
        <w:rPr>
          <w:rFonts w:hint="default" w:ascii="Times New Roman" w:hAnsi="Times New Roman" w:cs="Times New Roman"/>
          <w:lang w:val="en-US" w:eastAsia="en-US"/>
        </w:rPr>
        <w:t>倍</w:t>
      </w:r>
      <w:r>
        <w:rPr>
          <w:rFonts w:hint="default" w:ascii="Times New Roman" w:hAnsi="Times New Roman" w:cs="Times New Roman"/>
          <w:lang w:val="en-US" w:eastAsia="zh-CN"/>
        </w:rPr>
        <w:t>、1.14</w:t>
      </w:r>
      <w:r>
        <w:rPr>
          <w:rFonts w:hint="default" w:ascii="Times New Roman" w:hAnsi="Times New Roman" w:cs="Times New Roman"/>
          <w:lang w:val="en-US" w:eastAsia="en-US"/>
        </w:rPr>
        <w:t>倍；</w:t>
      </w:r>
      <w:r>
        <w:rPr>
          <w:rFonts w:hint="default" w:ascii="Times New Roman" w:hAnsi="Times New Roman" w:cs="Times New Roman"/>
          <w:lang w:val="en-US" w:eastAsia="zh-CN"/>
        </w:rPr>
        <w:t>GW</w:t>
      </w:r>
      <w:r>
        <w:rPr>
          <w:rFonts w:hint="default" w:ascii="Times New Roman" w:hAnsi="Times New Roman" w:cs="Times New Roman"/>
          <w:lang w:val="en-US" w:eastAsia="en-US"/>
        </w:rPr>
        <w:t>02 的总硬度</w:t>
      </w:r>
      <w:r>
        <w:rPr>
          <w:rFonts w:hint="default" w:ascii="Times New Roman" w:hAnsi="Times New Roman" w:cs="Times New Roman"/>
          <w:lang w:val="en-US" w:eastAsia="zh-CN"/>
        </w:rPr>
        <w:t>、</w:t>
      </w:r>
      <w:r>
        <w:rPr>
          <w:rFonts w:hint="default" w:ascii="Times New Roman" w:hAnsi="Times New Roman" w:cs="Times New Roman"/>
          <w:lang w:val="en-US" w:eastAsia="en-US"/>
        </w:rPr>
        <w:t>溶解性总固体</w:t>
      </w:r>
      <w:r>
        <w:rPr>
          <w:rFonts w:hint="default" w:ascii="Times New Roman" w:hAnsi="Times New Roman" w:cs="Times New Roman"/>
          <w:lang w:val="en-US" w:eastAsia="zh-CN"/>
        </w:rPr>
        <w:t>、</w:t>
      </w:r>
      <w:r>
        <w:rPr>
          <w:rFonts w:hint="default" w:ascii="Times New Roman" w:hAnsi="Times New Roman" w:cs="Times New Roman"/>
          <w:lang w:val="en-US" w:eastAsia="en-US"/>
        </w:rPr>
        <w:t>硫酸盐</w:t>
      </w:r>
      <w:r>
        <w:rPr>
          <w:rFonts w:hint="default" w:ascii="Times New Roman" w:hAnsi="Times New Roman" w:cs="Times New Roman"/>
          <w:lang w:val="en-US" w:eastAsia="zh-CN"/>
        </w:rPr>
        <w:t>、</w:t>
      </w:r>
      <w:r>
        <w:rPr>
          <w:rFonts w:hint="default" w:ascii="Times New Roman" w:hAnsi="Times New Roman" w:cs="Times New Roman"/>
          <w:lang w:val="en-US" w:eastAsia="en-US"/>
        </w:rPr>
        <w:t>氯化物</w:t>
      </w:r>
      <w:r>
        <w:rPr>
          <w:rFonts w:hint="default" w:ascii="Times New Roman" w:hAnsi="Times New Roman" w:cs="Times New Roman"/>
          <w:lang w:val="en-US" w:eastAsia="zh-CN"/>
        </w:rPr>
        <w:t>、</w:t>
      </w:r>
      <w:r>
        <w:rPr>
          <w:rFonts w:hint="default" w:ascii="Times New Roman" w:hAnsi="Times New Roman" w:cs="Times New Roman"/>
          <w:lang w:val="en-US" w:eastAsia="en-US"/>
        </w:rPr>
        <w:t>氨氮</w:t>
      </w:r>
      <w:r>
        <w:rPr>
          <w:rFonts w:hint="default" w:ascii="Times New Roman" w:hAnsi="Times New Roman" w:cs="Times New Roman"/>
          <w:lang w:val="en-US" w:eastAsia="zh-CN"/>
        </w:rPr>
        <w:t>、</w:t>
      </w:r>
      <w:r>
        <w:rPr>
          <w:rFonts w:hint="default" w:ascii="Times New Roman" w:hAnsi="Times New Roman" w:cs="Times New Roman"/>
          <w:lang w:val="en-US" w:eastAsia="en-US"/>
        </w:rPr>
        <w:t>钠检出值分别超过《地下水质量标准》（</w:t>
      </w:r>
      <w:r>
        <w:rPr>
          <w:rFonts w:hint="default" w:ascii="Times New Roman" w:hAnsi="Times New Roman" w:cs="Times New Roman"/>
          <w:lang w:val="en-US" w:eastAsia="zh-CN"/>
        </w:rPr>
        <w:t>GB/T</w:t>
      </w:r>
      <w:r>
        <w:rPr>
          <w:rFonts w:hint="default" w:ascii="Times New Roman" w:hAnsi="Times New Roman" w:cs="Times New Roman"/>
          <w:lang w:val="en-US" w:eastAsia="en-US"/>
        </w:rPr>
        <w:t>14848-2017）</w:t>
      </w:r>
      <w:r>
        <w:rPr>
          <w:rFonts w:hint="default" w:ascii="Times New Roman" w:hAnsi="Times New Roman" w:cs="Times New Roman"/>
          <w:lang w:val="en-US" w:eastAsia="zh-CN"/>
        </w:rPr>
        <w:t>Ⅲ</w:t>
      </w:r>
      <w:r>
        <w:rPr>
          <w:rFonts w:hint="default" w:ascii="Times New Roman" w:hAnsi="Times New Roman" w:cs="Times New Roman"/>
          <w:lang w:val="en-US" w:eastAsia="en-US"/>
        </w:rPr>
        <w:t>类标准3.42</w:t>
      </w:r>
      <w:r>
        <w:rPr>
          <w:rFonts w:hint="default" w:ascii="Times New Roman" w:hAnsi="Times New Roman" w:cs="Times New Roman"/>
          <w:lang w:val="en-US" w:eastAsia="zh-CN"/>
        </w:rPr>
        <w:t>倍、</w:t>
      </w:r>
      <w:r>
        <w:rPr>
          <w:rFonts w:hint="default" w:ascii="Times New Roman" w:hAnsi="Times New Roman" w:cs="Times New Roman"/>
          <w:lang w:val="en-US" w:eastAsia="en-US"/>
        </w:rPr>
        <w:t>3.43</w:t>
      </w:r>
      <w:r>
        <w:rPr>
          <w:rFonts w:hint="default" w:ascii="Times New Roman" w:hAnsi="Times New Roman" w:cs="Times New Roman"/>
          <w:lang w:val="en-US" w:eastAsia="zh-CN"/>
        </w:rPr>
        <w:t>倍、</w:t>
      </w:r>
      <w:r>
        <w:rPr>
          <w:rFonts w:hint="default" w:ascii="Times New Roman" w:hAnsi="Times New Roman" w:cs="Times New Roman"/>
          <w:lang w:val="en-US" w:eastAsia="en-US"/>
        </w:rPr>
        <w:t>4.32</w:t>
      </w:r>
      <w:r>
        <w:rPr>
          <w:rFonts w:hint="default" w:ascii="Times New Roman" w:hAnsi="Times New Roman" w:cs="Times New Roman"/>
          <w:lang w:val="en-US" w:eastAsia="zh-CN"/>
        </w:rPr>
        <w:t>倍、</w:t>
      </w:r>
      <w:r>
        <w:rPr>
          <w:rFonts w:hint="default" w:ascii="Times New Roman" w:hAnsi="Times New Roman" w:cs="Times New Roman"/>
          <w:lang w:val="en-US" w:eastAsia="en-US"/>
        </w:rPr>
        <w:t>1.53</w:t>
      </w:r>
      <w:r>
        <w:rPr>
          <w:rFonts w:hint="default" w:ascii="Times New Roman" w:hAnsi="Times New Roman" w:cs="Times New Roman"/>
          <w:lang w:val="en-US" w:eastAsia="zh-CN"/>
        </w:rPr>
        <w:t>倍、</w:t>
      </w:r>
      <w:r>
        <w:rPr>
          <w:rFonts w:hint="default" w:ascii="Times New Roman" w:hAnsi="Times New Roman" w:cs="Times New Roman"/>
          <w:lang w:val="en-US" w:eastAsia="en-US"/>
        </w:rPr>
        <w:t>1.48</w:t>
      </w:r>
      <w:r>
        <w:rPr>
          <w:rFonts w:hint="default" w:ascii="Times New Roman" w:hAnsi="Times New Roman" w:cs="Times New Roman"/>
          <w:lang w:val="en-US" w:eastAsia="zh-CN"/>
        </w:rPr>
        <w:t>倍、</w:t>
      </w:r>
      <w:r>
        <w:rPr>
          <w:rFonts w:hint="default" w:ascii="Times New Roman" w:hAnsi="Times New Roman" w:cs="Times New Roman"/>
          <w:lang w:val="en-US" w:eastAsia="en-US"/>
        </w:rPr>
        <w:t>2.05</w:t>
      </w:r>
      <w:r>
        <w:rPr>
          <w:rFonts w:hint="default" w:ascii="Times New Roman" w:hAnsi="Times New Roman" w:cs="Times New Roman"/>
          <w:lang w:val="en-US" w:eastAsia="zh-CN"/>
        </w:rPr>
        <w:t>倍</w:t>
      </w:r>
      <w:r>
        <w:rPr>
          <w:rFonts w:hint="default" w:ascii="Times New Roman" w:hAnsi="Times New Roman" w:cs="Times New Roman"/>
          <w:lang w:val="en-US" w:eastAsia="en-US"/>
        </w:rPr>
        <w:t>；GW03 的总硬度</w:t>
      </w:r>
      <w:r>
        <w:rPr>
          <w:rFonts w:hint="default" w:ascii="Times New Roman" w:hAnsi="Times New Roman" w:cs="Times New Roman"/>
          <w:lang w:val="en-US" w:eastAsia="zh-CN"/>
        </w:rPr>
        <w:t>、</w:t>
      </w:r>
      <w:r>
        <w:rPr>
          <w:rFonts w:hint="default" w:ascii="Times New Roman" w:hAnsi="Times New Roman" w:cs="Times New Roman"/>
          <w:lang w:val="en-US" w:eastAsia="en-US"/>
        </w:rPr>
        <w:t>溶解性总固体</w:t>
      </w:r>
      <w:r>
        <w:rPr>
          <w:rFonts w:hint="default" w:ascii="Times New Roman" w:hAnsi="Times New Roman" w:cs="Times New Roman"/>
          <w:lang w:val="en-US" w:eastAsia="zh-CN"/>
        </w:rPr>
        <w:t>、</w:t>
      </w:r>
      <w:r>
        <w:rPr>
          <w:rFonts w:hint="default" w:ascii="Times New Roman" w:hAnsi="Times New Roman" w:cs="Times New Roman"/>
          <w:lang w:val="en-US" w:eastAsia="en-US"/>
        </w:rPr>
        <w:t>硫酸盐</w:t>
      </w:r>
      <w:r>
        <w:rPr>
          <w:rFonts w:hint="default" w:ascii="Times New Roman" w:hAnsi="Times New Roman" w:cs="Times New Roman"/>
          <w:lang w:val="en-US" w:eastAsia="zh-CN"/>
        </w:rPr>
        <w:t>、</w:t>
      </w:r>
      <w:r>
        <w:rPr>
          <w:rFonts w:hint="default" w:ascii="Times New Roman" w:hAnsi="Times New Roman" w:cs="Times New Roman"/>
          <w:lang w:val="en-US" w:eastAsia="en-US"/>
        </w:rPr>
        <w:t>氯化物</w:t>
      </w:r>
      <w:r>
        <w:rPr>
          <w:rFonts w:hint="default" w:ascii="Times New Roman" w:hAnsi="Times New Roman" w:cs="Times New Roman"/>
          <w:lang w:val="en-US" w:eastAsia="zh-CN"/>
        </w:rPr>
        <w:t>、</w:t>
      </w:r>
      <w:r>
        <w:rPr>
          <w:rFonts w:hint="default" w:ascii="Times New Roman" w:hAnsi="Times New Roman" w:cs="Times New Roman"/>
          <w:lang w:val="en-US" w:eastAsia="en-US"/>
        </w:rPr>
        <w:t>氨氮</w:t>
      </w:r>
      <w:r>
        <w:rPr>
          <w:rFonts w:hint="default" w:ascii="Times New Roman" w:hAnsi="Times New Roman" w:cs="Times New Roman"/>
          <w:lang w:val="en-US" w:eastAsia="zh-CN"/>
        </w:rPr>
        <w:t>、</w:t>
      </w:r>
      <w:r>
        <w:rPr>
          <w:rFonts w:hint="default" w:ascii="Times New Roman" w:hAnsi="Times New Roman" w:cs="Times New Roman"/>
          <w:lang w:val="en-US" w:eastAsia="en-US"/>
        </w:rPr>
        <w:t>锰</w:t>
      </w:r>
      <w:r>
        <w:rPr>
          <w:rFonts w:hint="default" w:ascii="Times New Roman" w:hAnsi="Times New Roman" w:cs="Times New Roman"/>
          <w:lang w:val="en-US" w:eastAsia="zh-CN"/>
        </w:rPr>
        <w:t>、</w:t>
      </w:r>
      <w:r>
        <w:rPr>
          <w:rFonts w:hint="default" w:ascii="Times New Roman" w:hAnsi="Times New Roman" w:cs="Times New Roman"/>
          <w:lang w:val="en-US" w:eastAsia="en-US"/>
        </w:rPr>
        <w:t>钠检出值分别超过《地下水质量标准》（GB/T14848-2017）</w:t>
      </w:r>
      <w:r>
        <w:rPr>
          <w:rFonts w:hint="default" w:ascii="Times New Roman" w:hAnsi="Times New Roman" w:cs="Times New Roman"/>
          <w:lang w:val="en-US" w:eastAsia="zh-CN"/>
        </w:rPr>
        <w:t>Ⅲ</w:t>
      </w:r>
      <w:r>
        <w:rPr>
          <w:rFonts w:hint="default" w:ascii="Times New Roman" w:hAnsi="Times New Roman" w:cs="Times New Roman"/>
          <w:lang w:val="en-US" w:eastAsia="en-US"/>
        </w:rPr>
        <w:t>类标准 3.20</w:t>
      </w:r>
      <w:r>
        <w:rPr>
          <w:rFonts w:hint="default" w:ascii="Times New Roman" w:hAnsi="Times New Roman" w:cs="Times New Roman"/>
          <w:lang w:val="en-US" w:eastAsia="zh-CN"/>
        </w:rPr>
        <w:t>倍、</w:t>
      </w:r>
      <w:r>
        <w:rPr>
          <w:rFonts w:hint="default" w:ascii="Times New Roman" w:hAnsi="Times New Roman" w:cs="Times New Roman"/>
          <w:lang w:val="en-US" w:eastAsia="en-US"/>
        </w:rPr>
        <w:t>3.38</w:t>
      </w:r>
      <w:r>
        <w:rPr>
          <w:rFonts w:hint="default" w:ascii="Times New Roman" w:hAnsi="Times New Roman" w:cs="Times New Roman"/>
          <w:lang w:val="en-US" w:eastAsia="zh-CN"/>
        </w:rPr>
        <w:t>倍、</w:t>
      </w:r>
      <w:r>
        <w:rPr>
          <w:rFonts w:hint="default" w:ascii="Times New Roman" w:hAnsi="Times New Roman" w:cs="Times New Roman"/>
          <w:lang w:val="en-US" w:eastAsia="en-US"/>
        </w:rPr>
        <w:t>4.20</w:t>
      </w:r>
      <w:r>
        <w:rPr>
          <w:rFonts w:hint="default" w:ascii="Times New Roman" w:hAnsi="Times New Roman" w:cs="Times New Roman"/>
          <w:lang w:val="en-US" w:eastAsia="zh-CN"/>
        </w:rPr>
        <w:t>倍、</w:t>
      </w:r>
      <w:r>
        <w:rPr>
          <w:rFonts w:hint="default" w:ascii="Times New Roman" w:hAnsi="Times New Roman" w:cs="Times New Roman"/>
          <w:lang w:val="en-US" w:eastAsia="en-US"/>
        </w:rPr>
        <w:t>1.56</w:t>
      </w:r>
      <w:r>
        <w:rPr>
          <w:rFonts w:hint="default" w:ascii="Times New Roman" w:hAnsi="Times New Roman" w:cs="Times New Roman"/>
          <w:lang w:val="en-US" w:eastAsia="zh-CN"/>
        </w:rPr>
        <w:t>倍、</w:t>
      </w:r>
      <w:r>
        <w:rPr>
          <w:rFonts w:hint="default" w:ascii="Times New Roman" w:hAnsi="Times New Roman" w:cs="Times New Roman"/>
          <w:lang w:val="en-US" w:eastAsia="en-US"/>
        </w:rPr>
        <w:t>1.10</w:t>
      </w:r>
      <w:r>
        <w:rPr>
          <w:rFonts w:hint="default" w:ascii="Times New Roman" w:hAnsi="Times New Roman" w:cs="Times New Roman"/>
          <w:lang w:val="en-US" w:eastAsia="zh-CN"/>
        </w:rPr>
        <w:t>倍、</w:t>
      </w:r>
      <w:r>
        <w:rPr>
          <w:rFonts w:hint="default" w:ascii="Times New Roman" w:hAnsi="Times New Roman" w:cs="Times New Roman"/>
          <w:lang w:val="en-US" w:eastAsia="en-US"/>
        </w:rPr>
        <w:t>2.12</w:t>
      </w:r>
      <w:r>
        <w:rPr>
          <w:rFonts w:hint="default" w:ascii="Times New Roman" w:hAnsi="Times New Roman" w:cs="Times New Roman"/>
          <w:lang w:val="en-US" w:eastAsia="zh-CN"/>
        </w:rPr>
        <w:t>倍、</w:t>
      </w:r>
      <w:r>
        <w:rPr>
          <w:rFonts w:hint="default" w:ascii="Times New Roman" w:hAnsi="Times New Roman" w:cs="Times New Roman"/>
          <w:lang w:val="en-US" w:eastAsia="en-US"/>
        </w:rPr>
        <w:t>1.90</w:t>
      </w:r>
      <w:r>
        <w:rPr>
          <w:rFonts w:hint="default" w:ascii="Times New Roman" w:hAnsi="Times New Roman" w:cs="Times New Roman"/>
          <w:lang w:val="en-US" w:eastAsia="zh-CN"/>
        </w:rPr>
        <w:t>倍</w:t>
      </w:r>
      <w:r>
        <w:rPr>
          <w:rFonts w:hint="eastAsia" w:ascii="Times New Roman" w:hAnsi="Times New Roman" w:cs="Times New Roman"/>
          <w:lang w:val="en-US" w:eastAsia="zh-CN"/>
        </w:rPr>
        <w:t>；</w:t>
      </w:r>
      <w:r>
        <w:t>这与本次调查地块区域地下水背景值相关</w:t>
      </w:r>
      <w:r>
        <w:rPr>
          <w:rFonts w:hint="default" w:ascii="Times New Roman" w:hAnsi="Times New Roman" w:cs="Times New Roman"/>
          <w:lang w:val="en-US" w:eastAsia="en-US"/>
        </w:rPr>
        <w:t>。GW01、GW02、GW03 其他检测因子均满足《地下水质量标准》（GB/T14848-2017）</w:t>
      </w:r>
      <w:r>
        <w:rPr>
          <w:rFonts w:hint="default" w:ascii="Times New Roman" w:hAnsi="Times New Roman" w:cs="Times New Roman"/>
          <w:lang w:val="en-US" w:eastAsia="zh-CN"/>
        </w:rPr>
        <w:t>Ⅲ</w:t>
      </w:r>
      <w:r>
        <w:rPr>
          <w:rFonts w:hint="default" w:ascii="Times New Roman" w:hAnsi="Times New Roman" w:cs="Times New Roman"/>
          <w:lang w:val="en-US" w:eastAsia="en-US"/>
        </w:rPr>
        <w:t>类标准</w:t>
      </w:r>
      <w:r>
        <w:t>。</w:t>
      </w:r>
    </w:p>
    <w:p>
      <w:pPr>
        <w:pStyle w:val="5"/>
        <w:spacing w:before="136" w:line="338" w:lineRule="auto"/>
        <w:ind w:left="120" w:right="236"/>
        <w:jc w:val="both"/>
        <w:rPr>
          <w:rFonts w:hint="default" w:ascii="Times New Roman" w:hAnsi="Times New Roman" w:cs="Times New Roman"/>
          <w:lang w:val="en-US" w:eastAsia="zh-CN"/>
        </w:rPr>
      </w:pPr>
      <w:r>
        <w:rPr>
          <w:rFonts w:hint="default" w:ascii="Times New Roman" w:hAnsi="Times New Roman" w:cs="Times New Roman"/>
          <w:lang w:val="en-US" w:eastAsia="zh-CN"/>
        </w:rPr>
        <w:t>（5）根据本次地块土壤污染状况调查结果，淄博市张店区浮</w:t>
      </w:r>
      <w:r>
        <w:rPr>
          <w:rFonts w:hint="eastAsia" w:ascii="Times New Roman" w:hAnsi="Times New Roman" w:cs="Times New Roman"/>
          <w:lang w:val="en-US" w:eastAsia="zh-CN"/>
        </w:rPr>
        <w:t>山</w:t>
      </w:r>
      <w:r>
        <w:rPr>
          <w:rFonts w:hint="default" w:ascii="Times New Roman" w:hAnsi="Times New Roman" w:cs="Times New Roman"/>
          <w:lang w:val="en-US" w:eastAsia="zh-CN"/>
        </w:rPr>
        <w:t>驿</w:t>
      </w:r>
      <w:r>
        <w:rPr>
          <w:rFonts w:hint="eastAsia" w:ascii="Times New Roman" w:hAnsi="Times New Roman" w:cs="Times New Roman"/>
          <w:lang w:val="en-US" w:eastAsia="zh-CN"/>
        </w:rPr>
        <w:t>村370303104202JA00013地块不是污染地块，</w:t>
      </w:r>
      <w:r>
        <w:rPr>
          <w:rFonts w:hint="default" w:ascii="Times New Roman" w:hAnsi="Times New Roman" w:cs="Times New Roman"/>
          <w:lang w:val="en-US" w:eastAsia="zh-CN"/>
        </w:rPr>
        <w:t>不需要进行详细采样调查</w:t>
      </w:r>
      <w:r>
        <w:rPr>
          <w:rFonts w:hint="eastAsia" w:ascii="Times New Roman" w:hAnsi="Times New Roman" w:cs="Times New Roman"/>
          <w:lang w:val="en-US" w:eastAsia="zh-CN"/>
        </w:rPr>
        <w:t>，该地块后续可以按照规划开发；由于地下水部分指标超过</w:t>
      </w:r>
      <w:r>
        <w:rPr>
          <w:rFonts w:hint="default" w:ascii="Times New Roman" w:hAnsi="Times New Roman" w:cs="Times New Roman"/>
          <w:lang w:val="en-US" w:eastAsia="en-US"/>
        </w:rPr>
        <w:t>《地下水质量标准》（</w:t>
      </w:r>
      <w:r>
        <w:rPr>
          <w:rFonts w:hint="default" w:ascii="Times New Roman" w:hAnsi="Times New Roman" w:cs="Times New Roman"/>
          <w:lang w:val="en-US" w:eastAsia="zh-CN"/>
        </w:rPr>
        <w:t>GB/T</w:t>
      </w:r>
      <w:r>
        <w:rPr>
          <w:rFonts w:hint="default" w:ascii="Times New Roman" w:hAnsi="Times New Roman" w:cs="Times New Roman"/>
          <w:lang w:val="en-US" w:eastAsia="en-US"/>
        </w:rPr>
        <w:t>14848-2017）</w:t>
      </w:r>
      <w:r>
        <w:rPr>
          <w:rFonts w:hint="default" w:ascii="Times New Roman" w:hAnsi="Times New Roman" w:cs="Times New Roman"/>
          <w:lang w:val="en-US" w:eastAsia="zh-CN"/>
        </w:rPr>
        <w:t>Ⅲ</w:t>
      </w:r>
      <w:r>
        <w:rPr>
          <w:rFonts w:hint="default" w:ascii="Times New Roman" w:hAnsi="Times New Roman" w:cs="Times New Roman"/>
          <w:lang w:val="en-US" w:eastAsia="en-US"/>
        </w:rPr>
        <w:t>类标准</w:t>
      </w:r>
      <w:r>
        <w:rPr>
          <w:rFonts w:hint="eastAsia" w:ascii="Times New Roman" w:hAnsi="Times New Roman" w:cs="Times New Roman"/>
          <w:lang w:val="en-US" w:eastAsia="zh-CN"/>
        </w:rPr>
        <w:t>，建议地下水不作为饮用水进行开发</w:t>
      </w:r>
      <w:r>
        <w:rPr>
          <w:rFonts w:hint="default" w:ascii="Times New Roman" w:hAnsi="Times New Roman" w:cs="Times New Roman"/>
          <w:lang w:val="en-US" w:eastAsia="zh-CN"/>
        </w:rPr>
        <w:t>。</w:t>
      </w:r>
    </w:p>
    <w:p>
      <w:pPr>
        <w:pStyle w:val="3"/>
        <w:spacing w:before="112"/>
        <w:ind w:left="401" w:firstLine="0"/>
      </w:pPr>
      <w:bookmarkStart w:id="35" w:name="_Toc27973"/>
      <w:r>
        <w:rPr>
          <w:rFonts w:ascii="Times New Roman" w:eastAsia="Times New Roman"/>
        </w:rPr>
        <w:t>5.2</w:t>
      </w:r>
      <w:r>
        <w:rPr>
          <w:rFonts w:ascii="Times New Roman" w:eastAsia="Times New Roman"/>
          <w:spacing w:val="69"/>
        </w:rPr>
        <w:t xml:space="preserve"> </w:t>
      </w:r>
      <w:r>
        <w:t>不确定性分析</w:t>
      </w:r>
      <w:bookmarkEnd w:id="35"/>
    </w:p>
    <w:p>
      <w:pPr>
        <w:pStyle w:val="5"/>
        <w:spacing w:before="192" w:line="357" w:lineRule="auto"/>
        <w:ind w:left="120" w:right="119" w:firstLine="479"/>
      </w:pPr>
      <w:r>
        <w:t>本报告根据第一阶段土壤污染状况调查</w:t>
      </w:r>
      <w:r>
        <w:rPr>
          <w:spacing w:val="-48"/>
        </w:rPr>
        <w:t>、</w:t>
      </w:r>
      <w:r>
        <w:t>初步采样分析结果</w:t>
      </w:r>
      <w:r>
        <w:rPr>
          <w:spacing w:val="-48"/>
        </w:rPr>
        <w:t>，</w:t>
      </w:r>
      <w:r>
        <w:t>以科学理论为依据</w:t>
      </w:r>
      <w:r>
        <w:rPr>
          <w:spacing w:val="-72"/>
        </w:rPr>
        <w:t>，</w:t>
      </w:r>
      <w:r>
        <w:t>根据目前所掌握的调查资料进行判别和分析</w:t>
      </w:r>
      <w:r>
        <w:rPr>
          <w:spacing w:val="-72"/>
        </w:rPr>
        <w:t>，</w:t>
      </w:r>
      <w:r>
        <w:t>并结合项目成本</w:t>
      </w:r>
      <w:r>
        <w:rPr>
          <w:spacing w:val="-72"/>
        </w:rPr>
        <w:t>、</w:t>
      </w:r>
      <w:r>
        <w:t>地块条件、历史资料等多种因素，对地块利用提出以下建议：</w:t>
      </w:r>
    </w:p>
    <w:p>
      <w:pPr>
        <w:pStyle w:val="5"/>
        <w:spacing w:before="36" w:line="338" w:lineRule="auto"/>
        <w:ind w:left="120" w:right="236" w:firstLine="479"/>
      </w:pPr>
      <w:r>
        <w:t>（</w:t>
      </w:r>
      <w:r>
        <w:rPr>
          <w:rFonts w:ascii="Times New Roman" w:eastAsia="Times New Roman"/>
        </w:rPr>
        <w:t>1</w:t>
      </w:r>
      <w:r>
        <w:rPr>
          <w:spacing w:val="-3"/>
        </w:rPr>
        <w:t>）</w:t>
      </w:r>
      <w:r>
        <w:t>本次调查地块土地利用规划为二类居住用</w:t>
      </w:r>
      <w:r>
        <w:rPr>
          <w:spacing w:val="-3"/>
        </w:rPr>
        <w:t>地</w:t>
      </w:r>
      <w:r>
        <w:rPr>
          <w:spacing w:val="1"/>
        </w:rPr>
        <w:t>（</w:t>
      </w:r>
      <w:r>
        <w:rPr>
          <w:rFonts w:ascii="Times New Roman" w:eastAsia="Times New Roman"/>
        </w:rPr>
        <w:t>R2</w:t>
      </w:r>
      <w:r>
        <w:rPr>
          <w:spacing w:val="-5"/>
        </w:rPr>
        <w:t>）</w:t>
      </w:r>
      <w:r>
        <w:rPr>
          <w:spacing w:val="-3"/>
        </w:rPr>
        <w:t>，</w:t>
      </w:r>
      <w:r>
        <w:t>若土地</w:t>
      </w:r>
      <w:r>
        <w:rPr>
          <w:spacing w:val="-3"/>
        </w:rPr>
        <w:t>利</w:t>
      </w:r>
      <w:r>
        <w:t>用规划修改，应重新确定筛选值，并对检测结果重新评价。</w:t>
      </w:r>
    </w:p>
    <w:p>
      <w:pPr>
        <w:pStyle w:val="5"/>
        <w:spacing w:before="36" w:line="338" w:lineRule="auto"/>
        <w:ind w:left="120" w:right="236" w:firstLine="479"/>
      </w:pPr>
      <w:r>
        <w:t>（</w:t>
      </w:r>
      <w:r>
        <w:rPr>
          <w:rFonts w:hint="default" w:ascii="Times New Roman" w:hAnsi="Times New Roman" w:cs="Times New Roman"/>
        </w:rPr>
        <w:t>2</w:t>
      </w:r>
      <w:r>
        <w:t>）本次调查所得到的数据是根据有限数量的采样点所获得，尽可能客观的反应地块污染物分布情况，但受采样点数量、地块原貌改变、采样位置与深度等因素限制，所获得的污染物空间分布和实际情况会有所偏差。此次调查建立在尊重客观的基础上，进行规范布点采样，根据检测结果进行合理推断和科学解释。调查中检测因子满足环境质量标准限值要求，是在项目工作内容局限的考量范围内所得出的调查结果。</w:t>
      </w:r>
    </w:p>
    <w:p>
      <w:pPr>
        <w:pStyle w:val="5"/>
        <w:spacing w:before="36" w:line="348" w:lineRule="auto"/>
        <w:ind w:left="120" w:right="217" w:firstLine="479"/>
        <w:jc w:val="both"/>
      </w:pPr>
      <w:r>
        <w:t>（</w:t>
      </w:r>
      <w:r>
        <w:rPr>
          <w:rFonts w:ascii="Times New Roman" w:eastAsia="Times New Roman"/>
        </w:rPr>
        <w:t>3</w:t>
      </w:r>
      <w:r>
        <w:t>）</w:t>
      </w:r>
      <w:r>
        <w:rPr>
          <w:spacing w:val="2"/>
        </w:rPr>
        <w:t>本</w:t>
      </w:r>
      <w:r>
        <w:t>报告</w:t>
      </w:r>
      <w:r>
        <w:rPr>
          <w:spacing w:val="2"/>
        </w:rPr>
        <w:t>所</w:t>
      </w:r>
      <w:r>
        <w:t>得出</w:t>
      </w:r>
      <w:r>
        <w:rPr>
          <w:spacing w:val="2"/>
        </w:rPr>
        <w:t>的</w:t>
      </w:r>
      <w:r>
        <w:t>结论是</w:t>
      </w:r>
      <w:r>
        <w:rPr>
          <w:spacing w:val="2"/>
        </w:rPr>
        <w:t>基</w:t>
      </w:r>
      <w:r>
        <w:t>于该</w:t>
      </w:r>
      <w:r>
        <w:rPr>
          <w:spacing w:val="2"/>
        </w:rPr>
        <w:t>地</w:t>
      </w:r>
      <w:r>
        <w:t>块现</w:t>
      </w:r>
      <w:r>
        <w:rPr>
          <w:spacing w:val="2"/>
        </w:rPr>
        <w:t>有</w:t>
      </w:r>
      <w:r>
        <w:t>条件和</w:t>
      </w:r>
      <w:r>
        <w:rPr>
          <w:spacing w:val="2"/>
        </w:rPr>
        <w:t>现</w:t>
      </w:r>
      <w:r>
        <w:t>有评</w:t>
      </w:r>
      <w:r>
        <w:rPr>
          <w:spacing w:val="2"/>
        </w:rPr>
        <w:t>估</w:t>
      </w:r>
      <w:r>
        <w:t>依据</w:t>
      </w:r>
      <w:r>
        <w:rPr>
          <w:spacing w:val="2"/>
        </w:rPr>
        <w:t>，</w:t>
      </w:r>
      <w:r>
        <w:t>评估依据的变更会带来本报告结论的不确定性</w:t>
      </w:r>
      <w:r>
        <w:rPr>
          <w:spacing w:val="-94"/>
        </w:rPr>
        <w:t>，</w:t>
      </w:r>
      <w:r>
        <w:t>且由于地下环境状况评估特有的不确定性，存在可能影响调查结果的已改变的或不可预计的地下状况。</w:t>
      </w:r>
    </w:p>
    <w:p>
      <w:pPr>
        <w:pStyle w:val="5"/>
        <w:spacing w:before="46" w:line="348" w:lineRule="auto"/>
        <w:ind w:left="120" w:right="217" w:firstLine="479"/>
        <w:jc w:val="both"/>
      </w:pPr>
      <w:r>
        <w:t>（</w:t>
      </w:r>
      <w:r>
        <w:rPr>
          <w:rFonts w:ascii="Times New Roman" w:eastAsia="Times New Roman"/>
        </w:rPr>
        <w:t>4</w:t>
      </w:r>
      <w:r>
        <w:t>）</w:t>
      </w:r>
      <w:r>
        <w:rPr>
          <w:spacing w:val="2"/>
        </w:rPr>
        <w:t>调</w:t>
      </w:r>
      <w:r>
        <w:t>查组</w:t>
      </w:r>
      <w:r>
        <w:rPr>
          <w:spacing w:val="2"/>
        </w:rPr>
        <w:t>尽</w:t>
      </w:r>
      <w:r>
        <w:t>全力</w:t>
      </w:r>
      <w:r>
        <w:rPr>
          <w:spacing w:val="2"/>
        </w:rPr>
        <w:t>获</w:t>
      </w:r>
      <w:r>
        <w:t>取编制</w:t>
      </w:r>
      <w:r>
        <w:rPr>
          <w:spacing w:val="2"/>
        </w:rPr>
        <w:t>报</w:t>
      </w:r>
      <w:r>
        <w:t>告所</w:t>
      </w:r>
      <w:r>
        <w:rPr>
          <w:spacing w:val="2"/>
        </w:rPr>
        <w:t>需</w:t>
      </w:r>
      <w:r>
        <w:t>的相</w:t>
      </w:r>
      <w:r>
        <w:rPr>
          <w:spacing w:val="2"/>
        </w:rPr>
        <w:t>关</w:t>
      </w:r>
      <w:r>
        <w:t>数据信</w:t>
      </w:r>
      <w:r>
        <w:rPr>
          <w:spacing w:val="2"/>
        </w:rPr>
        <w:t>息</w:t>
      </w:r>
      <w:r>
        <w:t>；本</w:t>
      </w:r>
      <w:r>
        <w:rPr>
          <w:spacing w:val="2"/>
        </w:rPr>
        <w:t>报</w:t>
      </w:r>
      <w:r>
        <w:t>告根</w:t>
      </w:r>
      <w:r>
        <w:rPr>
          <w:spacing w:val="2"/>
        </w:rPr>
        <w:t>据</w:t>
      </w:r>
      <w:r>
        <w:t>报告准备期间所获得的最新信息资料撰写</w:t>
      </w:r>
      <w:r>
        <w:rPr>
          <w:spacing w:val="-94"/>
        </w:rPr>
        <w:t>，</w:t>
      </w:r>
      <w:r>
        <w:t>但由于项目时间及资料信息本身的时效性等原因，调查组不能确保本报告内容在未来长时间内的有效性。</w:t>
      </w:r>
    </w:p>
    <w:p>
      <w:pPr>
        <w:pStyle w:val="5"/>
        <w:spacing w:before="46" w:line="348" w:lineRule="auto"/>
        <w:ind w:left="120" w:right="123" w:firstLine="479"/>
        <w:rPr>
          <w:rFonts w:hint="default"/>
          <w:lang w:val="en-US" w:eastAsia="zh-CN"/>
        </w:rPr>
      </w:pPr>
      <w:r>
        <w:t>（</w:t>
      </w:r>
      <w:r>
        <w:rPr>
          <w:rFonts w:ascii="Times New Roman" w:eastAsia="Times New Roman"/>
        </w:rPr>
        <w:t>5</w:t>
      </w:r>
      <w:r>
        <w:t>）</w:t>
      </w:r>
      <w:r>
        <w:rPr>
          <w:spacing w:val="2"/>
        </w:rPr>
        <w:t>调</w:t>
      </w:r>
      <w:r>
        <w:t>查报</w:t>
      </w:r>
      <w:r>
        <w:rPr>
          <w:spacing w:val="2"/>
        </w:rPr>
        <w:t>告</w:t>
      </w:r>
      <w:r>
        <w:t>仅作</w:t>
      </w:r>
      <w:r>
        <w:rPr>
          <w:spacing w:val="2"/>
        </w:rPr>
        <w:t>为</w:t>
      </w:r>
      <w:r>
        <w:t>本次调</w:t>
      </w:r>
      <w:r>
        <w:rPr>
          <w:spacing w:val="2"/>
        </w:rPr>
        <w:t>查</w:t>
      </w:r>
      <w:r>
        <w:t>地块</w:t>
      </w:r>
      <w:r>
        <w:rPr>
          <w:spacing w:val="2"/>
        </w:rPr>
        <w:t>初</w:t>
      </w:r>
      <w:r>
        <w:t>步调</w:t>
      </w:r>
      <w:r>
        <w:rPr>
          <w:spacing w:val="2"/>
        </w:rPr>
        <w:t>查</w:t>
      </w:r>
      <w:r>
        <w:t>的依据</w:t>
      </w:r>
      <w:r>
        <w:rPr>
          <w:spacing w:val="2"/>
        </w:rPr>
        <w:t>。</w:t>
      </w:r>
      <w:r>
        <w:t>报告</w:t>
      </w:r>
      <w:r>
        <w:rPr>
          <w:spacing w:val="2"/>
        </w:rPr>
        <w:t>中</w:t>
      </w:r>
      <w:r>
        <w:t>所有</w:t>
      </w:r>
      <w:r>
        <w:rPr>
          <w:spacing w:val="2"/>
        </w:rPr>
        <w:t>测</w:t>
      </w:r>
      <w:r>
        <w:t>试指标仅适用于本次调查地块，调查组不为委托方基于其他目的使用本报告承担责任，也不为任何第三方基于本报告的部分或全部内容所做决策带来的后果承担责任。</w:t>
      </w:r>
    </w:p>
    <w:sectPr>
      <w:footerReference r:id="rId19" w:type="default"/>
      <w:pgSz w:w="11910" w:h="16840"/>
      <w:pgMar w:top="1460" w:right="1680" w:bottom="1100" w:left="1680" w:header="0" w:footer="915" w:gutter="0"/>
      <w:pgBorders>
        <w:top w:val="none" w:sz="0" w:space="0"/>
        <w:left w:val="none" w:sz="0" w:space="0"/>
        <w:bottom w:val="none" w:sz="0" w:space="0"/>
        <w:right w:val="none" w:sz="0" w:space="0"/>
      </w:pgBorders>
      <w:pgNumType w:fmt="decimal"/>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w:pict>
        <v:shape id="_x0000_s2130" o:spid="_x0000_s2130" o:spt="202" type="#_x0000_t202" style="position:absolute;left:0pt;margin-top:0pt;height:144pt;width:144pt;mso-position-horizontal:center;mso-position-horizontal-relative:margin;mso-wrap-style:none;z-index:-2032141312;mso-width-relative:page;mso-height-relative:page;" filled="f" stroked="f" coordsize="21600,21600">
          <v:path/>
          <v:fill on="f" focussize="0,0"/>
          <v:stroke on="f"/>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4" o:spid="_x0000_s2054" o:spt="202" type="#_x0000_t202" style="position:absolute;left:0pt;margin-top:782.3pt;height:11pt;width:13.15pt;mso-position-horizontal:center;mso-position-horizontal-relative:margin;mso-position-vertical-relative:page;z-index:503047168;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21</w:t>
                </w:r>
                <w: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107" o:spid="_x0000_s2107" o:spt="202" type="#_x0000_t202" style="position:absolute;left:0pt;margin-top:524.45pt;height:11pt;width:13.15pt;mso-position-horizontal:center;mso-position-horizontal-relative:margin;mso-position-vertical-relative:page;z-index:1257222144;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21</w:t>
                </w:r>
                <w:r>
                  <w:fldChar w:fldCharType="end"/>
                </w:r>
              </w:p>
            </w:txbxContent>
          </v:textbox>
        </v:shape>
      </w:pict>
    </w:r>
    <w:r>
      <w:pict>
        <v:shape id="_x0000_s2106" o:spid="_x0000_s2106" o:spt="202" type="#_x0000_t202" style="position:absolute;left:0pt;margin-top:782.3pt;height:11pt;width:13.15pt;mso-position-horizontal:center;mso-position-horizontal-relative:margin;mso-position-vertical-relative:page;z-index:1005832192;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21</w:t>
                </w:r>
                <w: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14"/>
      </w:rPr>
    </w:pPr>
    <w:r>
      <w:pict>
        <v:shape id="_x0000_s2058" o:spid="_x0000_s2058" o:spt="202" type="#_x0000_t202" style="position:absolute;left:0pt;margin-top:795.05pt;height:11pt;width:13.15pt;mso-position-horizontal:center;mso-position-horizontal-relative:margin;mso-position-vertical-relative:page;z-index:503048192;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44</w:t>
                </w:r>
                <w:r>
                  <w:fldChar w:fldCharType="end"/>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62" o:spid="_x0000_s2062" o:spt="202" type="#_x0000_t202" style="position:absolute;left:0pt;margin-top:782.3pt;height:11pt;width:13.15pt;mso-position-horizontal:center;mso-position-horizontal-relative:margin;mso-position-vertical-relative:page;z-index:503048192;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61</w:t>
                </w:r>
                <w:r>
                  <w:fldChar w:fldCharType="end"/>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64" o:spid="_x0000_s2064" o:spt="202" type="#_x0000_t202" style="position:absolute;left:0pt;margin-top:783.8pt;height:11pt;width:13.15pt;mso-position-horizontal:center;mso-position-horizontal-relative:margin;mso-position-vertical-relative:page;z-index:503048192;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71</w:t>
                </w:r>
                <w:r>
                  <w:fldChar w:fldCharType="end"/>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r>
      <w:rPr>
        <w:sz w:val="2"/>
      </w:rPr>
      <w:pict>
        <v:shape id="_x0000_s2128" o:spid="_x0000_s2128" o:spt="202" type="#_x0000_t202" style="position:absolute;left:0pt;margin-top:0pt;height:144pt;width:144pt;mso-position-horizontal:center;mso-position-horizontal-relative:margin;mso-wrap-style:none;z-index:1257243648;mso-width-relative:page;mso-height-relative:page;" filled="f" stroked="f" coordsize="21600,21600">
          <v:path/>
          <v:fill on="f" focussize="0,0"/>
          <v:stroke on="f"/>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73</w:t>
                </w:r>
                <w:r>
                  <w:rPr>
                    <w:rFonts w:hint="eastAsia"/>
                    <w:lang w:eastAsia="zh-CN"/>
                  </w:rPr>
                  <w:fldChar w:fldCharType="end"/>
                </w:r>
              </w:p>
            </w:txbxContent>
          </v:textbox>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65" o:spid="_x0000_s2065" o:spt="202" type="#_x0000_t202" style="position:absolute;left:0pt;margin-top:782.15pt;height:11pt;width:13.15pt;mso-position-horizontal:center;mso-position-horizontal-relative:margin;mso-position-vertical-relative:page;z-index:503048192;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74</w:t>
                </w:r>
                <w:r>
                  <w:fldChar w:fldCharType="end"/>
                </w:r>
              </w:p>
            </w:txbxContent>
          </v:textbox>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4"/>
      </w:rPr>
      <w:pict>
        <v:shape id="_x0000_s2105" o:spid="_x0000_s2105" o:spt="202" type="#_x0000_t202" style="position:absolute;left:0pt;margin-top:-10.5pt;height:144pt;width:144pt;mso-position-horizontal:center;mso-position-horizontal-relative:margin;mso-wrap-style:none;z-index:754442240;mso-width-relative:page;mso-height-relative:page;" filled="f" stroked="f" coordsize="21600,21600">
          <v:path/>
          <v:fill on="f" focussize="0,0"/>
          <v:stroke on="f"/>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262</w:t>
                </w:r>
                <w:r>
                  <w:rPr>
                    <w:rFonts w:hint="eastAsia"/>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49" o:spid="_x0000_s2049" o:spt="202" type="#_x0000_t202" style="position:absolute;left:0pt;margin-top:782.15pt;height:11pt;width:8.6pt;mso-position-horizontal:center;mso-position-horizontal-relative:margin;mso-position-vertical-relative:page;z-index:503047168;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132" o:spid="_x0000_s2132" o:spt="202" type="#_x0000_t202" style="position:absolute;left:0pt;margin-top:782.15pt;height:11pt;width:8.6pt;mso-position-horizontal:center;mso-position-horizontal-relative:margin;mso-position-vertical-relative:page;z-index:481807360;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0" o:spid="_x0000_s2050" o:spt="202" type="#_x0000_t202" style="position:absolute;left:0pt;margin-top:782.3pt;height:11pt;width:11.55pt;mso-position-horizontal:center;mso-position-horizontal-relative:margin;mso-position-vertical-relative:page;z-index:503047168;mso-width-relative:page;mso-height-relative:page;" filled="f" stroked="f" coordsize="21600,21600">
          <v:path/>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4"/>
      </w:rPr>
      <w:pict>
        <v:shape id="_x0000_s2124" o:spid="_x0000_s2124" o:spt="202" type="#_x0000_t202" style="position:absolute;left:0pt;margin-top:0pt;height:144pt;width:144pt;mso-position-horizontal:center;mso-position-horizontal-relative:margin;mso-wrap-style:none;z-index:1257239552;mso-width-relative:page;mso-height-relative:page;" filled="f" stroked="f" coordsize="21600,21600">
          <v:path/>
          <v:fill on="f" focussize="0,0"/>
          <v:stroke on="f"/>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14</w:t>
                </w:r>
                <w:r>
                  <w:rPr>
                    <w:rFonts w:hint="eastAsia"/>
                    <w:lang w:eastAsia="zh-CN"/>
                  </w:rP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2" o:spid="_x0000_s2052" o:spt="202" type="#_x0000_t202" style="position:absolute;left:0pt;margin-top:782.3pt;height:11pt;width:13.15pt;mso-position-horizontal:center;mso-position-horizontal-relative:margin;mso-position-vertical-relative:page;z-index:503047168;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11</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4"/>
      </w:rPr>
      <w:pict>
        <v:shape id="_x0000_s2125" o:spid="_x0000_s2125" o:spt="202" type="#_x0000_t202" style="position:absolute;left:0pt;margin-top:0pt;height:144pt;width:144pt;mso-position-horizontal:center;mso-position-horizontal-relative:margin;mso-wrap-style:none;z-index:1257240576;mso-width-relative:page;mso-height-relative:page;" filled="f" stroked="f" coordsize="21600,21600">
          <v:path/>
          <v:fill on="f" focussize="0,0"/>
          <v:stroke on="f"/>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39341B"/>
    <w:multiLevelType w:val="multilevel"/>
    <w:tmpl w:val="9239341B"/>
    <w:lvl w:ilvl="0" w:tentative="0">
      <w:start w:val="2"/>
      <w:numFmt w:val="decimal"/>
      <w:lvlText w:val="%1"/>
      <w:lvlJc w:val="left"/>
      <w:pPr>
        <w:ind w:left="893" w:hanging="492"/>
        <w:jc w:val="right"/>
      </w:pPr>
      <w:rPr>
        <w:rFonts w:hint="default"/>
      </w:rPr>
    </w:lvl>
    <w:lvl w:ilvl="1" w:tentative="0">
      <w:start w:val="2"/>
      <w:numFmt w:val="decimal"/>
      <w:lvlText w:val="%1.%2"/>
      <w:lvlJc w:val="left"/>
      <w:pPr>
        <w:ind w:left="893" w:hanging="492"/>
        <w:jc w:val="right"/>
      </w:pPr>
      <w:rPr>
        <w:rFonts w:hint="default" w:ascii="Times New Roman" w:hAnsi="Times New Roman" w:eastAsia="Times New Roman" w:cs="Times New Roman"/>
        <w:b/>
        <w:bCs/>
        <w:w w:val="100"/>
        <w:sz w:val="28"/>
        <w:szCs w:val="28"/>
      </w:rPr>
    </w:lvl>
    <w:lvl w:ilvl="2" w:tentative="0">
      <w:start w:val="1"/>
      <w:numFmt w:val="decimal"/>
      <w:lvlText w:val="%1.%2.%3"/>
      <w:lvlJc w:val="left"/>
      <w:pPr>
        <w:ind w:left="1242" w:hanging="540"/>
        <w:jc w:val="left"/>
      </w:pPr>
      <w:rPr>
        <w:rFonts w:hint="default" w:ascii="Times New Roman" w:hAnsi="Times New Roman" w:eastAsia="Times New Roman" w:cs="Times New Roman"/>
        <w:b/>
        <w:bCs/>
        <w:w w:val="99"/>
        <w:sz w:val="24"/>
        <w:szCs w:val="24"/>
      </w:rPr>
    </w:lvl>
    <w:lvl w:ilvl="3" w:tentative="0">
      <w:start w:val="0"/>
      <w:numFmt w:val="bullet"/>
      <w:lvlText w:val="•"/>
      <w:lvlJc w:val="left"/>
      <w:pPr>
        <w:ind w:left="2885" w:hanging="540"/>
      </w:pPr>
      <w:rPr>
        <w:rFonts w:hint="default"/>
      </w:rPr>
    </w:lvl>
    <w:lvl w:ilvl="4" w:tentative="0">
      <w:start w:val="0"/>
      <w:numFmt w:val="bullet"/>
      <w:lvlText w:val="•"/>
      <w:lvlJc w:val="left"/>
      <w:pPr>
        <w:ind w:left="3708" w:hanging="540"/>
      </w:pPr>
      <w:rPr>
        <w:rFonts w:hint="default"/>
      </w:rPr>
    </w:lvl>
    <w:lvl w:ilvl="5" w:tentative="0">
      <w:start w:val="0"/>
      <w:numFmt w:val="bullet"/>
      <w:lvlText w:val="•"/>
      <w:lvlJc w:val="left"/>
      <w:pPr>
        <w:ind w:left="4531" w:hanging="540"/>
      </w:pPr>
      <w:rPr>
        <w:rFonts w:hint="default"/>
      </w:rPr>
    </w:lvl>
    <w:lvl w:ilvl="6" w:tentative="0">
      <w:start w:val="0"/>
      <w:numFmt w:val="bullet"/>
      <w:lvlText w:val="•"/>
      <w:lvlJc w:val="left"/>
      <w:pPr>
        <w:ind w:left="5354" w:hanging="540"/>
      </w:pPr>
      <w:rPr>
        <w:rFonts w:hint="default"/>
      </w:rPr>
    </w:lvl>
    <w:lvl w:ilvl="7" w:tentative="0">
      <w:start w:val="0"/>
      <w:numFmt w:val="bullet"/>
      <w:lvlText w:val="•"/>
      <w:lvlJc w:val="left"/>
      <w:pPr>
        <w:ind w:left="6177" w:hanging="540"/>
      </w:pPr>
      <w:rPr>
        <w:rFonts w:hint="default"/>
      </w:rPr>
    </w:lvl>
    <w:lvl w:ilvl="8" w:tentative="0">
      <w:start w:val="0"/>
      <w:numFmt w:val="bullet"/>
      <w:lvlText w:val="•"/>
      <w:lvlJc w:val="left"/>
      <w:pPr>
        <w:ind w:left="7000" w:hanging="540"/>
      </w:pPr>
      <w:rPr>
        <w:rFonts w:hint="default"/>
      </w:rPr>
    </w:lvl>
  </w:abstractNum>
  <w:abstractNum w:abstractNumId="1">
    <w:nsid w:val="C8879AEF"/>
    <w:multiLevelType w:val="multilevel"/>
    <w:tmpl w:val="C8879AEF"/>
    <w:lvl w:ilvl="0" w:tentative="0">
      <w:start w:val="4"/>
      <w:numFmt w:val="decimal"/>
      <w:lvlText w:val="%1"/>
      <w:lvlJc w:val="left"/>
      <w:pPr>
        <w:ind w:left="993" w:hanging="492"/>
        <w:jc w:val="left"/>
      </w:pPr>
      <w:rPr>
        <w:rFonts w:hint="default"/>
      </w:rPr>
    </w:lvl>
    <w:lvl w:ilvl="1" w:tentative="0">
      <w:start w:val="1"/>
      <w:numFmt w:val="decimal"/>
      <w:lvlText w:val="%1.%2"/>
      <w:lvlJc w:val="left"/>
      <w:pPr>
        <w:ind w:left="993" w:hanging="492"/>
        <w:jc w:val="left"/>
      </w:pPr>
      <w:rPr>
        <w:rFonts w:hint="default" w:ascii="Times New Roman" w:hAnsi="Times New Roman" w:eastAsia="Times New Roman" w:cs="Times New Roman"/>
        <w:b/>
        <w:bCs/>
        <w:w w:val="100"/>
        <w:sz w:val="28"/>
        <w:szCs w:val="28"/>
      </w:rPr>
    </w:lvl>
    <w:lvl w:ilvl="2" w:tentative="0">
      <w:start w:val="1"/>
      <w:numFmt w:val="decimal"/>
      <w:lvlText w:val="%1.%2.%3"/>
      <w:lvlJc w:val="left"/>
      <w:pPr>
        <w:ind w:left="1302" w:hanging="600"/>
        <w:jc w:val="right"/>
      </w:pPr>
      <w:rPr>
        <w:rFonts w:hint="default" w:ascii="Times New Roman" w:hAnsi="Times New Roman" w:eastAsia="Times New Roman" w:cs="Times New Roman"/>
        <w:b/>
        <w:bCs/>
        <w:w w:val="99"/>
        <w:sz w:val="24"/>
        <w:szCs w:val="24"/>
      </w:rPr>
    </w:lvl>
    <w:lvl w:ilvl="3" w:tentative="0">
      <w:start w:val="1"/>
      <w:numFmt w:val="decimal"/>
      <w:lvlText w:val="%1.%2.%3.%4"/>
      <w:lvlJc w:val="left"/>
      <w:pPr>
        <w:ind w:left="1482" w:hanging="780"/>
        <w:jc w:val="right"/>
      </w:pPr>
      <w:rPr>
        <w:rFonts w:hint="default" w:ascii="Times New Roman" w:hAnsi="Times New Roman" w:eastAsia="Times New Roman" w:cs="Times New Roman"/>
        <w:b/>
        <w:bCs/>
        <w:w w:val="99"/>
        <w:sz w:val="24"/>
        <w:szCs w:val="24"/>
      </w:rPr>
    </w:lvl>
    <w:lvl w:ilvl="4" w:tentative="0">
      <w:start w:val="0"/>
      <w:numFmt w:val="bullet"/>
      <w:lvlText w:val="•"/>
      <w:lvlJc w:val="left"/>
      <w:pPr>
        <w:ind w:left="3301" w:hanging="780"/>
      </w:pPr>
      <w:rPr>
        <w:rFonts w:hint="default"/>
      </w:rPr>
    </w:lvl>
    <w:lvl w:ilvl="5" w:tentative="0">
      <w:start w:val="0"/>
      <w:numFmt w:val="bullet"/>
      <w:lvlText w:val="•"/>
      <w:lvlJc w:val="left"/>
      <w:pPr>
        <w:ind w:left="4212" w:hanging="780"/>
      </w:pPr>
      <w:rPr>
        <w:rFonts w:hint="default"/>
      </w:rPr>
    </w:lvl>
    <w:lvl w:ilvl="6" w:tentative="0">
      <w:start w:val="0"/>
      <w:numFmt w:val="bullet"/>
      <w:lvlText w:val="•"/>
      <w:lvlJc w:val="left"/>
      <w:pPr>
        <w:ind w:left="5123" w:hanging="780"/>
      </w:pPr>
      <w:rPr>
        <w:rFonts w:hint="default"/>
      </w:rPr>
    </w:lvl>
    <w:lvl w:ilvl="7" w:tentative="0">
      <w:start w:val="0"/>
      <w:numFmt w:val="bullet"/>
      <w:lvlText w:val="•"/>
      <w:lvlJc w:val="left"/>
      <w:pPr>
        <w:ind w:left="6034" w:hanging="780"/>
      </w:pPr>
      <w:rPr>
        <w:rFonts w:hint="default"/>
      </w:rPr>
    </w:lvl>
    <w:lvl w:ilvl="8" w:tentative="0">
      <w:start w:val="0"/>
      <w:numFmt w:val="bullet"/>
      <w:lvlText w:val="•"/>
      <w:lvlJc w:val="left"/>
      <w:pPr>
        <w:ind w:left="6944" w:hanging="780"/>
      </w:pPr>
      <w:rPr>
        <w:rFonts w:hint="default"/>
      </w:rPr>
    </w:lvl>
  </w:abstractNum>
  <w:abstractNum w:abstractNumId="2">
    <w:nsid w:val="F4B5D9F5"/>
    <w:multiLevelType w:val="multilevel"/>
    <w:tmpl w:val="F4B5D9F5"/>
    <w:lvl w:ilvl="0" w:tentative="0">
      <w:start w:val="4"/>
      <w:numFmt w:val="decimal"/>
      <w:lvlText w:val="%1"/>
      <w:lvlJc w:val="left"/>
      <w:pPr>
        <w:ind w:left="1302" w:hanging="600"/>
        <w:jc w:val="left"/>
      </w:pPr>
      <w:rPr>
        <w:rFonts w:hint="default"/>
      </w:rPr>
    </w:lvl>
    <w:lvl w:ilvl="1" w:tentative="0">
      <w:start w:val="3"/>
      <w:numFmt w:val="decimal"/>
      <w:lvlText w:val="%1.%2"/>
      <w:lvlJc w:val="left"/>
      <w:pPr>
        <w:ind w:left="1302" w:hanging="600"/>
        <w:jc w:val="left"/>
      </w:pPr>
      <w:rPr>
        <w:rFonts w:hint="default"/>
      </w:rPr>
    </w:lvl>
    <w:lvl w:ilvl="2" w:tentative="0">
      <w:start w:val="2"/>
      <w:numFmt w:val="decimal"/>
      <w:lvlText w:val="%1.%2.%3"/>
      <w:lvlJc w:val="left"/>
      <w:pPr>
        <w:ind w:left="1302" w:hanging="600"/>
        <w:jc w:val="right"/>
      </w:pPr>
      <w:rPr>
        <w:rFonts w:hint="default" w:ascii="Times New Roman" w:hAnsi="Times New Roman" w:eastAsia="Times New Roman" w:cs="Times New Roman"/>
        <w:b/>
        <w:bCs/>
        <w:w w:val="99"/>
        <w:sz w:val="24"/>
        <w:szCs w:val="24"/>
      </w:rPr>
    </w:lvl>
    <w:lvl w:ilvl="3" w:tentative="0">
      <w:start w:val="1"/>
      <w:numFmt w:val="decimal"/>
      <w:lvlText w:val="%1.%2.%3.%4"/>
      <w:lvlJc w:val="left"/>
      <w:pPr>
        <w:ind w:left="1482" w:hanging="780"/>
        <w:jc w:val="right"/>
      </w:pPr>
      <w:rPr>
        <w:rFonts w:hint="default" w:ascii="Times New Roman" w:hAnsi="Times New Roman" w:eastAsia="Times New Roman" w:cs="Times New Roman"/>
        <w:b/>
        <w:bCs/>
        <w:w w:val="99"/>
        <w:sz w:val="24"/>
        <w:szCs w:val="24"/>
      </w:rPr>
    </w:lvl>
    <w:lvl w:ilvl="4" w:tentative="0">
      <w:start w:val="0"/>
      <w:numFmt w:val="bullet"/>
      <w:lvlText w:val="•"/>
      <w:lvlJc w:val="left"/>
      <w:pPr>
        <w:ind w:left="3902" w:hanging="780"/>
      </w:pPr>
      <w:rPr>
        <w:rFonts w:hint="default"/>
      </w:rPr>
    </w:lvl>
    <w:lvl w:ilvl="5" w:tentative="0">
      <w:start w:val="0"/>
      <w:numFmt w:val="bullet"/>
      <w:lvlText w:val="•"/>
      <w:lvlJc w:val="left"/>
      <w:pPr>
        <w:ind w:left="4709" w:hanging="780"/>
      </w:pPr>
      <w:rPr>
        <w:rFonts w:hint="default"/>
      </w:rPr>
    </w:lvl>
    <w:lvl w:ilvl="6" w:tentative="0">
      <w:start w:val="0"/>
      <w:numFmt w:val="bullet"/>
      <w:lvlText w:val="•"/>
      <w:lvlJc w:val="left"/>
      <w:pPr>
        <w:ind w:left="5516" w:hanging="780"/>
      </w:pPr>
      <w:rPr>
        <w:rFonts w:hint="default"/>
      </w:rPr>
    </w:lvl>
    <w:lvl w:ilvl="7" w:tentative="0">
      <w:start w:val="0"/>
      <w:numFmt w:val="bullet"/>
      <w:lvlText w:val="•"/>
      <w:lvlJc w:val="left"/>
      <w:pPr>
        <w:ind w:left="6324" w:hanging="780"/>
      </w:pPr>
      <w:rPr>
        <w:rFonts w:hint="default"/>
      </w:rPr>
    </w:lvl>
    <w:lvl w:ilvl="8" w:tentative="0">
      <w:start w:val="0"/>
      <w:numFmt w:val="bullet"/>
      <w:lvlText w:val="•"/>
      <w:lvlJc w:val="left"/>
      <w:pPr>
        <w:ind w:left="7131" w:hanging="780"/>
      </w:pPr>
      <w:rPr>
        <w:rFonts w:hint="default"/>
      </w:rPr>
    </w:lvl>
  </w:abstractNum>
  <w:abstractNum w:abstractNumId="3">
    <w:nsid w:val="0248C179"/>
    <w:multiLevelType w:val="multilevel"/>
    <w:tmpl w:val="0248C179"/>
    <w:lvl w:ilvl="0" w:tentative="0">
      <w:start w:val="2"/>
      <w:numFmt w:val="decimal"/>
      <w:lvlText w:val="%1"/>
      <w:lvlJc w:val="left"/>
      <w:pPr>
        <w:ind w:left="1202" w:hanging="600"/>
        <w:jc w:val="left"/>
      </w:pPr>
      <w:rPr>
        <w:rFonts w:hint="default"/>
      </w:rPr>
    </w:lvl>
    <w:lvl w:ilvl="1" w:tentative="0">
      <w:start w:val="1"/>
      <w:numFmt w:val="decimal"/>
      <w:lvlText w:val="%1.%2"/>
      <w:lvlJc w:val="left"/>
      <w:pPr>
        <w:ind w:left="1202" w:hanging="600"/>
        <w:jc w:val="left"/>
      </w:pPr>
      <w:rPr>
        <w:rFonts w:hint="default"/>
      </w:rPr>
    </w:lvl>
    <w:lvl w:ilvl="2" w:tentative="0">
      <w:start w:val="3"/>
      <w:numFmt w:val="decimal"/>
      <w:lvlText w:val="%1.%2.%3"/>
      <w:lvlJc w:val="left"/>
      <w:pPr>
        <w:ind w:left="1202" w:hanging="600"/>
        <w:jc w:val="left"/>
      </w:pPr>
      <w:rPr>
        <w:rFonts w:hint="default" w:ascii="Times New Roman" w:hAnsi="Times New Roman" w:eastAsia="Times New Roman" w:cs="Times New Roman"/>
        <w:b/>
        <w:bCs/>
        <w:w w:val="99"/>
        <w:sz w:val="24"/>
        <w:szCs w:val="24"/>
      </w:rPr>
    </w:lvl>
    <w:lvl w:ilvl="3" w:tentative="0">
      <w:start w:val="0"/>
      <w:numFmt w:val="bullet"/>
      <w:lvlText w:val="•"/>
      <w:lvlJc w:val="left"/>
      <w:pPr>
        <w:ind w:left="3433" w:hanging="600"/>
      </w:pPr>
      <w:rPr>
        <w:rFonts w:hint="default"/>
      </w:rPr>
    </w:lvl>
    <w:lvl w:ilvl="4" w:tentative="0">
      <w:start w:val="0"/>
      <w:numFmt w:val="bullet"/>
      <w:lvlText w:val="•"/>
      <w:lvlJc w:val="left"/>
      <w:pPr>
        <w:ind w:left="4178" w:hanging="600"/>
      </w:pPr>
      <w:rPr>
        <w:rFonts w:hint="default"/>
      </w:rPr>
    </w:lvl>
    <w:lvl w:ilvl="5" w:tentative="0">
      <w:start w:val="0"/>
      <w:numFmt w:val="bullet"/>
      <w:lvlText w:val="•"/>
      <w:lvlJc w:val="left"/>
      <w:pPr>
        <w:ind w:left="4923" w:hanging="600"/>
      </w:pPr>
      <w:rPr>
        <w:rFonts w:hint="default"/>
      </w:rPr>
    </w:lvl>
    <w:lvl w:ilvl="6" w:tentative="0">
      <w:start w:val="0"/>
      <w:numFmt w:val="bullet"/>
      <w:lvlText w:val="•"/>
      <w:lvlJc w:val="left"/>
      <w:pPr>
        <w:ind w:left="5667" w:hanging="600"/>
      </w:pPr>
      <w:rPr>
        <w:rFonts w:hint="default"/>
      </w:rPr>
    </w:lvl>
    <w:lvl w:ilvl="7" w:tentative="0">
      <w:start w:val="0"/>
      <w:numFmt w:val="bullet"/>
      <w:lvlText w:val="•"/>
      <w:lvlJc w:val="left"/>
      <w:pPr>
        <w:ind w:left="6412" w:hanging="600"/>
      </w:pPr>
      <w:rPr>
        <w:rFonts w:hint="default"/>
      </w:rPr>
    </w:lvl>
    <w:lvl w:ilvl="8" w:tentative="0">
      <w:start w:val="0"/>
      <w:numFmt w:val="bullet"/>
      <w:lvlText w:val="•"/>
      <w:lvlJc w:val="left"/>
      <w:pPr>
        <w:ind w:left="7157" w:hanging="600"/>
      </w:pPr>
      <w:rPr>
        <w:rFonts w:hint="default"/>
      </w:rPr>
    </w:lvl>
  </w:abstractNum>
  <w:abstractNum w:abstractNumId="4">
    <w:nsid w:val="03D62ECE"/>
    <w:multiLevelType w:val="multilevel"/>
    <w:tmpl w:val="03D62ECE"/>
    <w:lvl w:ilvl="0" w:tentative="0">
      <w:start w:val="1"/>
      <w:numFmt w:val="decimal"/>
      <w:lvlText w:val="%1"/>
      <w:lvlJc w:val="left"/>
      <w:pPr>
        <w:ind w:left="442" w:hanging="322"/>
        <w:jc w:val="right"/>
      </w:pPr>
      <w:rPr>
        <w:rFonts w:hint="default" w:ascii="Times New Roman" w:hAnsi="Times New Roman" w:eastAsia="Times New Roman" w:cs="Times New Roman"/>
        <w:b/>
        <w:bCs/>
        <w:w w:val="99"/>
        <w:sz w:val="32"/>
        <w:szCs w:val="32"/>
      </w:rPr>
    </w:lvl>
    <w:lvl w:ilvl="1" w:tentative="0">
      <w:start w:val="1"/>
      <w:numFmt w:val="decimal"/>
      <w:lvlText w:val="%1.%2"/>
      <w:lvlJc w:val="left"/>
      <w:pPr>
        <w:ind w:left="893" w:hanging="492"/>
        <w:jc w:val="right"/>
      </w:pPr>
      <w:rPr>
        <w:rFonts w:hint="default" w:ascii="Times New Roman" w:hAnsi="Times New Roman" w:eastAsia="Times New Roman" w:cs="Times New Roman"/>
        <w:b/>
        <w:bCs/>
        <w:w w:val="100"/>
        <w:sz w:val="28"/>
        <w:szCs w:val="28"/>
      </w:rPr>
    </w:lvl>
    <w:lvl w:ilvl="2" w:tentative="0">
      <w:start w:val="1"/>
      <w:numFmt w:val="decimal"/>
      <w:lvlText w:val="%1.%2.%3"/>
      <w:lvlJc w:val="left"/>
      <w:pPr>
        <w:ind w:left="1202" w:hanging="600"/>
        <w:jc w:val="left"/>
      </w:pPr>
      <w:rPr>
        <w:rFonts w:hint="default" w:ascii="Times New Roman" w:hAnsi="Times New Roman" w:eastAsia="Times New Roman" w:cs="Times New Roman"/>
        <w:b/>
        <w:bCs/>
        <w:w w:val="99"/>
        <w:sz w:val="24"/>
        <w:szCs w:val="24"/>
      </w:rPr>
    </w:lvl>
    <w:lvl w:ilvl="3" w:tentative="0">
      <w:start w:val="0"/>
      <w:numFmt w:val="bullet"/>
      <w:lvlText w:val="•"/>
      <w:lvlJc w:val="left"/>
      <w:pPr>
        <w:ind w:left="1200" w:hanging="600"/>
      </w:pPr>
      <w:rPr>
        <w:rFonts w:hint="default"/>
      </w:rPr>
    </w:lvl>
    <w:lvl w:ilvl="4" w:tentative="0">
      <w:start w:val="0"/>
      <w:numFmt w:val="bullet"/>
      <w:lvlText w:val="•"/>
      <w:lvlJc w:val="left"/>
      <w:pPr>
        <w:ind w:left="1300" w:hanging="600"/>
      </w:pPr>
      <w:rPr>
        <w:rFonts w:hint="default"/>
      </w:rPr>
    </w:lvl>
    <w:lvl w:ilvl="5" w:tentative="0">
      <w:start w:val="0"/>
      <w:numFmt w:val="bullet"/>
      <w:lvlText w:val="•"/>
      <w:lvlJc w:val="left"/>
      <w:pPr>
        <w:ind w:left="2521" w:hanging="600"/>
      </w:pPr>
      <w:rPr>
        <w:rFonts w:hint="default"/>
      </w:rPr>
    </w:lvl>
    <w:lvl w:ilvl="6" w:tentative="0">
      <w:start w:val="0"/>
      <w:numFmt w:val="bullet"/>
      <w:lvlText w:val="•"/>
      <w:lvlJc w:val="left"/>
      <w:pPr>
        <w:ind w:left="3742" w:hanging="600"/>
      </w:pPr>
      <w:rPr>
        <w:rFonts w:hint="default"/>
      </w:rPr>
    </w:lvl>
    <w:lvl w:ilvl="7" w:tentative="0">
      <w:start w:val="0"/>
      <w:numFmt w:val="bullet"/>
      <w:lvlText w:val="•"/>
      <w:lvlJc w:val="left"/>
      <w:pPr>
        <w:ind w:left="4963" w:hanging="600"/>
      </w:pPr>
      <w:rPr>
        <w:rFonts w:hint="default"/>
      </w:rPr>
    </w:lvl>
    <w:lvl w:ilvl="8" w:tentative="0">
      <w:start w:val="0"/>
      <w:numFmt w:val="bullet"/>
      <w:lvlText w:val="•"/>
      <w:lvlJc w:val="left"/>
      <w:pPr>
        <w:ind w:left="6184" w:hanging="600"/>
      </w:pPr>
      <w:rPr>
        <w:rFonts w:hint="default"/>
      </w:rPr>
    </w:lvl>
  </w:abstractNum>
  <w:abstractNum w:abstractNumId="5">
    <w:nsid w:val="25B654F3"/>
    <w:multiLevelType w:val="multilevel"/>
    <w:tmpl w:val="25B654F3"/>
    <w:lvl w:ilvl="0" w:tentative="0">
      <w:start w:val="0"/>
      <w:numFmt w:val="bullet"/>
      <w:lvlText w:val="➢"/>
      <w:lvlJc w:val="left"/>
      <w:pPr>
        <w:ind w:left="220" w:hanging="420"/>
      </w:pPr>
      <w:rPr>
        <w:rFonts w:hint="default" w:ascii="Arial Unicode MS" w:hAnsi="Arial Unicode MS" w:eastAsia="Arial Unicode MS" w:cs="Arial Unicode MS"/>
        <w:w w:val="85"/>
        <w:sz w:val="24"/>
        <w:szCs w:val="24"/>
      </w:rPr>
    </w:lvl>
    <w:lvl w:ilvl="1" w:tentative="0">
      <w:start w:val="0"/>
      <w:numFmt w:val="bullet"/>
      <w:lvlText w:val="•"/>
      <w:lvlJc w:val="left"/>
      <w:pPr>
        <w:ind w:left="1072" w:hanging="420"/>
      </w:pPr>
      <w:rPr>
        <w:rFonts w:hint="default"/>
      </w:rPr>
    </w:lvl>
    <w:lvl w:ilvl="2" w:tentative="0">
      <w:start w:val="0"/>
      <w:numFmt w:val="bullet"/>
      <w:lvlText w:val="•"/>
      <w:lvlJc w:val="left"/>
      <w:pPr>
        <w:ind w:left="1925" w:hanging="420"/>
      </w:pPr>
      <w:rPr>
        <w:rFonts w:hint="default"/>
      </w:rPr>
    </w:lvl>
    <w:lvl w:ilvl="3" w:tentative="0">
      <w:start w:val="0"/>
      <w:numFmt w:val="bullet"/>
      <w:lvlText w:val="•"/>
      <w:lvlJc w:val="left"/>
      <w:pPr>
        <w:ind w:left="2777" w:hanging="420"/>
      </w:pPr>
      <w:rPr>
        <w:rFonts w:hint="default"/>
      </w:rPr>
    </w:lvl>
    <w:lvl w:ilvl="4" w:tentative="0">
      <w:start w:val="0"/>
      <w:numFmt w:val="bullet"/>
      <w:lvlText w:val="•"/>
      <w:lvlJc w:val="left"/>
      <w:pPr>
        <w:ind w:left="3630" w:hanging="420"/>
      </w:pPr>
      <w:rPr>
        <w:rFonts w:hint="default"/>
      </w:rPr>
    </w:lvl>
    <w:lvl w:ilvl="5" w:tentative="0">
      <w:start w:val="0"/>
      <w:numFmt w:val="bullet"/>
      <w:lvlText w:val="•"/>
      <w:lvlJc w:val="left"/>
      <w:pPr>
        <w:ind w:left="4483" w:hanging="420"/>
      </w:pPr>
      <w:rPr>
        <w:rFonts w:hint="default"/>
      </w:rPr>
    </w:lvl>
    <w:lvl w:ilvl="6" w:tentative="0">
      <w:start w:val="0"/>
      <w:numFmt w:val="bullet"/>
      <w:lvlText w:val="•"/>
      <w:lvlJc w:val="left"/>
      <w:pPr>
        <w:ind w:left="5335" w:hanging="420"/>
      </w:pPr>
      <w:rPr>
        <w:rFonts w:hint="default"/>
      </w:rPr>
    </w:lvl>
    <w:lvl w:ilvl="7" w:tentative="0">
      <w:start w:val="0"/>
      <w:numFmt w:val="bullet"/>
      <w:lvlText w:val="•"/>
      <w:lvlJc w:val="left"/>
      <w:pPr>
        <w:ind w:left="6188" w:hanging="420"/>
      </w:pPr>
      <w:rPr>
        <w:rFonts w:hint="default"/>
      </w:rPr>
    </w:lvl>
    <w:lvl w:ilvl="8" w:tentative="0">
      <w:start w:val="0"/>
      <w:numFmt w:val="bullet"/>
      <w:lvlText w:val="•"/>
      <w:lvlJc w:val="left"/>
      <w:pPr>
        <w:ind w:left="7041" w:hanging="420"/>
      </w:pPr>
      <w:rPr>
        <w:rFonts w:hint="default"/>
      </w:rPr>
    </w:lvl>
  </w:abstractNum>
  <w:abstractNum w:abstractNumId="6">
    <w:nsid w:val="2A8F537B"/>
    <w:multiLevelType w:val="multilevel"/>
    <w:tmpl w:val="2A8F537B"/>
    <w:lvl w:ilvl="0" w:tentative="0">
      <w:start w:val="3"/>
      <w:numFmt w:val="decimal"/>
      <w:lvlText w:val="%1"/>
      <w:lvlJc w:val="left"/>
      <w:pPr>
        <w:ind w:left="993" w:hanging="492"/>
        <w:jc w:val="left"/>
      </w:pPr>
      <w:rPr>
        <w:rFonts w:hint="default"/>
      </w:rPr>
    </w:lvl>
    <w:lvl w:ilvl="1" w:tentative="0">
      <w:start w:val="1"/>
      <w:numFmt w:val="decimal"/>
      <w:lvlText w:val="%1.%2"/>
      <w:lvlJc w:val="left"/>
      <w:pPr>
        <w:ind w:left="993" w:hanging="492"/>
        <w:jc w:val="left"/>
      </w:pPr>
      <w:rPr>
        <w:rFonts w:hint="default" w:ascii="Times New Roman" w:hAnsi="Times New Roman" w:eastAsia="Times New Roman" w:cs="Times New Roman"/>
        <w:b/>
        <w:bCs/>
        <w:w w:val="100"/>
        <w:sz w:val="28"/>
        <w:szCs w:val="28"/>
      </w:rPr>
    </w:lvl>
    <w:lvl w:ilvl="2" w:tentative="0">
      <w:start w:val="1"/>
      <w:numFmt w:val="decimal"/>
      <w:lvlText w:val="%1.%2.%3"/>
      <w:lvlJc w:val="left"/>
      <w:pPr>
        <w:ind w:left="1302" w:hanging="600"/>
        <w:jc w:val="right"/>
      </w:pPr>
      <w:rPr>
        <w:rFonts w:hint="default" w:ascii="Times New Roman" w:hAnsi="Times New Roman" w:eastAsia="Times New Roman" w:cs="Times New Roman"/>
        <w:b/>
        <w:bCs/>
        <w:w w:val="99"/>
        <w:sz w:val="24"/>
        <w:szCs w:val="24"/>
      </w:rPr>
    </w:lvl>
    <w:lvl w:ilvl="3" w:tentative="0">
      <w:start w:val="1"/>
      <w:numFmt w:val="decimal"/>
      <w:lvlText w:val="%1.%2.%3.%4"/>
      <w:lvlJc w:val="left"/>
      <w:pPr>
        <w:ind w:left="1382" w:hanging="780"/>
        <w:jc w:val="left"/>
      </w:pPr>
      <w:rPr>
        <w:rFonts w:hint="default" w:ascii="Times New Roman" w:hAnsi="Times New Roman" w:eastAsia="Times New Roman" w:cs="Times New Roman"/>
        <w:b/>
        <w:bCs/>
        <w:w w:val="99"/>
        <w:sz w:val="24"/>
        <w:szCs w:val="24"/>
      </w:rPr>
    </w:lvl>
    <w:lvl w:ilvl="4" w:tentative="0">
      <w:start w:val="0"/>
      <w:numFmt w:val="bullet"/>
      <w:lvlText w:val="•"/>
      <w:lvlJc w:val="left"/>
      <w:pPr>
        <w:ind w:left="3171" w:hanging="780"/>
      </w:pPr>
      <w:rPr>
        <w:rFonts w:hint="default"/>
      </w:rPr>
    </w:lvl>
    <w:lvl w:ilvl="5" w:tentative="0">
      <w:start w:val="0"/>
      <w:numFmt w:val="bullet"/>
      <w:lvlText w:val="•"/>
      <w:lvlJc w:val="left"/>
      <w:pPr>
        <w:ind w:left="4067" w:hanging="780"/>
      </w:pPr>
      <w:rPr>
        <w:rFonts w:hint="default"/>
      </w:rPr>
    </w:lvl>
    <w:lvl w:ilvl="6" w:tentative="0">
      <w:start w:val="0"/>
      <w:numFmt w:val="bullet"/>
      <w:lvlText w:val="•"/>
      <w:lvlJc w:val="left"/>
      <w:pPr>
        <w:ind w:left="4963" w:hanging="780"/>
      </w:pPr>
      <w:rPr>
        <w:rFonts w:hint="default"/>
      </w:rPr>
    </w:lvl>
    <w:lvl w:ilvl="7" w:tentative="0">
      <w:start w:val="0"/>
      <w:numFmt w:val="bullet"/>
      <w:lvlText w:val="•"/>
      <w:lvlJc w:val="left"/>
      <w:pPr>
        <w:ind w:left="5859" w:hanging="780"/>
      </w:pPr>
      <w:rPr>
        <w:rFonts w:hint="default"/>
      </w:rPr>
    </w:lvl>
    <w:lvl w:ilvl="8" w:tentative="0">
      <w:start w:val="0"/>
      <w:numFmt w:val="bullet"/>
      <w:lvlText w:val="•"/>
      <w:lvlJc w:val="left"/>
      <w:pPr>
        <w:ind w:left="6754" w:hanging="780"/>
      </w:pPr>
      <w:rPr>
        <w:rFonts w:hint="default"/>
      </w:rPr>
    </w:lvl>
  </w:abstractNum>
  <w:abstractNum w:abstractNumId="7">
    <w:nsid w:val="4D4DC07F"/>
    <w:multiLevelType w:val="multilevel"/>
    <w:tmpl w:val="4D4DC07F"/>
    <w:lvl w:ilvl="0" w:tentative="0">
      <w:start w:val="4"/>
      <w:numFmt w:val="decimal"/>
      <w:lvlText w:val="%1"/>
      <w:lvlJc w:val="left"/>
      <w:pPr>
        <w:ind w:left="1522" w:hanging="600"/>
        <w:jc w:val="left"/>
      </w:pPr>
      <w:rPr>
        <w:rFonts w:hint="default"/>
      </w:rPr>
    </w:lvl>
    <w:lvl w:ilvl="1" w:tentative="0">
      <w:start w:val="2"/>
      <w:numFmt w:val="decimal"/>
      <w:lvlText w:val="%1.%2"/>
      <w:lvlJc w:val="left"/>
      <w:pPr>
        <w:ind w:left="1522" w:hanging="600"/>
        <w:jc w:val="right"/>
      </w:pPr>
      <w:rPr>
        <w:rFonts w:hint="default"/>
      </w:rPr>
    </w:lvl>
    <w:lvl w:ilvl="2" w:tentative="0">
      <w:start w:val="4"/>
      <w:numFmt w:val="decimal"/>
      <w:lvlText w:val="%1.%2.%3"/>
      <w:lvlJc w:val="left"/>
      <w:pPr>
        <w:ind w:left="1522" w:hanging="600"/>
        <w:jc w:val="left"/>
      </w:pPr>
      <w:rPr>
        <w:rFonts w:hint="default" w:ascii="Times New Roman" w:hAnsi="Times New Roman" w:eastAsia="Times New Roman" w:cs="Times New Roman"/>
        <w:b/>
        <w:bCs/>
        <w:w w:val="99"/>
        <w:sz w:val="24"/>
        <w:szCs w:val="24"/>
      </w:rPr>
    </w:lvl>
    <w:lvl w:ilvl="3" w:tentative="0">
      <w:start w:val="1"/>
      <w:numFmt w:val="decimal"/>
      <w:lvlText w:val="%1.%2.%3.%4"/>
      <w:lvlJc w:val="left"/>
      <w:pPr>
        <w:ind w:left="1702" w:hanging="780"/>
        <w:jc w:val="right"/>
      </w:pPr>
      <w:rPr>
        <w:rFonts w:hint="default" w:ascii="Times New Roman" w:hAnsi="Times New Roman" w:eastAsia="Times New Roman" w:cs="Times New Roman"/>
        <w:b/>
        <w:bCs/>
        <w:w w:val="99"/>
        <w:sz w:val="24"/>
        <w:szCs w:val="24"/>
      </w:rPr>
    </w:lvl>
    <w:lvl w:ilvl="4" w:tentative="0">
      <w:start w:val="0"/>
      <w:numFmt w:val="bullet"/>
      <w:lvlText w:val="•"/>
      <w:lvlJc w:val="left"/>
      <w:pPr>
        <w:ind w:left="4195" w:hanging="780"/>
      </w:pPr>
      <w:rPr>
        <w:rFonts w:hint="default"/>
      </w:rPr>
    </w:lvl>
    <w:lvl w:ilvl="5" w:tentative="0">
      <w:start w:val="0"/>
      <w:numFmt w:val="bullet"/>
      <w:lvlText w:val="•"/>
      <w:lvlJc w:val="left"/>
      <w:pPr>
        <w:ind w:left="5027" w:hanging="780"/>
      </w:pPr>
      <w:rPr>
        <w:rFonts w:hint="default"/>
      </w:rPr>
    </w:lvl>
    <w:lvl w:ilvl="6" w:tentative="0">
      <w:start w:val="0"/>
      <w:numFmt w:val="bullet"/>
      <w:lvlText w:val="•"/>
      <w:lvlJc w:val="left"/>
      <w:pPr>
        <w:ind w:left="5859" w:hanging="780"/>
      </w:pPr>
      <w:rPr>
        <w:rFonts w:hint="default"/>
      </w:rPr>
    </w:lvl>
    <w:lvl w:ilvl="7" w:tentative="0">
      <w:start w:val="0"/>
      <w:numFmt w:val="bullet"/>
      <w:lvlText w:val="•"/>
      <w:lvlJc w:val="left"/>
      <w:pPr>
        <w:ind w:left="6690" w:hanging="780"/>
      </w:pPr>
      <w:rPr>
        <w:rFonts w:hint="default"/>
      </w:rPr>
    </w:lvl>
    <w:lvl w:ilvl="8" w:tentative="0">
      <w:start w:val="0"/>
      <w:numFmt w:val="bullet"/>
      <w:lvlText w:val="•"/>
      <w:lvlJc w:val="left"/>
      <w:pPr>
        <w:ind w:left="7522" w:hanging="780"/>
      </w:pPr>
      <w:rPr>
        <w:rFonts w:hint="default"/>
      </w:rPr>
    </w:lvl>
  </w:abstractNum>
  <w:abstractNum w:abstractNumId="8">
    <w:nsid w:val="5A241D34"/>
    <w:multiLevelType w:val="multilevel"/>
    <w:tmpl w:val="5A241D34"/>
    <w:lvl w:ilvl="0" w:tentative="0">
      <w:start w:val="3"/>
      <w:numFmt w:val="decimal"/>
      <w:lvlText w:val="%1"/>
      <w:lvlJc w:val="left"/>
      <w:pPr>
        <w:ind w:left="993" w:hanging="492"/>
        <w:jc w:val="right"/>
      </w:pPr>
      <w:rPr>
        <w:rFonts w:hint="default"/>
      </w:rPr>
    </w:lvl>
    <w:lvl w:ilvl="1" w:tentative="0">
      <w:start w:val="2"/>
      <w:numFmt w:val="decimal"/>
      <w:lvlText w:val="%1.%2"/>
      <w:lvlJc w:val="left"/>
      <w:pPr>
        <w:ind w:left="993" w:hanging="492"/>
        <w:jc w:val="right"/>
      </w:pPr>
      <w:rPr>
        <w:rFonts w:hint="default" w:ascii="Times New Roman" w:hAnsi="Times New Roman" w:eastAsia="Times New Roman" w:cs="Times New Roman"/>
        <w:b/>
        <w:bCs/>
        <w:w w:val="100"/>
        <w:sz w:val="28"/>
        <w:szCs w:val="28"/>
      </w:rPr>
    </w:lvl>
    <w:lvl w:ilvl="2" w:tentative="0">
      <w:start w:val="1"/>
      <w:numFmt w:val="decimal"/>
      <w:lvlText w:val="%1.%2.%3"/>
      <w:lvlJc w:val="left"/>
      <w:pPr>
        <w:ind w:left="1302" w:hanging="600"/>
        <w:jc w:val="left"/>
      </w:pPr>
      <w:rPr>
        <w:rFonts w:hint="default" w:ascii="Times New Roman" w:hAnsi="Times New Roman" w:eastAsia="Times New Roman" w:cs="Times New Roman"/>
        <w:b/>
        <w:bCs/>
        <w:w w:val="99"/>
        <w:sz w:val="24"/>
        <w:szCs w:val="24"/>
      </w:rPr>
    </w:lvl>
    <w:lvl w:ilvl="3" w:tentative="0">
      <w:start w:val="1"/>
      <w:numFmt w:val="decimal"/>
      <w:lvlText w:val="%1.%2.%3.%4"/>
      <w:lvlJc w:val="left"/>
      <w:pPr>
        <w:ind w:left="1482" w:hanging="780"/>
        <w:jc w:val="left"/>
      </w:pPr>
      <w:rPr>
        <w:rFonts w:hint="default" w:ascii="Times New Roman" w:hAnsi="Times New Roman" w:eastAsia="Times New Roman" w:cs="Times New Roman"/>
        <w:b/>
        <w:bCs/>
        <w:w w:val="99"/>
        <w:sz w:val="24"/>
        <w:szCs w:val="24"/>
      </w:rPr>
    </w:lvl>
    <w:lvl w:ilvl="4" w:tentative="0">
      <w:start w:val="0"/>
      <w:numFmt w:val="bullet"/>
      <w:lvlText w:val="•"/>
      <w:lvlJc w:val="left"/>
      <w:pPr>
        <w:ind w:left="1480" w:hanging="780"/>
      </w:pPr>
      <w:rPr>
        <w:rFonts w:hint="default"/>
      </w:rPr>
    </w:lvl>
    <w:lvl w:ilvl="5" w:tentative="0">
      <w:start w:val="0"/>
      <w:numFmt w:val="bullet"/>
      <w:lvlText w:val="•"/>
      <w:lvlJc w:val="left"/>
      <w:pPr>
        <w:ind w:left="2674" w:hanging="780"/>
      </w:pPr>
      <w:rPr>
        <w:rFonts w:hint="default"/>
      </w:rPr>
    </w:lvl>
    <w:lvl w:ilvl="6" w:tentative="0">
      <w:start w:val="0"/>
      <w:numFmt w:val="bullet"/>
      <w:lvlText w:val="•"/>
      <w:lvlJc w:val="left"/>
      <w:pPr>
        <w:ind w:left="3868" w:hanging="780"/>
      </w:pPr>
      <w:rPr>
        <w:rFonts w:hint="default"/>
      </w:rPr>
    </w:lvl>
    <w:lvl w:ilvl="7" w:tentative="0">
      <w:start w:val="0"/>
      <w:numFmt w:val="bullet"/>
      <w:lvlText w:val="•"/>
      <w:lvlJc w:val="left"/>
      <w:pPr>
        <w:ind w:left="5063" w:hanging="780"/>
      </w:pPr>
      <w:rPr>
        <w:rFonts w:hint="default"/>
      </w:rPr>
    </w:lvl>
    <w:lvl w:ilvl="8" w:tentative="0">
      <w:start w:val="0"/>
      <w:numFmt w:val="bullet"/>
      <w:lvlText w:val="•"/>
      <w:lvlJc w:val="left"/>
      <w:pPr>
        <w:ind w:left="6257" w:hanging="780"/>
      </w:pPr>
      <w:rPr>
        <w:rFonts w:hint="default"/>
      </w:rPr>
    </w:lvl>
  </w:abstractNum>
  <w:abstractNum w:abstractNumId="9">
    <w:nsid w:val="72183CF9"/>
    <w:multiLevelType w:val="multilevel"/>
    <w:tmpl w:val="72183CF9"/>
    <w:lvl w:ilvl="0" w:tentative="0">
      <w:start w:val="0"/>
      <w:numFmt w:val="bullet"/>
      <w:lvlText w:val="➢"/>
      <w:lvlJc w:val="left"/>
      <w:pPr>
        <w:ind w:left="540" w:hanging="420"/>
      </w:pPr>
      <w:rPr>
        <w:rFonts w:hint="default" w:ascii="Arial Unicode MS" w:hAnsi="Arial Unicode MS" w:eastAsia="Arial Unicode MS" w:cs="Arial Unicode MS"/>
        <w:w w:val="85"/>
        <w:sz w:val="24"/>
        <w:szCs w:val="24"/>
      </w:rPr>
    </w:lvl>
    <w:lvl w:ilvl="1" w:tentative="0">
      <w:start w:val="0"/>
      <w:numFmt w:val="bullet"/>
      <w:lvlText w:val="•"/>
      <w:lvlJc w:val="left"/>
      <w:pPr>
        <w:ind w:left="1352" w:hanging="420"/>
      </w:pPr>
      <w:rPr>
        <w:rFonts w:hint="default"/>
      </w:rPr>
    </w:lvl>
    <w:lvl w:ilvl="2" w:tentative="0">
      <w:start w:val="0"/>
      <w:numFmt w:val="bullet"/>
      <w:lvlText w:val="•"/>
      <w:lvlJc w:val="left"/>
      <w:pPr>
        <w:ind w:left="2165" w:hanging="420"/>
      </w:pPr>
      <w:rPr>
        <w:rFonts w:hint="default"/>
      </w:rPr>
    </w:lvl>
    <w:lvl w:ilvl="3" w:tentative="0">
      <w:start w:val="0"/>
      <w:numFmt w:val="bullet"/>
      <w:lvlText w:val="•"/>
      <w:lvlJc w:val="left"/>
      <w:pPr>
        <w:ind w:left="2977" w:hanging="420"/>
      </w:pPr>
      <w:rPr>
        <w:rFonts w:hint="default"/>
      </w:rPr>
    </w:lvl>
    <w:lvl w:ilvl="4" w:tentative="0">
      <w:start w:val="0"/>
      <w:numFmt w:val="bullet"/>
      <w:lvlText w:val="•"/>
      <w:lvlJc w:val="left"/>
      <w:pPr>
        <w:ind w:left="3790" w:hanging="420"/>
      </w:pPr>
      <w:rPr>
        <w:rFonts w:hint="default"/>
      </w:rPr>
    </w:lvl>
    <w:lvl w:ilvl="5" w:tentative="0">
      <w:start w:val="0"/>
      <w:numFmt w:val="bullet"/>
      <w:lvlText w:val="•"/>
      <w:lvlJc w:val="left"/>
      <w:pPr>
        <w:ind w:left="4603" w:hanging="420"/>
      </w:pPr>
      <w:rPr>
        <w:rFonts w:hint="default"/>
      </w:rPr>
    </w:lvl>
    <w:lvl w:ilvl="6" w:tentative="0">
      <w:start w:val="0"/>
      <w:numFmt w:val="bullet"/>
      <w:lvlText w:val="•"/>
      <w:lvlJc w:val="left"/>
      <w:pPr>
        <w:ind w:left="5415" w:hanging="420"/>
      </w:pPr>
      <w:rPr>
        <w:rFonts w:hint="default"/>
      </w:rPr>
    </w:lvl>
    <w:lvl w:ilvl="7" w:tentative="0">
      <w:start w:val="0"/>
      <w:numFmt w:val="bullet"/>
      <w:lvlText w:val="•"/>
      <w:lvlJc w:val="left"/>
      <w:pPr>
        <w:ind w:left="6228" w:hanging="420"/>
      </w:pPr>
      <w:rPr>
        <w:rFonts w:hint="default"/>
      </w:rPr>
    </w:lvl>
    <w:lvl w:ilvl="8" w:tentative="0">
      <w:start w:val="0"/>
      <w:numFmt w:val="bullet"/>
      <w:lvlText w:val="•"/>
      <w:lvlJc w:val="left"/>
      <w:pPr>
        <w:ind w:left="7041" w:hanging="420"/>
      </w:pPr>
      <w:rPr>
        <w:rFonts w:hint="default"/>
      </w:rPr>
    </w:lvl>
  </w:abstractNum>
  <w:num w:numId="1">
    <w:abstractNumId w:val="4"/>
  </w:num>
  <w:num w:numId="2">
    <w:abstractNumId w:val="5"/>
  </w:num>
  <w:num w:numId="3">
    <w:abstractNumId w:val="9"/>
  </w:num>
  <w:num w:numId="4">
    <w:abstractNumId w:val="3"/>
  </w:num>
  <w:num w:numId="5">
    <w:abstractNumId w:val="0"/>
  </w:num>
  <w:num w:numId="6">
    <w:abstractNumId w:val="6"/>
  </w:num>
  <w:num w:numId="7">
    <w:abstractNumId w:val="8"/>
  </w:num>
  <w:num w:numId="8">
    <w:abstractNumId w:val="1"/>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doNotWrapTextWithPunct/>
    <w:doNotUseEastAsianBreakRules/>
    <w:useFELayout/>
    <w:doNotUseIndentAsNumberingTabStop/>
    <w:useAltKinsokuLineBreakRules/>
    <w:compatSetting w:name="compatibilityMode" w:uri="http://schemas.microsoft.com/office/word" w:val="12"/>
  </w:compat>
  <w:rsids>
    <w:rsidRoot w:val="00000000"/>
    <w:rsid w:val="042318E4"/>
    <w:rsid w:val="0ECF0EA7"/>
    <w:rsid w:val="11913721"/>
    <w:rsid w:val="16AA5CE5"/>
    <w:rsid w:val="16AE02FC"/>
    <w:rsid w:val="17E566C6"/>
    <w:rsid w:val="191B2CD1"/>
    <w:rsid w:val="1D4C233A"/>
    <w:rsid w:val="1D556048"/>
    <w:rsid w:val="1D95345E"/>
    <w:rsid w:val="36D16AA5"/>
    <w:rsid w:val="3C7E53B4"/>
    <w:rsid w:val="43CD55FF"/>
    <w:rsid w:val="46C97FB2"/>
    <w:rsid w:val="471772A9"/>
    <w:rsid w:val="4A050008"/>
    <w:rsid w:val="4ACE5D8B"/>
    <w:rsid w:val="4C9344CE"/>
    <w:rsid w:val="50205514"/>
    <w:rsid w:val="50496FBB"/>
    <w:rsid w:val="58297B4A"/>
    <w:rsid w:val="586A2F91"/>
    <w:rsid w:val="59EF326C"/>
    <w:rsid w:val="5AF73B3E"/>
    <w:rsid w:val="5DD244A5"/>
    <w:rsid w:val="60E128EA"/>
    <w:rsid w:val="61F07293"/>
    <w:rsid w:val="63F918DE"/>
    <w:rsid w:val="640637DD"/>
    <w:rsid w:val="6B20105B"/>
    <w:rsid w:val="6B396DCA"/>
    <w:rsid w:val="70DD774D"/>
    <w:rsid w:val="72615090"/>
    <w:rsid w:val="77A05019"/>
    <w:rsid w:val="785B3E86"/>
    <w:rsid w:val="7E2375C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en-US" w:bidi="ar-SA"/>
    </w:rPr>
  </w:style>
  <w:style w:type="paragraph" w:styleId="2">
    <w:name w:val="heading 1"/>
    <w:basedOn w:val="1"/>
    <w:next w:val="1"/>
    <w:qFormat/>
    <w:uiPriority w:val="1"/>
    <w:pPr>
      <w:ind w:left="542" w:hanging="322"/>
      <w:outlineLvl w:val="1"/>
    </w:pPr>
    <w:rPr>
      <w:rFonts w:ascii="宋体" w:hAnsi="宋体" w:eastAsia="宋体" w:cs="宋体"/>
      <w:b/>
      <w:bCs/>
      <w:sz w:val="32"/>
      <w:szCs w:val="32"/>
    </w:rPr>
  </w:style>
  <w:style w:type="paragraph" w:styleId="3">
    <w:name w:val="heading 2"/>
    <w:basedOn w:val="1"/>
    <w:next w:val="1"/>
    <w:qFormat/>
    <w:uiPriority w:val="1"/>
    <w:pPr>
      <w:spacing w:before="7"/>
      <w:ind w:left="993" w:hanging="492"/>
      <w:outlineLvl w:val="2"/>
    </w:pPr>
    <w:rPr>
      <w:rFonts w:ascii="宋体" w:hAnsi="宋体" w:eastAsia="宋体" w:cs="宋体"/>
      <w:b/>
      <w:bCs/>
      <w:sz w:val="28"/>
      <w:szCs w:val="28"/>
    </w:rPr>
  </w:style>
  <w:style w:type="paragraph" w:styleId="4">
    <w:name w:val="heading 3"/>
    <w:basedOn w:val="1"/>
    <w:next w:val="1"/>
    <w:qFormat/>
    <w:uiPriority w:val="1"/>
    <w:pPr>
      <w:spacing w:before="192"/>
      <w:ind w:left="1302" w:hanging="600"/>
      <w:outlineLvl w:val="3"/>
    </w:pPr>
    <w:rPr>
      <w:rFonts w:ascii="宋体" w:hAnsi="宋体" w:eastAsia="宋体" w:cs="宋体"/>
      <w:b/>
      <w:bCs/>
      <w:sz w:val="24"/>
      <w:szCs w:val="24"/>
    </w:rPr>
  </w:style>
  <w:style w:type="character" w:default="1" w:styleId="14">
    <w:name w:val="Default Paragraph Font"/>
    <w:semiHidden/>
    <w:unhideWhenUsed/>
    <w:qFormat/>
    <w:uiPriority w:val="1"/>
  </w:style>
  <w:style w:type="table" w:default="1" w:styleId="12">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1"/>
    <w:rPr>
      <w:rFonts w:ascii="宋体" w:hAnsi="宋体" w:eastAsia="宋体" w:cs="宋体"/>
      <w:sz w:val="24"/>
      <w:szCs w:val="24"/>
    </w:rPr>
  </w:style>
  <w:style w:type="paragraph" w:styleId="6">
    <w:name w:val="toc 3"/>
    <w:basedOn w:val="1"/>
    <w:next w:val="1"/>
    <w:qFormat/>
    <w:uiPriority w:val="1"/>
    <w:pPr>
      <w:spacing w:before="123"/>
      <w:ind w:left="1560" w:hanging="600"/>
    </w:pPr>
    <w:rPr>
      <w:rFonts w:ascii="宋体" w:hAnsi="宋体" w:eastAsia="宋体" w:cs="宋体"/>
      <w:sz w:val="24"/>
      <w:szCs w:val="24"/>
    </w:rPr>
  </w:style>
  <w:style w:type="paragraph" w:styleId="7">
    <w:name w:val="footer"/>
    <w:basedOn w:val="1"/>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1"/>
    <w:pPr>
      <w:spacing w:before="123"/>
      <w:ind w:left="360" w:hanging="240"/>
    </w:pPr>
    <w:rPr>
      <w:rFonts w:ascii="宋体" w:hAnsi="宋体" w:eastAsia="宋体" w:cs="宋体"/>
      <w:sz w:val="24"/>
      <w:szCs w:val="24"/>
    </w:rPr>
  </w:style>
  <w:style w:type="paragraph" w:styleId="10">
    <w:name w:val="toc 4"/>
    <w:basedOn w:val="1"/>
    <w:next w:val="1"/>
    <w:qFormat/>
    <w:uiPriority w:val="1"/>
    <w:pPr>
      <w:spacing w:before="123"/>
      <w:ind w:left="2221" w:hanging="781"/>
    </w:pPr>
    <w:rPr>
      <w:rFonts w:ascii="宋体" w:hAnsi="宋体" w:eastAsia="宋体" w:cs="宋体"/>
      <w:sz w:val="24"/>
      <w:szCs w:val="24"/>
    </w:rPr>
  </w:style>
  <w:style w:type="paragraph" w:styleId="11">
    <w:name w:val="toc 2"/>
    <w:basedOn w:val="1"/>
    <w:next w:val="1"/>
    <w:qFormat/>
    <w:uiPriority w:val="1"/>
    <w:pPr>
      <w:spacing w:before="123"/>
      <w:ind w:left="960" w:hanging="420"/>
    </w:pPr>
    <w:rPr>
      <w:rFonts w:ascii="宋体" w:hAnsi="宋体" w:eastAsia="宋体" w:cs="宋体"/>
      <w:sz w:val="24"/>
      <w:szCs w:val="24"/>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
    <w:name w:val="Table Normal"/>
    <w:semiHidden/>
    <w:unhideWhenUsed/>
    <w:qFormat/>
    <w:uiPriority w:val="2"/>
    <w:tblPr>
      <w:tblCellMar>
        <w:top w:w="0" w:type="dxa"/>
        <w:left w:w="0" w:type="dxa"/>
        <w:bottom w:w="0" w:type="dxa"/>
        <w:right w:w="0" w:type="dxa"/>
      </w:tblCellMar>
    </w:tblPr>
  </w:style>
  <w:style w:type="paragraph" w:styleId="16">
    <w:name w:val="List Paragraph"/>
    <w:basedOn w:val="1"/>
    <w:qFormat/>
    <w:uiPriority w:val="1"/>
    <w:pPr>
      <w:spacing w:before="123"/>
      <w:ind w:left="1560" w:hanging="600"/>
    </w:pPr>
    <w:rPr>
      <w:rFonts w:ascii="宋体" w:hAnsi="宋体" w:eastAsia="宋体" w:cs="宋体"/>
    </w:rPr>
  </w:style>
  <w:style w:type="paragraph" w:customStyle="1" w:styleId="17">
    <w:name w:val="Table Paragraph"/>
    <w:basedOn w:val="1"/>
    <w:qFormat/>
    <w:uiPriority w:val="1"/>
    <w:pPr>
      <w:jc w:val="center"/>
    </w:pPr>
    <w:rPr>
      <w:rFonts w:ascii="宋体" w:hAnsi="宋体" w:eastAsia="宋体" w:cs="宋体"/>
    </w:rPr>
  </w:style>
  <w:style w:type="paragraph" w:customStyle="1" w:styleId="18">
    <w:name w:val="WPSOffice手动目录 2"/>
    <w:qFormat/>
    <w:uiPriority w:val="0"/>
    <w:pPr>
      <w:ind w:leftChars="200"/>
    </w:pPr>
    <w:rPr>
      <w:rFonts w:ascii="Times New Roman" w:hAnsi="Times New Roman" w:eastAsia="宋体" w:cs="Times New Roman"/>
      <w:sz w:val="20"/>
      <w:szCs w:val="20"/>
    </w:rPr>
  </w:style>
  <w:style w:type="paragraph" w:customStyle="1" w:styleId="19">
    <w:name w:val="WPSOffice手动目录 3"/>
    <w:qFormat/>
    <w:uiPriority w:val="0"/>
    <w:pPr>
      <w:ind w:leftChars="400"/>
    </w:pPr>
    <w:rPr>
      <w:rFonts w:ascii="Times New Roman" w:hAnsi="Times New Roman" w:eastAsia="宋体" w:cs="Times New Roman"/>
      <w:sz w:val="20"/>
      <w:szCs w:val="20"/>
    </w:rPr>
  </w:style>
  <w:style w:type="paragraph" w:customStyle="1" w:styleId="20">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23.jpeg"/><Relationship Id="rId42" Type="http://schemas.openxmlformats.org/officeDocument/2006/relationships/image" Target="media/image22.jpeg"/><Relationship Id="rId41" Type="http://schemas.openxmlformats.org/officeDocument/2006/relationships/image" Target="media/image21.jpeg"/><Relationship Id="rId40" Type="http://schemas.openxmlformats.org/officeDocument/2006/relationships/image" Target="media/image20.jpeg"/><Relationship Id="rId4" Type="http://schemas.openxmlformats.org/officeDocument/2006/relationships/footer" Target="footer2.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jpeg"/><Relationship Id="rId36" Type="http://schemas.openxmlformats.org/officeDocument/2006/relationships/image" Target="media/image16.jpeg"/><Relationship Id="rId35" Type="http://schemas.openxmlformats.org/officeDocument/2006/relationships/image" Target="media/image15.jpeg"/><Relationship Id="rId34" Type="http://schemas.openxmlformats.org/officeDocument/2006/relationships/image" Target="media/image14.jpeg"/><Relationship Id="rId33" Type="http://schemas.openxmlformats.org/officeDocument/2006/relationships/image" Target="media/image13.jpeg"/><Relationship Id="rId32" Type="http://schemas.openxmlformats.org/officeDocument/2006/relationships/image" Target="media/image12.jpeg"/><Relationship Id="rId31" Type="http://schemas.openxmlformats.org/officeDocument/2006/relationships/image" Target="media/image11.jpeg"/><Relationship Id="rId30" Type="http://schemas.openxmlformats.org/officeDocument/2006/relationships/image" Target="media/image10.jpeg"/><Relationship Id="rId3" Type="http://schemas.openxmlformats.org/officeDocument/2006/relationships/footer" Target="footer1.xml"/><Relationship Id="rId29" Type="http://schemas.openxmlformats.org/officeDocument/2006/relationships/image" Target="media/image9.png"/><Relationship Id="rId28" Type="http://schemas.openxmlformats.org/officeDocument/2006/relationships/image" Target="media/image8.jpeg"/><Relationship Id="rId27" Type="http://schemas.openxmlformats.org/officeDocument/2006/relationships/image" Target="media/image7.jpeg"/><Relationship Id="rId26" Type="http://schemas.openxmlformats.org/officeDocument/2006/relationships/image" Target="media/image6.jpeg"/><Relationship Id="rId25" Type="http://schemas.openxmlformats.org/officeDocument/2006/relationships/image" Target="media/image5.jpeg"/><Relationship Id="rId24" Type="http://schemas.openxmlformats.org/officeDocument/2006/relationships/image" Target="media/image4.jpeg"/><Relationship Id="rId23" Type="http://schemas.openxmlformats.org/officeDocument/2006/relationships/image" Target="media/image3.jpeg"/><Relationship Id="rId22" Type="http://schemas.openxmlformats.org/officeDocument/2006/relationships/image" Target="media/image2.jpeg"/><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130" textRotate="1"/>
    <customShpInfo spid="_x0000_s2049"/>
    <customShpInfo spid="_x0000_s2132"/>
    <customShpInfo spid="_x0000_s2050"/>
    <customShpInfo spid="_x0000_s2124" textRotate="1"/>
    <customShpInfo spid="_x0000_s2052"/>
    <customShpInfo spid="_x0000_s2125" textRotate="1"/>
    <customShpInfo spid="_x0000_s2054"/>
    <customShpInfo spid="_x0000_s2107"/>
    <customShpInfo spid="_x0000_s2106"/>
    <customShpInfo spid="_x0000_s2058"/>
    <customShpInfo spid="_x0000_s2062"/>
    <customShpInfo spid="_x0000_s2064"/>
    <customShpInfo spid="_x0000_s2128" textRotate="1"/>
    <customShpInfo spid="_x0000_s2065"/>
    <customShpInfo spid="_x0000_s2105" textRotate="1"/>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27"/>
    <customShpInfo spid="_x0000_s1038"/>
    <customShpInfo spid="_x0000_s1039"/>
    <customShpInfo spid="_x0000_s1040"/>
    <customShpInfo spid="_x0000_s1037"/>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46"/>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57"/>
    <customShpInfo spid="_x0000_s1076"/>
    <customShpInfo spid="_x0000_s1078"/>
    <customShpInfo spid="_x0000_s1079"/>
    <customShpInfo spid="_x0000_s1080"/>
    <customShpInfo spid="_x0000_s1081"/>
    <customShpInfo spid="_x0000_s1082"/>
    <customShpInfo spid="_x0000_s1083"/>
    <customShpInfo spid="_x0000_s1084"/>
    <customShpInfo spid="_x0000_s1085"/>
    <customShpInfo spid="_x0000_s1077"/>
    <customShpInfo spid="_x0000_s1087"/>
    <customShpInfo spid="_x0000_s1088"/>
    <customShpInfo spid="_x0000_s1089"/>
    <customShpInfo spid="_x0000_s1090"/>
    <customShpInfo spid="_x0000_s1086"/>
    <customShpInfo spid="_x0000_s1092"/>
    <customShpInfo spid="_x0000_s1093"/>
    <customShpInfo spid="_x0000_s1091"/>
    <customShpInfo spid="_x0000_s1095"/>
    <customShpInfo spid="_x0000_s1096"/>
    <customShpInfo spid="_x0000_s1094"/>
    <customShpInfo spid="_x0000_s1098"/>
    <customShpInfo spid="_x0000_s1099"/>
    <customShpInfo spid="_x0000_s1097"/>
    <customShpInfo spid="_x0000_s1101"/>
    <customShpInfo spid="_x0000_s1102"/>
    <customShpInfo spid="_x0000_s1100"/>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03"/>
    <customShpInfo spid="_x0000_s1120"/>
    <customShpInfo spid="_x0000_s1121"/>
    <customShpInfo spid="_x0000_s1122"/>
    <customShpInfo spid="_x0000_s1123"/>
    <customShpInfo spid="_x0000_s1124"/>
    <customShpInfo spid="_x0000_s1125"/>
    <customShpInfo spid="_x0000_s1126"/>
    <customShpInfo spid="_x0000_s1127"/>
    <customShpInfo spid="_x0000_s1119"/>
    <customShpInfo spid="_x0000_s1129"/>
    <customShpInfo spid="_x0000_s1130"/>
    <customShpInfo spid="_x0000_s1131"/>
    <customShpInfo spid="_x0000_s1132"/>
    <customShpInfo spid="_x0000_s1133"/>
    <customShpInfo spid="_x0000_s1128"/>
    <customShpInfo spid="_x0000_s1135"/>
    <customShpInfo spid="_x0000_s1136"/>
    <customShpInfo spid="_x0000_s1137"/>
    <customShpInfo spid="_x0000_s1138"/>
    <customShpInfo spid="_x0000_s1134"/>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39"/>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235</Pages>
  <Words>29179</Words>
  <Characters>36977</Characters>
  <TotalTime>20</TotalTime>
  <ScaleCrop>false</ScaleCrop>
  <LinksUpToDate>false</LinksUpToDate>
  <CharactersWithSpaces>38571</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2020-06-30T22:04:00Z</dcterms:created>
  <dc:creator>Administrator</dc:creator>
  <cp:lastModifiedBy>赵同帅</cp:lastModifiedBy>
  <dcterms:modified xsi:type="dcterms:W3CDTF">2020-07-27T09:20:20Z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2020-06-30T00:00:00Z</vt:filetime>
  </property>
  <property fmtid="{D5CDD505-2E9C-101B-9397-08002B2CF9AE}" pid="3" name="Creator">
    <vt:lpwstr>PDFium</vt:lpwstr>
  </property>
  <property fmtid="{D5CDD505-2E9C-101B-9397-08002B2CF9AE}" pid="4" name="LastSaved">
    <vt:filetime>2020-06-30T00:00:00Z</vt:filetime>
  </property>
  <property fmtid="{D5CDD505-2E9C-101B-9397-08002B2CF9AE}" pid="5" name="KSOProductBuildVer">
    <vt:lpwstr>2052-11.1.0.9828</vt:lpwstr>
  </property>
</Properties>
</file>